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57" w:lineRule="atLeast"/>
        <w:rPr>
          <w:sz w:val="39"/>
          <w:szCs w:val="21"/>
        </w:rPr>
      </w:pPr>
    </w:p>
    <w:p>
      <w:pPr>
        <w:widowControl/>
        <w:spacing w:line="357" w:lineRule="atLeast"/>
        <w:rPr>
          <w:sz w:val="39"/>
          <w:szCs w:val="21"/>
        </w:rPr>
      </w:pPr>
    </w:p>
    <w:p>
      <w:pPr>
        <w:widowControl/>
        <w:spacing w:line="357" w:lineRule="atLeast"/>
        <w:jc w:val="center"/>
        <w:rPr>
          <w:rFonts w:ascii="宋体" w:hAnsi="宋体" w:eastAsia="宋体" w:cs="宋体"/>
          <w:b/>
          <w:color w:val="000000"/>
          <w:kern w:val="0"/>
          <w:sz w:val="84"/>
          <w:szCs w:val="84"/>
          <w:highlight w:val="none"/>
          <w:u w:color="000000"/>
        </w:rPr>
      </w:pPr>
      <w:bookmarkStart w:id="57" w:name="_GoBack"/>
      <w:r>
        <w:rPr>
          <w:rFonts w:hint="eastAsia" w:ascii="新宋体" w:hAnsi="新宋体" w:eastAsia="新宋体" w:cs="新宋体"/>
          <w:b/>
          <w:color w:val="000000"/>
          <w:kern w:val="0"/>
          <w:sz w:val="56"/>
          <w:szCs w:val="56"/>
          <w:highlight w:val="none"/>
          <w:u w:color="000000"/>
          <w:lang w:eastAsia="zh-CN"/>
        </w:rPr>
        <w:t>铜陵</w:t>
      </w:r>
      <w:r>
        <w:rPr>
          <w:rFonts w:hint="eastAsia" w:ascii="新宋体" w:hAnsi="新宋体" w:eastAsia="新宋体" w:cs="新宋体"/>
          <w:b/>
          <w:color w:val="000000"/>
          <w:kern w:val="0"/>
          <w:sz w:val="56"/>
          <w:szCs w:val="56"/>
          <w:highlight w:val="none"/>
          <w:u w:color="000000"/>
          <w:lang w:val="en-US" w:eastAsia="zh-CN"/>
        </w:rPr>
        <w:t>悦江新兴产业发展基金</w:t>
      </w:r>
      <w:r>
        <w:rPr>
          <w:rFonts w:hint="eastAsia" w:ascii="新宋体" w:hAnsi="新宋体" w:eastAsia="新宋体" w:cs="新宋体"/>
          <w:b/>
          <w:color w:val="000000"/>
          <w:kern w:val="0"/>
          <w:sz w:val="56"/>
          <w:szCs w:val="56"/>
          <w:highlight w:val="none"/>
          <w:u w:color="000000"/>
          <w:lang w:eastAsia="zh-CN"/>
        </w:rPr>
        <w:t>管理人</w:t>
      </w:r>
    </w:p>
    <w:p>
      <w:pPr>
        <w:pStyle w:val="7"/>
      </w:pPr>
    </w:p>
    <w:p>
      <w:pPr>
        <w:pStyle w:val="14"/>
        <w:wordWrap w:val="0"/>
        <w:rPr>
          <w:rFonts w:hAnsi="宋体" w:cs="宋体"/>
          <w:b/>
          <w:color w:val="auto"/>
          <w:szCs w:val="28"/>
          <w:highlight w:val="none"/>
        </w:rPr>
      </w:pPr>
    </w:p>
    <w:p>
      <w:pPr>
        <w:pStyle w:val="14"/>
        <w:wordWrap w:val="0"/>
        <w:rPr>
          <w:rFonts w:hAnsi="宋体" w:cs="宋体"/>
          <w:b/>
          <w:color w:val="auto"/>
          <w:szCs w:val="28"/>
          <w:highlight w:val="none"/>
        </w:rPr>
      </w:pPr>
    </w:p>
    <w:p>
      <w:pPr>
        <w:tabs>
          <w:tab w:val="left" w:pos="315"/>
          <w:tab w:val="left" w:pos="8820"/>
        </w:tabs>
        <w:snapToGrid w:val="0"/>
        <w:spacing w:line="300" w:lineRule="auto"/>
        <w:ind w:right="267" w:rightChars="127"/>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项目编号：铜华诚采购【</w:t>
      </w:r>
      <w:r>
        <w:rPr>
          <w:rFonts w:hint="eastAsia" w:ascii="宋体" w:hAnsi="宋体" w:cs="宋体"/>
          <w:b/>
          <w:color w:val="auto"/>
          <w:sz w:val="28"/>
          <w:szCs w:val="28"/>
          <w:highlight w:val="none"/>
          <w:lang w:eastAsia="zh-CN"/>
        </w:rPr>
        <w:t>202</w:t>
      </w:r>
      <w:r>
        <w:rPr>
          <w:rFonts w:hint="eastAsia" w:ascii="宋体" w:hAnsi="宋体" w:cs="宋体"/>
          <w:b/>
          <w:color w:val="auto"/>
          <w:sz w:val="28"/>
          <w:szCs w:val="28"/>
          <w:highlight w:val="none"/>
          <w:lang w:val="en-US" w:eastAsia="zh-CN"/>
        </w:rPr>
        <w:t>4</w:t>
      </w:r>
      <w:r>
        <w:rPr>
          <w:rFonts w:hint="eastAsia" w:ascii="宋体" w:hAnsi="宋体" w:cs="宋体"/>
          <w:b/>
          <w:color w:val="auto"/>
          <w:sz w:val="28"/>
          <w:szCs w:val="28"/>
          <w:highlight w:val="none"/>
        </w:rPr>
        <w:t>】第</w:t>
      </w:r>
      <w:r>
        <w:rPr>
          <w:rFonts w:hint="eastAsia" w:ascii="宋体" w:hAnsi="宋体" w:cs="宋体"/>
          <w:b/>
          <w:color w:val="auto"/>
          <w:sz w:val="28"/>
          <w:szCs w:val="28"/>
          <w:highlight w:val="none"/>
          <w:lang w:val="en-US" w:eastAsia="zh-CN"/>
        </w:rPr>
        <w:t>007</w:t>
      </w:r>
      <w:r>
        <w:rPr>
          <w:rFonts w:hint="eastAsia" w:ascii="宋体" w:hAnsi="宋体" w:cs="宋体"/>
          <w:b/>
          <w:color w:val="auto"/>
          <w:sz w:val="28"/>
          <w:szCs w:val="28"/>
          <w:highlight w:val="none"/>
        </w:rPr>
        <w:t>号</w:t>
      </w:r>
    </w:p>
    <w:p>
      <w:pPr>
        <w:widowControl/>
        <w:spacing w:line="357" w:lineRule="atLeast"/>
        <w:jc w:val="center"/>
        <w:rPr>
          <w:rFonts w:ascii="宋体" w:hAnsi="宋体" w:eastAsia="宋体" w:cs="宋体"/>
          <w:b/>
          <w:color w:val="000000"/>
          <w:kern w:val="0"/>
          <w:sz w:val="96"/>
          <w:szCs w:val="96"/>
          <w:u w:color="000000"/>
        </w:rPr>
      </w:pPr>
    </w:p>
    <w:p>
      <w:pPr>
        <w:widowControl/>
        <w:spacing w:line="357" w:lineRule="atLeast"/>
        <w:jc w:val="center"/>
        <w:rPr>
          <w:rFonts w:ascii="宋体" w:hAnsi="宋体" w:eastAsia="宋体" w:cs="宋体"/>
          <w:bCs/>
          <w:color w:val="0000FF"/>
          <w:sz w:val="28"/>
          <w:szCs w:val="28"/>
        </w:rPr>
      </w:pPr>
      <w:r>
        <w:rPr>
          <w:rFonts w:hint="eastAsia" w:ascii="宋体" w:hAnsi="宋体" w:eastAsia="宋体" w:cs="宋体"/>
          <w:b/>
          <w:color w:val="000000"/>
          <w:kern w:val="0"/>
          <w:sz w:val="96"/>
          <w:szCs w:val="96"/>
          <w:u w:color="000000"/>
        </w:rPr>
        <w:t>遴 选 文 件</w:t>
      </w:r>
    </w:p>
    <w:bookmarkEnd w:id="57"/>
    <w:p>
      <w:pPr>
        <w:widowControl/>
        <w:spacing w:line="357" w:lineRule="atLeast"/>
        <w:ind w:firstLine="1890" w:firstLineChars="900"/>
        <w:rPr>
          <w:rFonts w:ascii="宋体" w:hAnsi="宋体" w:eastAsia="宋体" w:cs="宋体"/>
        </w:rPr>
      </w:pPr>
    </w:p>
    <w:p>
      <w:pPr>
        <w:pStyle w:val="20"/>
        <w:widowControl/>
      </w:pPr>
    </w:p>
    <w:p>
      <w:pPr>
        <w:pStyle w:val="20"/>
        <w:widowControl/>
        <w:ind w:left="0" w:leftChars="0" w:firstLine="0" w:firstLineChars="0"/>
      </w:pPr>
    </w:p>
    <w:p>
      <w:pPr>
        <w:pStyle w:val="20"/>
        <w:widowControl/>
      </w:pPr>
    </w:p>
    <w:p>
      <w:pPr>
        <w:spacing w:line="900" w:lineRule="exact"/>
        <w:jc w:val="center"/>
        <w:rPr>
          <w:rFonts w:hint="eastAsia" w:eastAsiaTheme="minorEastAsia"/>
          <w:lang w:eastAsia="zh-CN"/>
        </w:rPr>
      </w:pPr>
      <w:r>
        <w:rPr>
          <w:rFonts w:hint="eastAsia" w:ascii="宋体"/>
          <w:b/>
          <w:sz w:val="32"/>
          <w:szCs w:val="32"/>
          <w:lang w:val="en-US" w:eastAsia="zh-CN"/>
        </w:rPr>
        <w:t>采购人：</w:t>
      </w:r>
      <w:r>
        <w:rPr>
          <w:rFonts w:hint="eastAsia" w:ascii="宋体"/>
          <w:b/>
          <w:sz w:val="32"/>
          <w:szCs w:val="32"/>
          <w:lang w:eastAsia="zh-CN"/>
        </w:rPr>
        <w:t xml:space="preserve">铜陵市南部城区建设投资有限公司 </w:t>
      </w:r>
    </w:p>
    <w:p>
      <w:pPr>
        <w:spacing w:line="900" w:lineRule="exact"/>
        <w:ind w:firstLine="1285" w:firstLineChars="400"/>
        <w:jc w:val="both"/>
        <w:rPr>
          <w:rFonts w:hint="eastAsia" w:ascii="宋体" w:eastAsiaTheme="minorEastAsia"/>
          <w:b/>
          <w:sz w:val="32"/>
          <w:szCs w:val="32"/>
          <w:u w:val="single"/>
          <w:lang w:eastAsia="zh-CN"/>
        </w:rPr>
      </w:pPr>
      <w:r>
        <w:rPr>
          <w:rFonts w:hint="eastAsia" w:ascii="宋体"/>
          <w:b/>
          <w:sz w:val="32"/>
          <w:szCs w:val="32"/>
          <w:lang w:val="en-US" w:eastAsia="zh-CN"/>
        </w:rPr>
        <w:t>代理机构：</w:t>
      </w:r>
      <w:r>
        <w:rPr>
          <w:rFonts w:hint="eastAsia" w:ascii="宋体"/>
          <w:b/>
          <w:sz w:val="32"/>
          <w:szCs w:val="32"/>
          <w:lang w:eastAsia="zh-CN"/>
        </w:rPr>
        <w:t>铜陵华诚工程咨询有限公司</w:t>
      </w:r>
    </w:p>
    <w:p>
      <w:pPr>
        <w:spacing w:beforeLines="50" w:afterLines="50" w:line="480" w:lineRule="auto"/>
        <w:jc w:val="center"/>
        <w:rPr>
          <w:rFonts w:hint="eastAsia" w:ascii="宋体" w:eastAsiaTheme="minorEastAsia"/>
          <w:b/>
          <w:sz w:val="32"/>
          <w:szCs w:val="32"/>
          <w:u w:val="none"/>
          <w:lang w:eastAsia="zh-CN"/>
        </w:rPr>
      </w:pPr>
      <w:r>
        <w:rPr>
          <w:rFonts w:hint="eastAsia" w:ascii="宋体"/>
          <w:b/>
          <w:sz w:val="32"/>
          <w:szCs w:val="32"/>
          <w:u w:val="none"/>
          <w:lang w:val="en-US" w:eastAsia="zh-CN"/>
        </w:rPr>
        <w:t>日期：</w:t>
      </w:r>
      <w:r>
        <w:rPr>
          <w:rFonts w:hint="eastAsia" w:ascii="宋体"/>
          <w:b/>
          <w:sz w:val="32"/>
          <w:szCs w:val="32"/>
          <w:u w:val="none"/>
        </w:rPr>
        <w:t>202</w:t>
      </w:r>
      <w:r>
        <w:rPr>
          <w:rFonts w:hint="eastAsia" w:ascii="宋体"/>
          <w:b/>
          <w:sz w:val="32"/>
          <w:szCs w:val="32"/>
          <w:u w:val="none"/>
          <w:lang w:val="en-US" w:eastAsia="zh-CN"/>
        </w:rPr>
        <w:t>4</w:t>
      </w:r>
      <w:r>
        <w:rPr>
          <w:rFonts w:hint="eastAsia" w:ascii="宋体"/>
          <w:b/>
          <w:sz w:val="32"/>
          <w:szCs w:val="32"/>
          <w:u w:val="none"/>
        </w:rPr>
        <w:t>年</w:t>
      </w:r>
      <w:r>
        <w:rPr>
          <w:rFonts w:hint="eastAsia" w:ascii="宋体"/>
          <w:b/>
          <w:sz w:val="32"/>
          <w:szCs w:val="32"/>
          <w:u w:val="none"/>
          <w:lang w:val="en-US" w:eastAsia="zh-CN"/>
        </w:rPr>
        <w:t>01</w:t>
      </w:r>
      <w:r>
        <w:rPr>
          <w:rFonts w:hint="eastAsia" w:ascii="宋体"/>
          <w:b/>
          <w:sz w:val="32"/>
          <w:szCs w:val="32"/>
          <w:u w:val="none"/>
        </w:rPr>
        <w:t>月</w:t>
      </w:r>
    </w:p>
    <w:p>
      <w:pPr>
        <w:pStyle w:val="7"/>
      </w:pPr>
    </w:p>
    <w:p>
      <w:pPr>
        <w:widowControl/>
        <w:spacing w:line="357" w:lineRule="atLeast"/>
        <w:ind w:right="-216" w:rightChars="-103"/>
        <w:jc w:val="center"/>
        <w:rPr>
          <w:rFonts w:ascii="宋体" w:hAnsi="宋体" w:eastAsia="宋体" w:cs="宋体"/>
          <w:b/>
          <w:sz w:val="36"/>
          <w:szCs w:val="36"/>
        </w:rPr>
      </w:pPr>
    </w:p>
    <w:p>
      <w:pPr>
        <w:widowControl/>
        <w:spacing w:line="357" w:lineRule="atLeast"/>
        <w:ind w:right="-216" w:rightChars="-103"/>
        <w:jc w:val="both"/>
        <w:rPr>
          <w:rFonts w:ascii="宋体" w:hAnsi="宋体" w:eastAsia="宋体" w:cs="宋体"/>
          <w:b/>
          <w:sz w:val="36"/>
          <w:szCs w:val="36"/>
        </w:rPr>
      </w:pPr>
    </w:p>
    <w:p>
      <w:pPr>
        <w:jc w:val="center"/>
        <w:rPr>
          <w:rFonts w:ascii="宋体" w:hAnsi="宋体" w:eastAsia="宋体" w:cs="宋体"/>
          <w:b/>
          <w:color w:val="000000"/>
          <w:kern w:val="0"/>
          <w:sz w:val="36"/>
          <w:szCs w:val="36"/>
          <w:u w:color="000000"/>
        </w:rPr>
      </w:pPr>
    </w:p>
    <w:p>
      <w:pPr>
        <w:jc w:val="center"/>
        <w:rPr>
          <w:rFonts w:ascii="宋体" w:hAnsi="宋体" w:eastAsia="宋体" w:cs="宋体"/>
          <w:b/>
          <w:sz w:val="36"/>
          <w:szCs w:val="36"/>
        </w:rPr>
      </w:pPr>
      <w:r>
        <w:rPr>
          <w:rFonts w:hint="eastAsia" w:ascii="宋体" w:hAnsi="宋体" w:eastAsia="宋体" w:cs="宋体"/>
          <w:b/>
          <w:color w:val="000000"/>
          <w:kern w:val="0"/>
          <w:sz w:val="36"/>
          <w:szCs w:val="36"/>
          <w:u w:color="000000"/>
        </w:rPr>
        <w:t>目 录</w:t>
      </w:r>
    </w:p>
    <w:p>
      <w:pPr>
        <w:widowControl/>
        <w:spacing w:line="720" w:lineRule="auto"/>
      </w:pPr>
      <w:r>
        <w:rPr>
          <w:rFonts w:hint="eastAsia" w:ascii="Times New Roman" w:hAnsi="Times New Roman" w:eastAsia="宋体" w:cs="宋体"/>
          <w:color w:val="000000"/>
          <w:kern w:val="0"/>
          <w:szCs w:val="21"/>
          <w:u w:color="000000"/>
        </w:rPr>
        <w:t xml:space="preserve">第一章 </w:t>
      </w:r>
      <w:bookmarkStart w:id="0" w:name="OLE_LINK4"/>
      <w:r>
        <w:rPr>
          <w:rFonts w:hint="eastAsia" w:ascii="Times New Roman" w:hAnsi="Times New Roman" w:eastAsia="宋体" w:cs="宋体"/>
          <w:color w:val="000000"/>
          <w:kern w:val="0"/>
          <w:szCs w:val="21"/>
          <w:u w:color="000000"/>
          <w:lang w:val="en-US" w:eastAsia="zh-CN"/>
        </w:rPr>
        <w:t>遴选</w:t>
      </w:r>
      <w:r>
        <w:rPr>
          <w:rFonts w:hint="eastAsia" w:ascii="Times New Roman" w:hAnsi="Times New Roman" w:eastAsia="宋体" w:cs="宋体"/>
          <w:color w:val="000000"/>
          <w:kern w:val="0"/>
          <w:szCs w:val="21"/>
          <w:u w:color="000000"/>
        </w:rPr>
        <w:t>公告</w:t>
      </w:r>
      <w:r>
        <w:rPr>
          <w:rFonts w:hint="eastAsia" w:ascii="宋体" w:hAnsi="宋体" w:eastAsia="宋体" w:cs="宋体"/>
          <w:color w:val="000000"/>
          <w:kern w:val="0"/>
          <w:sz w:val="24"/>
          <w:u w:color="000000"/>
        </w:rPr>
        <w:t>…………………………………………………………………</w:t>
      </w:r>
      <w:bookmarkEnd w:id="0"/>
      <w:r>
        <w:rPr>
          <w:rFonts w:hint="eastAsia" w:ascii="宋体" w:hAnsi="宋体" w:eastAsia="宋体" w:cs="宋体"/>
          <w:color w:val="000000"/>
          <w:kern w:val="0"/>
          <w:sz w:val="24"/>
          <w:u w:color="000000"/>
        </w:rPr>
        <w:t>……</w:t>
      </w:r>
      <w:r>
        <w:rPr>
          <w:rFonts w:ascii="Times New Roman" w:hAnsi="Times New Roman" w:eastAsia="宋体" w:cs="Times New Roman"/>
          <w:color w:val="000000"/>
          <w:kern w:val="0"/>
          <w:szCs w:val="21"/>
          <w:u w:color="000000"/>
        </w:rPr>
        <w:t>1</w:t>
      </w:r>
    </w:p>
    <w:p>
      <w:pPr>
        <w:widowControl/>
        <w:spacing w:line="720" w:lineRule="auto"/>
        <w:rPr>
          <w:rFonts w:hint="eastAsia" w:eastAsia="宋体"/>
          <w:lang w:val="en-US" w:eastAsia="zh-CN"/>
        </w:rPr>
      </w:pPr>
      <w:r>
        <w:rPr>
          <w:rFonts w:hint="eastAsia" w:ascii="Times New Roman" w:hAnsi="Times New Roman" w:eastAsia="宋体" w:cs="宋体"/>
          <w:color w:val="000000"/>
          <w:kern w:val="0"/>
          <w:szCs w:val="21"/>
          <w:u w:color="000000"/>
        </w:rPr>
        <w:t>第二章 遴选须知</w:t>
      </w:r>
      <w:r>
        <w:rPr>
          <w:rFonts w:hint="eastAsia" w:ascii="宋体" w:hAnsi="宋体" w:eastAsia="宋体" w:cs="宋体"/>
          <w:color w:val="000000"/>
          <w:kern w:val="0"/>
          <w:sz w:val="24"/>
          <w:u w:color="000000"/>
        </w:rPr>
        <w:t>………………………………………………………………………</w:t>
      </w:r>
      <w:r>
        <w:rPr>
          <w:rFonts w:hint="eastAsia" w:ascii="宋体" w:hAnsi="宋体" w:eastAsia="宋体" w:cs="宋体"/>
          <w:color w:val="000000"/>
          <w:kern w:val="0"/>
          <w:sz w:val="24"/>
          <w:u w:color="000000"/>
          <w:lang w:val="en-US" w:eastAsia="zh-CN"/>
        </w:rPr>
        <w:t>5</w:t>
      </w:r>
    </w:p>
    <w:p>
      <w:pPr>
        <w:widowControl/>
        <w:spacing w:line="720" w:lineRule="auto"/>
        <w:rPr>
          <w:rFonts w:hint="eastAsia" w:eastAsia="宋体"/>
          <w:lang w:val="en-US" w:eastAsia="zh-CN"/>
        </w:rPr>
      </w:pPr>
      <w:r>
        <w:rPr>
          <w:rFonts w:hint="eastAsia" w:ascii="Times New Roman" w:hAnsi="Times New Roman" w:eastAsia="宋体" w:cs="宋体"/>
          <w:color w:val="000000"/>
          <w:kern w:val="0"/>
          <w:szCs w:val="21"/>
          <w:u w:color="000000"/>
        </w:rPr>
        <w:t>第三章 评审方法与评审标准</w:t>
      </w:r>
      <w:r>
        <w:rPr>
          <w:rFonts w:hint="eastAsia" w:ascii="宋体" w:hAnsi="宋体" w:eastAsia="宋体" w:cs="宋体"/>
          <w:color w:val="000000"/>
          <w:kern w:val="0"/>
          <w:sz w:val="24"/>
          <w:u w:color="000000"/>
        </w:rPr>
        <w:t>…………………………………………………………</w:t>
      </w:r>
      <w:r>
        <w:rPr>
          <w:rFonts w:hint="eastAsia" w:ascii="宋体" w:hAnsi="宋体" w:eastAsia="宋体" w:cs="宋体"/>
          <w:color w:val="000000"/>
          <w:kern w:val="0"/>
          <w:sz w:val="24"/>
          <w:u w:color="000000"/>
          <w:lang w:val="en-US" w:eastAsia="zh-CN"/>
        </w:rPr>
        <w:t>18</w:t>
      </w:r>
    </w:p>
    <w:p>
      <w:pPr>
        <w:widowControl/>
        <w:spacing w:line="720" w:lineRule="auto"/>
        <w:rPr>
          <w:rFonts w:hint="default" w:ascii="Times New Roman" w:hAnsi="Times New Roman" w:eastAsia="宋体" w:cs="Times New Roman"/>
          <w:color w:val="000000"/>
          <w:kern w:val="0"/>
          <w:szCs w:val="21"/>
          <w:u w:color="000000"/>
          <w:lang w:val="en-US" w:eastAsia="zh-CN"/>
        </w:rPr>
      </w:pPr>
      <w:r>
        <w:rPr>
          <w:rFonts w:hint="eastAsia" w:ascii="Times New Roman" w:hAnsi="Times New Roman" w:eastAsia="宋体" w:cs="宋体"/>
          <w:color w:val="000000"/>
          <w:kern w:val="0"/>
          <w:szCs w:val="21"/>
          <w:u w:color="000000"/>
        </w:rPr>
        <w:t xml:space="preserve">第四章 项目需求 </w:t>
      </w:r>
      <w:r>
        <w:rPr>
          <w:rFonts w:hint="eastAsia" w:ascii="宋体" w:hAnsi="宋体" w:eastAsia="宋体" w:cs="宋体"/>
          <w:color w:val="000000"/>
          <w:kern w:val="0"/>
          <w:sz w:val="24"/>
          <w:u w:color="000000"/>
        </w:rPr>
        <w:t>……………………………………………………………………</w:t>
      </w:r>
      <w:r>
        <w:rPr>
          <w:rFonts w:hint="eastAsia" w:ascii="宋体" w:hAnsi="宋体" w:eastAsia="宋体" w:cs="宋体"/>
          <w:color w:val="000000"/>
          <w:kern w:val="0"/>
          <w:sz w:val="24"/>
          <w:u w:color="000000"/>
          <w:lang w:val="en-US" w:eastAsia="zh-CN"/>
        </w:rPr>
        <w:t>24</w:t>
      </w:r>
    </w:p>
    <w:p>
      <w:pPr>
        <w:widowControl/>
        <w:spacing w:line="720" w:lineRule="auto"/>
        <w:rPr>
          <w:rFonts w:hint="default" w:eastAsia="宋体"/>
          <w:lang w:val="en-US" w:eastAsia="zh-CN"/>
        </w:rPr>
      </w:pPr>
      <w:r>
        <w:rPr>
          <w:rFonts w:hint="eastAsia" w:ascii="Times New Roman" w:hAnsi="Times New Roman" w:eastAsia="宋体" w:cs="宋体"/>
          <w:color w:val="000000"/>
          <w:kern w:val="0"/>
          <w:szCs w:val="21"/>
          <w:u w:color="000000"/>
        </w:rPr>
        <w:t>第五章 合同条款及格式</w:t>
      </w:r>
      <w:r>
        <w:rPr>
          <w:rFonts w:hint="eastAsia" w:ascii="宋体" w:hAnsi="宋体" w:eastAsia="宋体" w:cs="宋体"/>
          <w:color w:val="000000"/>
          <w:kern w:val="0"/>
          <w:sz w:val="24"/>
          <w:u w:color="000000"/>
        </w:rPr>
        <w:t>………………………………………………………………</w:t>
      </w:r>
      <w:r>
        <w:rPr>
          <w:rFonts w:hint="eastAsia" w:ascii="宋体" w:hAnsi="宋体" w:eastAsia="宋体" w:cs="宋体"/>
          <w:color w:val="000000"/>
          <w:kern w:val="0"/>
          <w:sz w:val="24"/>
          <w:u w:color="000000"/>
          <w:lang w:val="en-US" w:eastAsia="zh-CN"/>
        </w:rPr>
        <w:t>27</w:t>
      </w:r>
    </w:p>
    <w:p>
      <w:pPr>
        <w:widowControl/>
        <w:spacing w:line="720" w:lineRule="auto"/>
        <w:rPr>
          <w:rFonts w:hint="default" w:ascii="Times New Roman" w:hAnsi="Times New Roman" w:eastAsia="宋体" w:cs="Times New Roman"/>
          <w:color w:val="000000"/>
          <w:kern w:val="0"/>
          <w:szCs w:val="21"/>
          <w:u w:color="000000"/>
          <w:lang w:val="en-US" w:eastAsia="zh-CN"/>
        </w:rPr>
      </w:pPr>
      <w:r>
        <w:rPr>
          <w:rFonts w:hint="eastAsia" w:ascii="Times New Roman" w:hAnsi="Times New Roman" w:eastAsia="宋体" w:cs="宋体"/>
          <w:color w:val="000000"/>
          <w:kern w:val="0"/>
          <w:szCs w:val="21"/>
          <w:u w:color="000000"/>
        </w:rPr>
        <w:t>第六章 响应文件格式</w:t>
      </w:r>
      <w:r>
        <w:rPr>
          <w:rFonts w:hint="eastAsia" w:ascii="宋体" w:hAnsi="宋体" w:eastAsia="宋体" w:cs="宋体"/>
          <w:color w:val="000000"/>
          <w:kern w:val="0"/>
          <w:sz w:val="24"/>
          <w:u w:color="000000"/>
        </w:rPr>
        <w:t>…………………………………………………………………</w:t>
      </w:r>
      <w:r>
        <w:rPr>
          <w:rFonts w:hint="eastAsia" w:ascii="宋体" w:hAnsi="宋体" w:eastAsia="宋体" w:cs="宋体"/>
          <w:color w:val="000000"/>
          <w:kern w:val="0"/>
          <w:sz w:val="24"/>
          <w:u w:color="000000"/>
          <w:lang w:val="en-US" w:eastAsia="zh-CN"/>
        </w:rPr>
        <w:t>28</w:t>
      </w:r>
    </w:p>
    <w:p>
      <w:pPr>
        <w:pStyle w:val="20"/>
        <w:widowControl/>
        <w:spacing w:beforeAutospacing="0" w:afterAutospacing="0" w:line="500" w:lineRule="exact"/>
        <w:jc w:val="center"/>
        <w:rPr>
          <w:rFonts w:ascii="宋体" w:hAnsi="宋体" w:eastAsia="宋体" w:cs="宋体"/>
          <w:b/>
          <w:bCs/>
        </w:rPr>
        <w:sectPr>
          <w:footerReference r:id="rId6" w:type="first"/>
          <w:headerReference r:id="rId3" w:type="default"/>
          <w:footerReference r:id="rId4" w:type="default"/>
          <w:footerReference r:id="rId5" w:type="even"/>
          <w:pgSz w:w="11906" w:h="16838"/>
          <w:pgMar w:top="1588" w:right="1588" w:bottom="1418" w:left="1588" w:header="851" w:footer="992" w:gutter="0"/>
          <w:pgNumType w:fmt="decimal"/>
          <w:cols w:space="425" w:num="1"/>
          <w:titlePg/>
          <w:docGrid w:type="lines" w:linePitch="312" w:charSpace="0"/>
        </w:sectPr>
      </w:pPr>
      <w:bookmarkStart w:id="1" w:name="_Toc23741_WPSOffice_Level1"/>
      <w:bookmarkEnd w:id="1"/>
      <w:bookmarkStart w:id="2" w:name="_Toc29214"/>
      <w:bookmarkEnd w:id="2"/>
    </w:p>
    <w:p>
      <w:pPr>
        <w:widowControl/>
        <w:numPr>
          <w:ilvl w:val="0"/>
          <w:numId w:val="0"/>
        </w:numPr>
        <w:autoSpaceDE w:val="0"/>
        <w:spacing w:line="440" w:lineRule="exact"/>
        <w:jc w:val="center"/>
        <w:rPr>
          <w:rFonts w:ascii="宋体" w:hAnsi="宋体" w:eastAsia="宋体" w:cs="宋体"/>
          <w:szCs w:val="21"/>
          <w:highlight w:val="none"/>
        </w:rPr>
      </w:pPr>
      <w:r>
        <w:rPr>
          <w:rFonts w:hint="eastAsia" w:ascii="宋体" w:hAnsi="宋体" w:eastAsia="宋体" w:cs="宋体"/>
          <w:b/>
          <w:bCs/>
          <w:kern w:val="0"/>
          <w:sz w:val="28"/>
          <w:szCs w:val="28"/>
          <w:highlight w:val="none"/>
          <w:u w:color="000000"/>
          <w:lang w:val="en-US" w:eastAsia="zh-CN" w:bidi="ar-SA"/>
        </w:rPr>
        <w:t>第一章</w:t>
      </w:r>
      <w:r>
        <w:rPr>
          <w:rFonts w:hint="eastAsia" w:ascii="宋体" w:hAnsi="宋体" w:eastAsia="宋体" w:cs="宋体"/>
          <w:b/>
          <w:bCs/>
          <w:kern w:val="0"/>
          <w:sz w:val="28"/>
          <w:szCs w:val="28"/>
          <w:highlight w:val="none"/>
          <w:u w:color="000000"/>
        </w:rPr>
        <w:t xml:space="preserve"> </w:t>
      </w:r>
      <w:r>
        <w:rPr>
          <w:rFonts w:hint="eastAsia" w:ascii="宋体" w:hAnsi="宋体" w:eastAsia="宋体" w:cs="宋体"/>
          <w:b/>
          <w:bCs/>
          <w:kern w:val="0"/>
          <w:sz w:val="28"/>
          <w:szCs w:val="28"/>
          <w:highlight w:val="none"/>
          <w:u w:color="000000"/>
          <w:lang w:val="en-US" w:eastAsia="zh-CN"/>
        </w:rPr>
        <w:t xml:space="preserve">   </w:t>
      </w:r>
      <w:r>
        <w:rPr>
          <w:rFonts w:hint="eastAsia" w:ascii="宋体" w:hAnsi="宋体" w:eastAsia="宋体" w:cs="宋体"/>
          <w:b/>
          <w:bCs/>
          <w:kern w:val="0"/>
          <w:sz w:val="28"/>
          <w:szCs w:val="28"/>
          <w:highlight w:val="none"/>
          <w:u w:color="000000"/>
        </w:rPr>
        <w:t>关于公开遴选铜陵</w:t>
      </w:r>
      <w:r>
        <w:rPr>
          <w:rFonts w:hint="eastAsia" w:ascii="宋体" w:hAnsi="宋体" w:eastAsia="宋体" w:cs="宋体"/>
          <w:b/>
          <w:bCs/>
          <w:kern w:val="0"/>
          <w:sz w:val="28"/>
          <w:szCs w:val="28"/>
          <w:highlight w:val="none"/>
          <w:u w:color="000000"/>
          <w:lang w:val="en-US" w:eastAsia="zh-CN"/>
        </w:rPr>
        <w:t>悦江新兴产业发展基金</w:t>
      </w:r>
      <w:r>
        <w:rPr>
          <w:rFonts w:hint="eastAsia" w:ascii="宋体" w:hAnsi="宋体" w:eastAsia="宋体" w:cs="宋体"/>
          <w:b/>
          <w:bCs/>
          <w:kern w:val="0"/>
          <w:sz w:val="28"/>
          <w:szCs w:val="28"/>
          <w:highlight w:val="none"/>
          <w:u w:color="000000"/>
          <w:lang w:eastAsia="zh-CN"/>
        </w:rPr>
        <w:t>管理人</w:t>
      </w:r>
      <w:r>
        <w:rPr>
          <w:rFonts w:hint="eastAsia" w:ascii="宋体" w:hAnsi="宋体" w:eastAsia="宋体" w:cs="宋体"/>
          <w:b/>
          <w:bCs/>
          <w:kern w:val="0"/>
          <w:sz w:val="28"/>
          <w:szCs w:val="28"/>
          <w:highlight w:val="none"/>
          <w:u w:color="000000"/>
        </w:rPr>
        <w:t>的公告</w:t>
      </w:r>
      <w:bookmarkStart w:id="3" w:name="_Toc35393621"/>
      <w:bookmarkEnd w:id="3"/>
      <w:bookmarkStart w:id="4" w:name="_Toc28359002"/>
      <w:bookmarkEnd w:id="4"/>
      <w:bookmarkStart w:id="5" w:name="_Toc58430305"/>
      <w:bookmarkEnd w:id="5"/>
      <w:bookmarkStart w:id="6" w:name="_Toc28359079"/>
      <w:bookmarkEnd w:id="6"/>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为深化郊区国有企业高质量发展，持续做强做优做大国有企业，全力推动“双招双引”工作实现新突破，加快推进产业转型升级，构建“产业项目+产业基金+产业园区”的新发展格局。根据《</w:t>
      </w:r>
      <w:r>
        <w:rPr>
          <w:rFonts w:hint="eastAsia" w:ascii="宋体" w:hAnsi="宋体" w:eastAsia="宋体" w:cs="宋体"/>
          <w:szCs w:val="21"/>
          <w:highlight w:val="none"/>
          <w:lang w:eastAsia="zh-CN"/>
        </w:rPr>
        <w:t>铜陵悦江新兴产业发展基金设立方案</w:t>
      </w:r>
      <w:r>
        <w:rPr>
          <w:rFonts w:hint="eastAsia" w:ascii="宋体" w:hAnsi="宋体" w:eastAsia="宋体" w:cs="宋体"/>
          <w:szCs w:val="21"/>
          <w:highlight w:val="none"/>
        </w:rPr>
        <w:t>》，现将公开遴选铜陵悦江新兴产业发展基金</w:t>
      </w:r>
      <w:r>
        <w:rPr>
          <w:rFonts w:hint="eastAsia" w:ascii="宋体" w:hAnsi="宋体" w:eastAsia="宋体" w:cs="宋体"/>
          <w:szCs w:val="21"/>
          <w:highlight w:val="none"/>
          <w:lang w:eastAsia="zh-CN"/>
        </w:rPr>
        <w:t>管理人</w:t>
      </w:r>
      <w:r>
        <w:rPr>
          <w:rFonts w:hint="eastAsia" w:ascii="宋体" w:hAnsi="宋体" w:eastAsia="宋体" w:cs="宋体"/>
          <w:szCs w:val="21"/>
          <w:highlight w:val="none"/>
        </w:rPr>
        <w:t>相关事项公告如下：</w:t>
      </w:r>
    </w:p>
    <w:p>
      <w:pPr>
        <w:spacing w:line="360" w:lineRule="auto"/>
        <w:rPr>
          <w:rFonts w:ascii="宋体" w:hAnsi="宋体" w:cs="宋体"/>
          <w:b/>
          <w:bCs/>
          <w:highlight w:val="none"/>
        </w:rPr>
      </w:pPr>
      <w:r>
        <w:rPr>
          <w:rFonts w:hint="eastAsia" w:ascii="宋体" w:hAnsi="宋体" w:cs="宋体"/>
          <w:b/>
          <w:bCs/>
          <w:highlight w:val="none"/>
          <w:lang w:val="en-US" w:eastAsia="zh-CN"/>
        </w:rPr>
        <w:t>一、</w:t>
      </w:r>
      <w:r>
        <w:rPr>
          <w:rFonts w:hint="eastAsia" w:ascii="宋体" w:hAnsi="宋体" w:cs="宋体"/>
          <w:b/>
          <w:bCs/>
          <w:highlight w:val="none"/>
        </w:rPr>
        <w:t>基金构架</w:t>
      </w:r>
    </w:p>
    <w:p>
      <w:pPr>
        <w:spacing w:line="360" w:lineRule="auto"/>
        <w:ind w:firstLine="422" w:firstLineChars="200"/>
        <w:rPr>
          <w:rFonts w:hint="eastAsia" w:ascii="宋体" w:hAnsi="宋体" w:cs="宋体"/>
          <w:highlight w:val="none"/>
        </w:rPr>
      </w:pPr>
      <w:r>
        <w:rPr>
          <w:rFonts w:hint="eastAsia" w:ascii="宋体" w:hAnsi="宋体" w:cs="宋体"/>
          <w:b/>
          <w:bCs/>
          <w:highlight w:val="none"/>
        </w:rPr>
        <w:t>1、基金名称：</w:t>
      </w:r>
      <w:r>
        <w:rPr>
          <w:rFonts w:hint="eastAsia" w:ascii="宋体" w:hAnsi="宋体" w:eastAsia="宋体" w:cs="宋体"/>
          <w:szCs w:val="21"/>
          <w:highlight w:val="none"/>
        </w:rPr>
        <w:t>铜陵悦江新兴产业发展基金合</w:t>
      </w:r>
      <w:r>
        <w:rPr>
          <w:rFonts w:hint="eastAsia" w:ascii="宋体" w:hAnsi="宋体" w:cs="宋体"/>
          <w:highlight w:val="none"/>
        </w:rPr>
        <w:t>伙企业（有限合伙）</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highlight w:val="none"/>
        </w:rPr>
      </w:pPr>
      <w:r>
        <w:rPr>
          <w:rFonts w:hint="eastAsia" w:ascii="宋体" w:hAnsi="宋体" w:cs="宋体"/>
          <w:b/>
          <w:bCs/>
          <w:highlight w:val="none"/>
        </w:rPr>
        <w:t>2、基金类型：</w:t>
      </w:r>
      <w:r>
        <w:rPr>
          <w:rFonts w:hint="eastAsia" w:ascii="宋体" w:hAnsi="宋体" w:cs="宋体"/>
          <w:highlight w:val="none"/>
        </w:rPr>
        <w:t>基金实行有限合伙制</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eastAsiaTheme="minorEastAsia"/>
          <w:highlight w:val="none"/>
          <w:lang w:val="en-US" w:eastAsia="zh-CN"/>
        </w:rPr>
      </w:pPr>
      <w:r>
        <w:rPr>
          <w:rFonts w:hint="eastAsia" w:ascii="宋体" w:hAnsi="宋体" w:cs="宋体"/>
          <w:b/>
          <w:bCs/>
          <w:highlight w:val="none"/>
        </w:rPr>
        <w:t>3、注册地址：</w:t>
      </w:r>
      <w:r>
        <w:rPr>
          <w:rFonts w:hint="eastAsia" w:ascii="宋体" w:hAnsi="宋体" w:cs="宋体"/>
          <w:highlight w:val="none"/>
        </w:rPr>
        <w:t>安徽省铜陵市郊区</w:t>
      </w:r>
      <w:r>
        <w:rPr>
          <w:rFonts w:hint="eastAsia" w:ascii="宋体" w:hAnsi="宋体" w:cs="宋体"/>
          <w:highlight w:val="none"/>
          <w:lang w:eastAsia="zh-CN"/>
        </w:rPr>
        <w:t>经开区</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eastAsiaTheme="minorEastAsia"/>
          <w:highlight w:val="none"/>
          <w:lang w:eastAsia="zh-CN"/>
        </w:rPr>
      </w:pPr>
      <w:r>
        <w:rPr>
          <w:rFonts w:hint="eastAsia" w:ascii="宋体" w:hAnsi="宋体" w:cs="宋体"/>
          <w:b/>
          <w:bCs/>
          <w:highlight w:val="none"/>
        </w:rPr>
        <w:t>4、基金期限：</w:t>
      </w:r>
      <w:r>
        <w:rPr>
          <w:rFonts w:hint="eastAsia" w:ascii="宋体" w:hAnsi="宋体" w:cs="宋体"/>
          <w:highlight w:val="none"/>
        </w:rPr>
        <w:t>基金存续期8年，前5年为投资期，后3年为退出期</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eastAsiaTheme="minorEastAsia"/>
          <w:highlight w:val="none"/>
          <w:lang w:eastAsia="zh-CN"/>
        </w:rPr>
      </w:pPr>
      <w:r>
        <w:rPr>
          <w:rFonts w:hint="eastAsia" w:ascii="宋体" w:hAnsi="宋体" w:cs="宋体"/>
          <w:b/>
          <w:bCs/>
          <w:highlight w:val="none"/>
          <w:lang w:val="en-US" w:eastAsia="zh-CN"/>
        </w:rPr>
        <w:t>5、</w:t>
      </w:r>
      <w:r>
        <w:rPr>
          <w:rFonts w:hint="eastAsia" w:ascii="宋体" w:hAnsi="宋体" w:cs="宋体"/>
          <w:b/>
          <w:bCs/>
          <w:highlight w:val="none"/>
        </w:rPr>
        <w:t>基金组织形式</w:t>
      </w:r>
      <w:r>
        <w:rPr>
          <w:rFonts w:hint="eastAsia" w:ascii="宋体" w:hAnsi="宋体" w:cs="宋体"/>
          <w:b/>
          <w:bCs/>
          <w:highlight w:val="none"/>
          <w:lang w:eastAsia="zh-CN"/>
        </w:rPr>
        <w:t>：</w:t>
      </w:r>
      <w:r>
        <w:rPr>
          <w:rFonts w:hint="eastAsia" w:ascii="宋体" w:hAnsi="宋体" w:cs="宋体"/>
          <w:highlight w:val="none"/>
        </w:rPr>
        <w:t>基金实行有限合伙制，由</w:t>
      </w:r>
      <w:r>
        <w:rPr>
          <w:rFonts w:hint="eastAsia" w:ascii="宋体" w:hAnsi="宋体" w:cs="宋体"/>
          <w:highlight w:val="none"/>
          <w:lang w:eastAsia="zh-CN"/>
        </w:rPr>
        <w:t>铜陵市南部城区建设投资有限公司</w:t>
      </w:r>
      <w:r>
        <w:rPr>
          <w:rFonts w:hint="eastAsia" w:ascii="宋体" w:hAnsi="宋体" w:cs="宋体"/>
          <w:highlight w:val="none"/>
        </w:rPr>
        <w:t>及其他投资者作为有限合伙人，以基金管理人作为普通合伙人共同发起设立。基金投资具体事务由基金管理人承担</w:t>
      </w:r>
      <w:r>
        <w:rPr>
          <w:rFonts w:hint="eastAsia" w:ascii="宋体" w:hAnsi="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highlight w:val="none"/>
        </w:rPr>
      </w:pPr>
      <w:r>
        <w:rPr>
          <w:rFonts w:hint="eastAsia" w:ascii="宋体" w:hAnsi="宋体" w:cs="宋体"/>
          <w:b/>
          <w:bCs/>
          <w:highlight w:val="none"/>
          <w:lang w:val="en-US" w:eastAsia="zh-CN"/>
        </w:rPr>
        <w:t>6、</w:t>
      </w:r>
      <w:r>
        <w:rPr>
          <w:rFonts w:hint="eastAsia" w:ascii="宋体" w:hAnsi="宋体" w:cs="宋体"/>
          <w:b/>
          <w:bCs/>
          <w:highlight w:val="none"/>
        </w:rPr>
        <w:t>基金规模及配资</w:t>
      </w:r>
      <w:r>
        <w:rPr>
          <w:rFonts w:hint="eastAsia" w:ascii="宋体" w:hAnsi="宋体" w:cs="宋体"/>
          <w:b/>
          <w:bCs/>
          <w:highlight w:val="none"/>
          <w:lang w:eastAsia="zh-CN"/>
        </w:rPr>
        <w:t>：</w:t>
      </w:r>
      <w:r>
        <w:rPr>
          <w:rFonts w:hint="eastAsia" w:ascii="宋体" w:hAnsi="宋体" w:cs="宋体"/>
          <w:highlight w:val="none"/>
        </w:rPr>
        <w:t>基金认缴总规模3亿，首期拟出资1亿元，首次实缴不超过0.5亿元（各方根据认缴比例实缴），后续资金按项目实际投资进度分次同比例出资。基金管理人认缴不低于2%，</w:t>
      </w:r>
      <w:r>
        <w:rPr>
          <w:rFonts w:hint="eastAsia" w:ascii="宋体" w:hAnsi="宋体" w:cs="宋体"/>
          <w:highlight w:val="none"/>
          <w:lang w:eastAsia="zh-CN"/>
        </w:rPr>
        <w:t>铜陵市南部城区建设投资有限公司</w:t>
      </w:r>
      <w:r>
        <w:rPr>
          <w:rFonts w:hint="eastAsia" w:ascii="宋体" w:hAnsi="宋体" w:cs="宋体"/>
          <w:highlight w:val="none"/>
        </w:rPr>
        <w:t>认缴不高于98%。</w:t>
      </w:r>
    </w:p>
    <w:p>
      <w:pPr>
        <w:keepNext w:val="0"/>
        <w:keepLines w:val="0"/>
        <w:pageBreakBefore w:val="0"/>
        <w:widowControl w:val="0"/>
        <w:kinsoku/>
        <w:wordWrap/>
        <w:overflowPunct/>
        <w:topLinePunct w:val="0"/>
        <w:autoSpaceDN/>
        <w:bidi w:val="0"/>
        <w:adjustRightInd/>
        <w:snapToGrid/>
        <w:spacing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lang w:val="en-US" w:eastAsia="zh-CN"/>
        </w:rPr>
        <w:t>7、</w:t>
      </w:r>
      <w:r>
        <w:rPr>
          <w:rFonts w:hint="eastAsia" w:ascii="宋体" w:hAnsi="宋体" w:eastAsia="宋体" w:cs="宋体"/>
          <w:b/>
          <w:sz w:val="21"/>
          <w:szCs w:val="21"/>
          <w:highlight w:val="none"/>
        </w:rPr>
        <w:t>基金管理人</w:t>
      </w:r>
      <w:r>
        <w:rPr>
          <w:rFonts w:hint="eastAsia" w:ascii="宋体" w:hAnsi="宋体" w:eastAsia="宋体" w:cs="宋体"/>
          <w:b/>
          <w:sz w:val="21"/>
          <w:szCs w:val="21"/>
          <w:highlight w:val="none"/>
          <w:lang w:eastAsia="zh-CN"/>
        </w:rPr>
        <w:t>：</w:t>
      </w:r>
      <w:r>
        <w:rPr>
          <w:rFonts w:hint="eastAsia" w:ascii="宋体" w:hAnsi="宋体" w:eastAsia="宋体" w:cs="宋体"/>
          <w:sz w:val="21"/>
          <w:szCs w:val="21"/>
          <w:highlight w:val="none"/>
        </w:rPr>
        <w:t>对潜在基金管理人采用遴选加反向尽调的方式产生。</w:t>
      </w:r>
    </w:p>
    <w:p>
      <w:pPr>
        <w:keepNext w:val="0"/>
        <w:keepLines w:val="0"/>
        <w:pageBreakBefore w:val="0"/>
        <w:widowControl w:val="0"/>
        <w:kinsoku/>
        <w:wordWrap/>
        <w:overflowPunct/>
        <w:topLinePunct w:val="0"/>
        <w:autoSpaceDN/>
        <w:bidi w:val="0"/>
        <w:adjustRightInd/>
        <w:snapToGrid/>
        <w:spacing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lang w:val="en-US" w:eastAsia="zh-CN"/>
        </w:rPr>
        <w:t>8、</w:t>
      </w:r>
      <w:r>
        <w:rPr>
          <w:rFonts w:hint="eastAsia" w:ascii="宋体" w:hAnsi="宋体" w:eastAsia="宋体" w:cs="宋体"/>
          <w:b/>
          <w:sz w:val="21"/>
          <w:szCs w:val="21"/>
          <w:highlight w:val="none"/>
        </w:rPr>
        <w:t>管理费</w:t>
      </w:r>
      <w:r>
        <w:rPr>
          <w:rFonts w:hint="eastAsia" w:ascii="宋体" w:hAnsi="宋体" w:eastAsia="宋体" w:cs="宋体"/>
          <w:b/>
          <w:sz w:val="21"/>
          <w:szCs w:val="21"/>
          <w:highlight w:val="none"/>
          <w:lang w:eastAsia="zh-CN"/>
        </w:rPr>
        <w:t>：</w:t>
      </w:r>
      <w:r>
        <w:rPr>
          <w:rFonts w:hint="eastAsia" w:ascii="宋体" w:hAnsi="宋体" w:eastAsia="宋体" w:cs="宋体"/>
          <w:sz w:val="21"/>
          <w:szCs w:val="21"/>
          <w:highlight w:val="none"/>
        </w:rPr>
        <w:t>管理费投资期按实缴出资不超过年化2%收取，退出期按尚未退出项目投资额不超过年化1%（具体以基金协议签订为准）。</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二、参选人资格条件</w:t>
      </w:r>
    </w:p>
    <w:p>
      <w:pPr>
        <w:spacing w:line="360" w:lineRule="auto"/>
        <w:ind w:firstLine="420" w:firstLineChars="200"/>
        <w:rPr>
          <w:rFonts w:hint="eastAsia" w:ascii="宋体" w:hAnsi="宋体" w:cs="宋体"/>
        </w:rPr>
      </w:pPr>
      <w:r>
        <w:rPr>
          <w:rFonts w:hint="eastAsia" w:ascii="宋体" w:hAnsi="宋体" w:cs="宋体"/>
        </w:rPr>
        <w:t>1、在中国大陆依法设立并在中国基金业协会登记的私募股权基金管理公司。</w:t>
      </w:r>
    </w:p>
    <w:p>
      <w:pPr>
        <w:spacing w:line="360" w:lineRule="auto"/>
        <w:ind w:firstLine="420" w:firstLineChars="200"/>
        <w:rPr>
          <w:rFonts w:hint="eastAsia" w:ascii="宋体" w:hAnsi="宋体" w:cs="宋体"/>
        </w:rPr>
      </w:pPr>
      <w:r>
        <w:rPr>
          <w:rFonts w:hint="eastAsia" w:ascii="宋体" w:hAnsi="宋体" w:cs="宋体"/>
        </w:rPr>
        <w:t>2、基金管理人应在中国证券投资基金业协会完成登记备案，具有资质且具有备案基金产品。</w:t>
      </w:r>
    </w:p>
    <w:p>
      <w:pPr>
        <w:spacing w:line="360" w:lineRule="auto"/>
        <w:ind w:firstLine="420" w:firstLineChars="200"/>
        <w:rPr>
          <w:rFonts w:hint="eastAsia" w:ascii="宋体" w:hAnsi="宋体" w:cs="宋体"/>
        </w:rPr>
      </w:pPr>
      <w:r>
        <w:rPr>
          <w:rFonts w:hint="eastAsia" w:ascii="宋体" w:hAnsi="宋体" w:cs="宋体"/>
        </w:rPr>
        <w:t>3、管理团队稳定，专业性强，具有良好的职业操守和信誉，具备严格合理的投资决策程序、风险控制机制以及健全的财务管理制度。</w:t>
      </w:r>
    </w:p>
    <w:p>
      <w:pPr>
        <w:spacing w:line="360" w:lineRule="auto"/>
        <w:ind w:firstLine="420" w:firstLineChars="200"/>
        <w:rPr>
          <w:rFonts w:hint="eastAsia" w:ascii="宋体" w:hAnsi="宋体" w:eastAsia="宋体" w:cs="宋体"/>
          <w:szCs w:val="21"/>
        </w:rPr>
      </w:pPr>
      <w:r>
        <w:rPr>
          <w:rFonts w:hint="eastAsia" w:ascii="宋体" w:hAnsi="宋体" w:cs="宋体"/>
          <w:lang w:val="en-US" w:eastAsia="zh-CN"/>
        </w:rPr>
        <w:t>4</w:t>
      </w:r>
      <w:r>
        <w:rPr>
          <w:rFonts w:hint="eastAsia" w:ascii="宋体" w:hAnsi="宋体" w:cs="宋体"/>
        </w:rPr>
        <w:t>、基金管理机构及其工作人员最近三年无违法违纪、无司法机关和行业行政主管机关</w:t>
      </w:r>
      <w:r>
        <w:rPr>
          <w:rFonts w:hint="eastAsia" w:ascii="宋体" w:hAnsi="宋体" w:eastAsia="宋体" w:cs="宋体"/>
          <w:szCs w:val="21"/>
        </w:rPr>
        <w:t>处罚等不良记录。</w:t>
      </w:r>
    </w:p>
    <w:p>
      <w:pPr>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三、遴选方式</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（一）分包情况</w:t>
      </w:r>
      <w:r>
        <w:rPr>
          <w:rFonts w:hint="eastAsia" w:ascii="宋体" w:hAnsi="宋体" w:eastAsia="宋体" w:cs="宋体"/>
          <w:szCs w:val="21"/>
          <w:lang w:eastAsia="zh-CN"/>
        </w:rPr>
        <w:t>：</w:t>
      </w:r>
      <w:r>
        <w:rPr>
          <w:rFonts w:hint="eastAsia" w:ascii="宋体" w:hAnsi="宋体" w:eastAsia="宋体" w:cs="宋体"/>
          <w:szCs w:val="21"/>
          <w:lang w:val="en-US" w:eastAsia="zh-CN"/>
        </w:rPr>
        <w:t>一个标包</w:t>
      </w:r>
      <w:r>
        <w:rPr>
          <w:rFonts w:hint="eastAsia" w:ascii="宋体" w:hAnsi="宋体" w:eastAsia="宋体" w:cs="宋体"/>
          <w:szCs w:val="21"/>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（二）评分方式</w:t>
      </w:r>
      <w:r>
        <w:rPr>
          <w:rFonts w:hint="eastAsia" w:ascii="宋体" w:hAnsi="宋体" w:eastAsia="宋体" w:cs="宋体"/>
          <w:szCs w:val="21"/>
          <w:lang w:eastAsia="zh-CN"/>
        </w:rPr>
        <w:t>：</w:t>
      </w:r>
      <w:r>
        <w:rPr>
          <w:rFonts w:hint="eastAsia" w:ascii="宋体" w:hAnsi="宋体" w:eastAsia="宋体" w:cs="宋体"/>
          <w:szCs w:val="21"/>
        </w:rPr>
        <w:t>本次遴选采用综合评分法（相关标准详见遴选文件）。</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三</w:t>
      </w:r>
      <w:r>
        <w:rPr>
          <w:rFonts w:hint="eastAsia" w:ascii="宋体" w:hAnsi="宋体" w:eastAsia="宋体" w:cs="宋体"/>
          <w:szCs w:val="21"/>
        </w:rPr>
        <w:t>）遴选结果在铜陵市郊区人民政府网站</w:t>
      </w:r>
      <w:r>
        <w:rPr>
          <w:rFonts w:hint="eastAsia" w:ascii="宋体" w:hAnsi="宋体" w:eastAsia="宋体" w:cs="宋体"/>
          <w:szCs w:val="21"/>
          <w:lang w:val="en-US" w:eastAsia="zh-CN"/>
        </w:rPr>
        <w:t>公布</w:t>
      </w:r>
      <w:r>
        <w:rPr>
          <w:rFonts w:hint="eastAsia" w:ascii="宋体" w:hAnsi="宋体" w:eastAsia="宋体" w:cs="宋体"/>
          <w:szCs w:val="21"/>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四</w:t>
      </w:r>
      <w:r>
        <w:rPr>
          <w:rFonts w:hint="eastAsia" w:ascii="宋体" w:hAnsi="宋体" w:eastAsia="宋体" w:cs="宋体"/>
          <w:szCs w:val="21"/>
        </w:rPr>
        <w:t>、获取遴选文件</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时间：202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1</w:t>
      </w:r>
      <w:r>
        <w:rPr>
          <w:rFonts w:hint="eastAsia" w:ascii="宋体" w:hAnsi="宋体" w:eastAsia="宋体" w:cs="宋体"/>
          <w:szCs w:val="21"/>
        </w:rPr>
        <w:t>月</w:t>
      </w:r>
      <w:r>
        <w:rPr>
          <w:rFonts w:hint="eastAsia" w:ascii="宋体" w:hAnsi="宋体" w:eastAsia="宋体" w:cs="宋体"/>
          <w:szCs w:val="21"/>
          <w:lang w:val="en-US" w:eastAsia="zh-CN"/>
        </w:rPr>
        <w:t>26</w:t>
      </w:r>
      <w:r>
        <w:rPr>
          <w:rFonts w:hint="eastAsia" w:ascii="宋体" w:hAnsi="宋体" w:eastAsia="宋体" w:cs="宋体"/>
          <w:szCs w:val="21"/>
        </w:rPr>
        <w:t>日至202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2</w:t>
      </w:r>
      <w:r>
        <w:rPr>
          <w:rFonts w:hint="eastAsia" w:ascii="宋体" w:hAnsi="宋体" w:eastAsia="宋体" w:cs="宋体"/>
          <w:szCs w:val="21"/>
        </w:rPr>
        <w:t>月</w:t>
      </w:r>
      <w:r>
        <w:rPr>
          <w:rFonts w:hint="eastAsia" w:ascii="宋体" w:hAnsi="宋体" w:eastAsia="宋体" w:cs="宋体"/>
          <w:szCs w:val="21"/>
          <w:lang w:val="en-US" w:eastAsia="zh-CN"/>
        </w:rPr>
        <w:t>8</w:t>
      </w:r>
      <w:r>
        <w:rPr>
          <w:rFonts w:hint="eastAsia" w:ascii="宋体" w:hAnsi="宋体" w:eastAsia="宋体" w:cs="宋体"/>
          <w:szCs w:val="21"/>
        </w:rPr>
        <w:t>日</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地点：铜陵华诚工程咨询有限公司501室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五</w:t>
      </w:r>
      <w:r>
        <w:rPr>
          <w:rFonts w:hint="eastAsia" w:ascii="宋体" w:hAnsi="宋体" w:eastAsia="宋体" w:cs="宋体"/>
          <w:szCs w:val="21"/>
        </w:rPr>
        <w:t>、提交响应文件截止时间、遴选时间和地点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时间：202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2月23</w:t>
      </w:r>
      <w:r>
        <w:rPr>
          <w:rFonts w:hint="eastAsia" w:ascii="宋体" w:hAnsi="宋体" w:eastAsia="宋体" w:cs="宋体"/>
          <w:szCs w:val="21"/>
        </w:rPr>
        <w:t>日9点00分（北京时间）</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地点：铜陵华诚工程咨询有限公司五楼</w:t>
      </w:r>
      <w:r>
        <w:rPr>
          <w:rFonts w:hint="eastAsia" w:ascii="宋体" w:hAnsi="宋体" w:eastAsia="宋体" w:cs="宋体"/>
          <w:szCs w:val="21"/>
          <w:lang w:val="en-US" w:eastAsia="zh-CN"/>
        </w:rPr>
        <w:t>506</w:t>
      </w:r>
      <w:r>
        <w:rPr>
          <w:rFonts w:hint="eastAsia" w:ascii="宋体" w:hAnsi="宋体" w:eastAsia="宋体" w:cs="宋体"/>
          <w:szCs w:val="21"/>
        </w:rPr>
        <w:t>会议室</w:t>
      </w:r>
    </w:p>
    <w:p>
      <w:pPr>
        <w:spacing w:line="360" w:lineRule="auto"/>
        <w:ind w:firstLine="420" w:firstLineChars="200"/>
        <w:rPr>
          <w:rFonts w:hint="default" w:ascii="宋体" w:hAnsi="宋体" w:eastAsia="宋体" w:cs="宋体"/>
          <w:szCs w:val="21"/>
          <w:lang w:val="en-US" w:eastAsia="zh-CN"/>
        </w:rPr>
      </w:pPr>
      <w:r>
        <w:rPr>
          <w:rFonts w:hint="eastAsia" w:ascii="宋体" w:hAnsi="宋体" w:eastAsia="宋体" w:cs="宋体"/>
          <w:szCs w:val="21"/>
          <w:lang w:val="en-US" w:eastAsia="zh-CN"/>
        </w:rPr>
        <w:t>六</w:t>
      </w:r>
      <w:r>
        <w:rPr>
          <w:rFonts w:hint="eastAsia" w:ascii="宋体" w:hAnsi="宋体" w:eastAsia="宋体" w:cs="宋体"/>
          <w:szCs w:val="21"/>
        </w:rPr>
        <w:t>、</w:t>
      </w:r>
      <w:r>
        <w:rPr>
          <w:rFonts w:hint="eastAsia" w:ascii="宋体" w:hAnsi="宋体" w:eastAsia="宋体" w:cs="宋体"/>
          <w:szCs w:val="21"/>
          <w:lang w:val="en-US" w:eastAsia="zh-CN"/>
        </w:rPr>
        <w:t>遴选保证金：无</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本项目不要求提交保证金。</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七、</w:t>
      </w:r>
      <w:r>
        <w:rPr>
          <w:rFonts w:hint="eastAsia" w:ascii="宋体" w:hAnsi="宋体" w:eastAsia="宋体" w:cs="宋体"/>
          <w:szCs w:val="21"/>
        </w:rPr>
        <w:t xml:space="preserve">联系方法　 </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1.采购人信息</w:t>
      </w:r>
    </w:p>
    <w:p>
      <w:pPr>
        <w:spacing w:line="360" w:lineRule="auto"/>
        <w:ind w:firstLine="420" w:firstLineChars="20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t>名 称：</w:t>
      </w:r>
      <w:r>
        <w:rPr>
          <w:rFonts w:hint="eastAsia" w:ascii="宋体" w:hAnsi="宋体" w:eastAsia="宋体" w:cs="宋体"/>
          <w:color w:val="auto"/>
          <w:sz w:val="21"/>
          <w:szCs w:val="21"/>
          <w:u w:val="single"/>
          <w:lang w:val="en-US" w:eastAsia="zh-CN"/>
        </w:rPr>
        <w:t xml:space="preserve">铜陵市南部城区建设投资有限公司 </w:t>
      </w:r>
    </w:p>
    <w:p>
      <w:pPr>
        <w:widowControl/>
        <w:shd w:val="clear" w:color="auto" w:fill="FFFFFF"/>
        <w:spacing w:line="360" w:lineRule="auto"/>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lang w:val="en-US" w:eastAsia="zh-CN"/>
        </w:rPr>
        <w:t>铜陵市郊区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联系人：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查先生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p>
    <w:p>
      <w:pPr>
        <w:spacing w:line="360" w:lineRule="auto"/>
        <w:ind w:firstLine="420" w:firstLineChars="20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t>联系方</w:t>
      </w:r>
      <w:r>
        <w:rPr>
          <w:rFonts w:hint="eastAsia" w:ascii="宋体" w:hAnsi="宋体" w:eastAsia="宋体" w:cs="宋体"/>
          <w:color w:val="auto"/>
          <w:sz w:val="21"/>
          <w:szCs w:val="21"/>
          <w:highlight w:val="none"/>
        </w:rPr>
        <w:t>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0562-7112678</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u w:val="single"/>
        </w:rPr>
        <w:t xml:space="preserve">   </w:t>
      </w:r>
      <w:bookmarkStart w:id="7" w:name="_Toc28359009"/>
      <w:bookmarkStart w:id="8" w:name="_Toc28359086"/>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2.采购代理机构信息</w:t>
      </w:r>
      <w:bookmarkEnd w:id="7"/>
      <w:bookmarkEnd w:id="8"/>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名 称：</w:t>
      </w:r>
      <w:r>
        <w:rPr>
          <w:rFonts w:hint="eastAsia" w:ascii="宋体" w:hAnsi="宋体" w:eastAsia="宋体" w:cs="宋体"/>
          <w:color w:val="auto"/>
          <w:sz w:val="21"/>
          <w:szCs w:val="21"/>
          <w:u w:val="single"/>
        </w:rPr>
        <w:t xml:space="preserve">　铜陵华诚工程咨询有限公司    </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rPr>
        <w:t xml:space="preserve">　铜陵市铜井路西段658号　    </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联系人：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古</w:t>
      </w:r>
      <w:r>
        <w:rPr>
          <w:rFonts w:hint="eastAsia" w:ascii="宋体" w:hAnsi="宋体" w:eastAsia="宋体" w:cs="宋体"/>
          <w:color w:val="auto"/>
          <w:sz w:val="21"/>
          <w:szCs w:val="21"/>
          <w:u w:val="single"/>
        </w:rPr>
        <w:t xml:space="preserve">女士 　　          </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联系方式：</w:t>
      </w:r>
      <w:bookmarkStart w:id="9" w:name="_Toc28359087"/>
      <w:bookmarkStart w:id="10" w:name="_Toc28359010"/>
      <w:r>
        <w:rPr>
          <w:rFonts w:hint="eastAsia" w:ascii="宋体" w:hAnsi="宋体" w:eastAsia="宋体" w:cs="宋体"/>
          <w:color w:val="auto"/>
          <w:sz w:val="21"/>
          <w:szCs w:val="21"/>
          <w:u w:val="single"/>
        </w:rPr>
        <w:t xml:space="preserve">0562-2825819               </w:t>
      </w:r>
    </w:p>
    <w:p>
      <w:pPr>
        <w:spacing w:line="360" w:lineRule="auto"/>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3.项目联系方式</w:t>
      </w:r>
      <w:bookmarkEnd w:id="9"/>
      <w:bookmarkEnd w:id="10"/>
    </w:p>
    <w:p>
      <w:pPr>
        <w:pStyle w:val="49"/>
        <w:spacing w:line="360" w:lineRule="auto"/>
        <w:ind w:firstLine="420" w:firstLineChars="200"/>
        <w:rPr>
          <w:rFonts w:hint="eastAsia" w:ascii="宋体" w:hAnsi="宋体" w:eastAsia="宋体" w:cs="宋体"/>
          <w:color w:val="auto"/>
          <w:sz w:val="21"/>
          <w:szCs w:val="21"/>
          <w:u w:val="single"/>
        </w:rPr>
      </w:pPr>
      <w:r>
        <w:rPr>
          <w:rFonts w:hint="eastAsia" w:ascii="宋体" w:hAnsi="宋体" w:eastAsia="宋体" w:cs="宋体"/>
          <w:color w:val="auto"/>
          <w:sz w:val="21"/>
          <w:szCs w:val="21"/>
        </w:rPr>
        <w:t>项目联系人：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古</w:t>
      </w:r>
      <w:r>
        <w:rPr>
          <w:rFonts w:hint="eastAsia" w:ascii="宋体" w:hAnsi="宋体" w:eastAsia="宋体" w:cs="宋体"/>
          <w:color w:val="auto"/>
          <w:sz w:val="21"/>
          <w:szCs w:val="21"/>
          <w:u w:val="single"/>
        </w:rPr>
        <w:t xml:space="preserve">女士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p>
      <w:pPr>
        <w:spacing w:line="360" w:lineRule="auto"/>
        <w:ind w:firstLine="420" w:firstLineChars="200"/>
        <w:rPr>
          <w:rFonts w:hint="eastAsia" w:ascii="宋体" w:hAnsi="宋体" w:eastAsia="宋体" w:cs="宋体"/>
          <w:b/>
          <w:bCs/>
          <w:kern w:val="0"/>
          <w:sz w:val="21"/>
          <w:szCs w:val="21"/>
          <w:u w:color="000000"/>
        </w:rPr>
      </w:pPr>
      <w:r>
        <w:rPr>
          <w:rFonts w:hint="eastAsia" w:ascii="宋体" w:hAnsi="宋体" w:eastAsia="宋体" w:cs="宋体"/>
          <w:color w:val="auto"/>
          <w:sz w:val="21"/>
          <w:szCs w:val="21"/>
        </w:rPr>
        <w:t>电　    话：</w:t>
      </w:r>
      <w:r>
        <w:rPr>
          <w:rFonts w:hint="eastAsia" w:ascii="宋体" w:hAnsi="宋体" w:eastAsia="宋体" w:cs="宋体"/>
          <w:color w:val="auto"/>
          <w:sz w:val="21"/>
          <w:szCs w:val="21"/>
          <w:u w:val="single"/>
        </w:rPr>
        <w:t xml:space="preserve">　 0562-2825819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b/>
          <w:bCs/>
          <w:kern w:val="0"/>
          <w:sz w:val="21"/>
          <w:szCs w:val="21"/>
          <w:u w:color="000000"/>
        </w:rPr>
        <w:br w:type="page"/>
      </w:r>
    </w:p>
    <w:p>
      <w:pPr>
        <w:widowControl/>
        <w:numPr>
          <w:ilvl w:val="0"/>
          <w:numId w:val="0"/>
        </w:numPr>
        <w:autoSpaceDE w:val="0"/>
        <w:spacing w:line="440" w:lineRule="exact"/>
        <w:jc w:val="center"/>
        <w:rPr>
          <w:rFonts w:hint="eastAsia" w:ascii="宋体" w:hAnsi="宋体" w:eastAsia="宋体" w:cs="宋体"/>
          <w:b/>
          <w:bCs/>
          <w:kern w:val="0"/>
          <w:sz w:val="28"/>
          <w:szCs w:val="28"/>
          <w:u w:color="000000"/>
        </w:rPr>
      </w:pPr>
      <w:r>
        <w:rPr>
          <w:rFonts w:hint="eastAsia" w:ascii="宋体" w:hAnsi="宋体" w:eastAsia="宋体" w:cs="宋体"/>
          <w:b/>
          <w:bCs/>
          <w:kern w:val="0"/>
          <w:sz w:val="28"/>
          <w:szCs w:val="28"/>
          <w:u w:color="000000"/>
          <w:lang w:val="en-US" w:eastAsia="zh-CN" w:bidi="ar-SA"/>
        </w:rPr>
        <w:t>第二章</w:t>
      </w:r>
      <w:r>
        <w:rPr>
          <w:rFonts w:hint="eastAsia" w:ascii="宋体" w:hAnsi="宋体" w:eastAsia="宋体" w:cs="宋体"/>
          <w:b/>
          <w:bCs/>
          <w:kern w:val="0"/>
          <w:sz w:val="28"/>
          <w:szCs w:val="28"/>
          <w:u w:color="000000"/>
          <w:lang w:val="en-US" w:eastAsia="zh-CN"/>
        </w:rPr>
        <w:t xml:space="preserve">    </w:t>
      </w:r>
      <w:r>
        <w:rPr>
          <w:rFonts w:hint="eastAsia" w:ascii="宋体" w:hAnsi="宋体" w:eastAsia="宋体" w:cs="宋体"/>
          <w:b/>
          <w:bCs/>
          <w:kern w:val="0"/>
          <w:sz w:val="28"/>
          <w:szCs w:val="28"/>
          <w:u w:color="000000"/>
        </w:rPr>
        <w:t>遴选须知</w:t>
      </w:r>
      <w:bookmarkStart w:id="11" w:name="_Toc9559"/>
      <w:bookmarkEnd w:id="11"/>
      <w:bookmarkStart w:id="12" w:name="_Toc28003_WPSOffice_Level2"/>
    </w:p>
    <w:p>
      <w:pPr>
        <w:widowControl/>
        <w:numPr>
          <w:ilvl w:val="0"/>
          <w:numId w:val="0"/>
        </w:numPr>
        <w:autoSpaceDE w:val="0"/>
        <w:spacing w:line="440" w:lineRule="exact"/>
        <w:jc w:val="center"/>
        <w:rPr>
          <w:rFonts w:ascii="宋体" w:hAnsi="宋体" w:eastAsia="宋体" w:cs="宋体"/>
          <w:b/>
          <w:sz w:val="24"/>
        </w:rPr>
      </w:pPr>
      <w:r>
        <w:rPr>
          <w:rFonts w:hint="eastAsia" w:ascii="宋体" w:hAnsi="宋体" w:eastAsia="宋体" w:cs="宋体"/>
          <w:b/>
          <w:color w:val="000000"/>
          <w:kern w:val="0"/>
          <w:sz w:val="24"/>
          <w:u w:color="000000"/>
        </w:rPr>
        <w:t>一、遴选须知前附表</w:t>
      </w:r>
      <w:bookmarkEnd w:id="12"/>
    </w:p>
    <w:tbl>
      <w:tblPr>
        <w:tblStyle w:val="23"/>
        <w:tblW w:w="9569" w:type="dxa"/>
        <w:tblInd w:w="-266"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22"/>
        <w:gridCol w:w="2564"/>
        <w:gridCol w:w="628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6" w:hRule="atLeast"/>
        </w:trPr>
        <w:tc>
          <w:tcPr>
            <w:tcW w:w="722" w:type="dxa"/>
            <w:tcBorders>
              <w:top w:val="single" w:color="auto" w:sz="12" w:space="0"/>
              <w:left w:val="single" w:color="auto" w:sz="12" w:space="0"/>
              <w:bottom w:val="single" w:color="auto" w:sz="8" w:space="0"/>
              <w:right w:val="single" w:color="auto" w:sz="8" w:space="0"/>
            </w:tcBorders>
            <w:shd w:val="clear" w:color="auto" w:fill="auto"/>
            <w:vAlign w:val="center"/>
          </w:tcPr>
          <w:p>
            <w:pPr>
              <w:pStyle w:val="14"/>
              <w:widowControl/>
              <w:spacing w:line="480" w:lineRule="exact"/>
              <w:jc w:val="center"/>
              <w:rPr>
                <w:rFonts w:hint="default"/>
                <w:b/>
              </w:rPr>
            </w:pPr>
            <w:r>
              <w:rPr>
                <w:b/>
              </w:rPr>
              <w:t>序号</w:t>
            </w:r>
          </w:p>
        </w:tc>
        <w:tc>
          <w:tcPr>
            <w:tcW w:w="2564" w:type="dxa"/>
            <w:tcBorders>
              <w:top w:val="single" w:color="auto" w:sz="12" w:space="0"/>
              <w:left w:val="single" w:color="auto" w:sz="8" w:space="0"/>
              <w:bottom w:val="single" w:color="auto" w:sz="8" w:space="0"/>
              <w:right w:val="single" w:color="auto" w:sz="8" w:space="0"/>
            </w:tcBorders>
            <w:shd w:val="clear" w:color="auto" w:fill="auto"/>
            <w:vAlign w:val="center"/>
          </w:tcPr>
          <w:p>
            <w:pPr>
              <w:pStyle w:val="14"/>
              <w:widowControl/>
              <w:spacing w:line="480" w:lineRule="exact"/>
              <w:jc w:val="center"/>
              <w:rPr>
                <w:rFonts w:hint="default"/>
                <w:b/>
              </w:rPr>
            </w:pPr>
            <w:r>
              <w:rPr>
                <w:b/>
              </w:rPr>
              <w:t>内容</w:t>
            </w:r>
          </w:p>
        </w:tc>
        <w:tc>
          <w:tcPr>
            <w:tcW w:w="6283" w:type="dxa"/>
            <w:tcBorders>
              <w:top w:val="single" w:color="auto" w:sz="12" w:space="0"/>
              <w:left w:val="single" w:color="auto" w:sz="8" w:space="0"/>
              <w:bottom w:val="single" w:color="auto" w:sz="8" w:space="0"/>
              <w:right w:val="single" w:color="auto" w:sz="12" w:space="0"/>
            </w:tcBorders>
            <w:shd w:val="clear" w:color="auto" w:fill="auto"/>
            <w:vAlign w:val="center"/>
          </w:tcPr>
          <w:p>
            <w:pPr>
              <w:pStyle w:val="14"/>
              <w:widowControl/>
              <w:spacing w:line="480" w:lineRule="exact"/>
              <w:jc w:val="center"/>
              <w:rPr>
                <w:rFonts w:hint="default"/>
                <w:b/>
              </w:rPr>
            </w:pPr>
            <w:r>
              <w:rPr>
                <w:b/>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9"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1</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highlight w:val="none"/>
              </w:rPr>
            </w:pPr>
            <w:r>
              <w:rPr>
                <w:highlight w:val="none"/>
              </w:rPr>
              <w:t>项目名称</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rPr>
                <w:rFonts w:hint="default"/>
                <w:bCs/>
                <w:highlight w:val="none"/>
              </w:rPr>
            </w:pPr>
            <w:r>
              <w:rPr>
                <w:rFonts w:hint="eastAsia"/>
                <w:bCs/>
                <w:highlight w:val="none"/>
                <w:lang w:eastAsia="zh-CN"/>
              </w:rPr>
              <w:t>铜陵</w:t>
            </w:r>
            <w:r>
              <w:rPr>
                <w:rFonts w:hint="eastAsia"/>
                <w:bCs/>
                <w:highlight w:val="none"/>
                <w:lang w:val="en-US" w:eastAsia="zh-CN"/>
              </w:rPr>
              <w:t>悦江新兴产业发展</w:t>
            </w:r>
            <w:r>
              <w:rPr>
                <w:rFonts w:hint="eastAsia"/>
                <w:bCs/>
                <w:highlight w:val="none"/>
                <w:lang w:eastAsia="zh-CN"/>
              </w:rPr>
              <w:t>基金管理人</w:t>
            </w:r>
            <w:r>
              <w:rPr>
                <w:bCs/>
                <w:highlight w:val="none"/>
              </w:rPr>
              <w:t>遴选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96"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2</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rPr>
            </w:pPr>
            <w:r>
              <w:rPr>
                <w:rFonts w:hint="eastAsia"/>
              </w:rPr>
              <w:t>基金期限</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rPr>
                <w:rFonts w:hint="default"/>
                <w:bCs/>
              </w:rPr>
            </w:pPr>
            <w:r>
              <w:rPr>
                <w:bCs/>
              </w:rPr>
              <w:t>详见</w:t>
            </w:r>
            <w:r>
              <w:rPr>
                <w:rFonts w:hint="eastAsia"/>
                <w:bCs/>
                <w:lang w:val="en-US" w:eastAsia="zh-CN"/>
              </w:rPr>
              <w:t>遴选</w:t>
            </w:r>
            <w:r>
              <w:rPr>
                <w:bCs/>
              </w:rPr>
              <w:t>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3</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rPr>
            </w:pPr>
            <w:r>
              <w:t>服务地点</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rPr>
                <w:rFonts w:hint="default"/>
                <w:bCs/>
              </w:rPr>
            </w:pPr>
            <w:r>
              <w:rPr>
                <w:bCs/>
              </w:rPr>
              <w:t>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4</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rPr>
            </w:pPr>
            <w:r>
              <w:t>遴选组织实施部门联系人及电话</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jc w:val="left"/>
              <w:rPr>
                <w:rFonts w:hint="default"/>
              </w:rPr>
            </w:pPr>
            <w:r>
              <w:rPr>
                <w:rFonts w:hint="eastAsia"/>
                <w:lang w:val="en-US" w:eastAsia="zh-CN"/>
              </w:rPr>
              <w:t xml:space="preserve">查先生 </w:t>
            </w:r>
            <w:r>
              <w:t>05</w:t>
            </w:r>
            <w:r>
              <w:rPr>
                <w:rFonts w:hint="eastAsia"/>
                <w:lang w:val="en-US" w:eastAsia="zh-CN"/>
              </w:rPr>
              <w:t>62</w:t>
            </w:r>
            <w:r>
              <w:t>-</w:t>
            </w:r>
            <w:r>
              <w:rPr>
                <w:rFonts w:hint="eastAsia"/>
              </w:rPr>
              <w:t>7112678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63"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5</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rPr>
            </w:pPr>
            <w:r>
              <w:t>代理机构联系人及电话</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jc w:val="left"/>
              <w:rPr>
                <w:rFonts w:hint="default"/>
                <w:lang w:val="en-US" w:eastAsia="zh-CN"/>
              </w:rPr>
            </w:pPr>
            <w:r>
              <w:rPr>
                <w:rFonts w:hint="eastAsia"/>
                <w:lang w:val="en-US" w:eastAsia="zh-CN"/>
              </w:rPr>
              <w:t>古女士</w:t>
            </w:r>
            <w:r>
              <w:t xml:space="preserve"> </w:t>
            </w:r>
            <w:r>
              <w:rPr>
                <w:rFonts w:hint="eastAsia"/>
                <w:lang w:val="en-US" w:eastAsia="zh-CN"/>
              </w:rPr>
              <w:t>0562-2825819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eastAsia" w:eastAsia="宋体"/>
                <w:lang w:eastAsia="zh-CN"/>
              </w:rPr>
            </w:pPr>
            <w:r>
              <w:rPr>
                <w:rFonts w:hint="eastAsia"/>
                <w:lang w:val="en-US" w:eastAsia="zh-CN"/>
              </w:rPr>
              <w:t>6</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rPr>
            </w:pPr>
            <w:r>
              <w:t>项目需求</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jc w:val="left"/>
              <w:rPr>
                <w:rFonts w:hint="default"/>
              </w:rPr>
            </w:pPr>
            <w:r>
              <w:t>详见本文件第四章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eastAsia" w:eastAsia="宋体"/>
                <w:lang w:val="en-US" w:eastAsia="zh-CN"/>
              </w:rPr>
            </w:pPr>
            <w:r>
              <w:rPr>
                <w:rFonts w:hint="eastAsia"/>
                <w:lang w:val="en-US" w:eastAsia="zh-CN"/>
              </w:rPr>
              <w:t>7</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rPr>
            </w:pPr>
            <w:r>
              <w:t>标包划分</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jc w:val="left"/>
              <w:rPr>
                <w:rFonts w:hint="default"/>
                <w:lang w:val="en-US" w:eastAsia="zh-CN"/>
              </w:rPr>
            </w:pPr>
            <w:r>
              <w:rPr>
                <w:rFonts w:hint="eastAsia"/>
                <w:lang w:val="en-US" w:eastAsia="zh-CN"/>
              </w:rPr>
              <w:t>一个标包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0"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8</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rPr>
            </w:pPr>
            <w:r>
              <w:t>遴选方式</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jc w:val="left"/>
              <w:rPr>
                <w:rFonts w:hint="default"/>
              </w:rPr>
            </w:pPr>
            <w:r>
              <w:t>公开遴选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03"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9</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rPr>
            </w:pPr>
            <w:r>
              <w:t>申请人资格条件及其他要求</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jc w:val="left"/>
            </w:pPr>
            <w:r>
              <w:t>详见</w:t>
            </w:r>
            <w:r>
              <w:rPr>
                <w:rFonts w:hint="eastAsia"/>
              </w:rPr>
              <w:t>第一章“关于公开遴选</w:t>
            </w:r>
            <w:r>
              <w:rPr>
                <w:rFonts w:hint="eastAsia"/>
                <w:lang w:eastAsia="zh-CN"/>
              </w:rPr>
              <w:t>铜陵悦江新兴产业发展基金合伙企业（有限合伙）</w:t>
            </w:r>
            <w:r>
              <w:rPr>
                <w:rFonts w:hint="eastAsia"/>
              </w:rPr>
              <w:t>的公告”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10</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rPr>
            </w:pPr>
            <w:r>
              <w:t>踏勘现场</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jc w:val="left"/>
              <w:rPr>
                <w:rFonts w:hint="default"/>
              </w:rPr>
            </w:pPr>
            <w:r>
              <w:t>不组织,申请人自行踏勘现场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11</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rPr>
            </w:pPr>
            <w:r>
              <w:t>遴选预备会</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jc w:val="left"/>
              <w:rPr>
                <w:rFonts w:hint="default"/>
              </w:rPr>
            </w:pPr>
            <w: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12</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rPr>
            </w:pPr>
            <w:r>
              <w:rPr>
                <w:rFonts w:hint="eastAsia"/>
                <w:lang w:val="en-US" w:eastAsia="zh-CN"/>
              </w:rPr>
              <w:t>管理人</w:t>
            </w:r>
            <w:r>
              <w:t>提出疑问的截止时间及方式</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rPr>
                <w:rFonts w:hint="default"/>
                <w:lang w:val="en-US"/>
              </w:rPr>
            </w:pPr>
            <w:r>
              <w:t>如申请人对遴选文件有疑问，请于</w:t>
            </w:r>
            <w:r>
              <w:rPr>
                <w:rFonts w:hint="eastAsia"/>
                <w:lang w:val="en-US" w:eastAsia="zh-CN"/>
              </w:rPr>
              <w:t>2024</w:t>
            </w:r>
            <w:r>
              <w:t>年</w:t>
            </w:r>
            <w:r>
              <w:rPr>
                <w:rFonts w:hint="eastAsia"/>
                <w:lang w:val="en-US" w:eastAsia="zh-CN"/>
              </w:rPr>
              <w:t xml:space="preserve"> </w:t>
            </w:r>
            <w:r>
              <w:t>月</w:t>
            </w:r>
            <w:r>
              <w:rPr>
                <w:rFonts w:hint="eastAsia"/>
                <w:lang w:val="en-US" w:eastAsia="zh-CN"/>
              </w:rPr>
              <w:t xml:space="preserve">  </w:t>
            </w:r>
            <w:r>
              <w:t>日</w:t>
            </w:r>
            <w:r>
              <w:rPr>
                <w:rFonts w:hAnsi="Times New Roman"/>
              </w:rPr>
              <w:t>17时前</w:t>
            </w:r>
            <w:r>
              <w:t>将疑问内容以书面的形式加盖</w:t>
            </w:r>
            <w:r>
              <w:rPr>
                <w:rFonts w:hint="eastAsia"/>
                <w:lang w:val="en-US" w:eastAsia="zh-CN"/>
              </w:rPr>
              <w:t>管理人</w:t>
            </w:r>
            <w:r>
              <w:t>公章，</w:t>
            </w:r>
            <w:r>
              <w:rPr>
                <w:rFonts w:hint="eastAsia"/>
                <w:lang w:val="en-US" w:eastAsia="zh-CN"/>
              </w:rPr>
              <w:t>递交至</w:t>
            </w:r>
            <w:r>
              <w:rPr>
                <w:rFonts w:hint="eastAsia"/>
                <w:lang w:eastAsia="zh-CN"/>
              </w:rPr>
              <w:t>铜陵华诚工程咨询有限公司</w:t>
            </w:r>
            <w:r>
              <w:rPr>
                <w:rFonts w:hint="eastAsia"/>
                <w:lang w:val="en-US" w:eastAsia="zh-CN"/>
              </w:rPr>
              <w:t>501室。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13</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rPr>
                <w:rFonts w:hint="default"/>
              </w:rPr>
            </w:pPr>
            <w:r>
              <w:t>澄清的时间及方式</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pPr>
            <w:r>
              <w:rPr>
                <w:rFonts w:hint="eastAsia"/>
              </w:rPr>
              <w:t>如有澄清事项，</w:t>
            </w:r>
            <w:r>
              <w:rPr>
                <w:rFonts w:hint="eastAsia"/>
                <w:lang w:val="en-US" w:eastAsia="zh-CN"/>
              </w:rPr>
              <w:t>将</w:t>
            </w:r>
            <w:r>
              <w:rPr>
                <w:rFonts w:hint="eastAsia"/>
              </w:rPr>
              <w:t>以</w:t>
            </w:r>
            <w:r>
              <w:rPr>
                <w:rFonts w:hint="eastAsia"/>
                <w:lang w:val="en-US" w:eastAsia="zh-CN"/>
              </w:rPr>
              <w:t>更正</w:t>
            </w:r>
            <w:r>
              <w:rPr>
                <w:rFonts w:hint="eastAsia"/>
              </w:rPr>
              <w:t>公告形式</w:t>
            </w:r>
            <w:r>
              <w:rPr>
                <w:rFonts w:hint="eastAsia"/>
                <w:lang w:val="en-US" w:eastAsia="zh-CN"/>
              </w:rPr>
              <w:t>在铜陵市郊区人民政府网站</w:t>
            </w:r>
            <w:r>
              <w:rPr>
                <w:rFonts w:hint="eastAsia"/>
              </w:rPr>
              <w:t>发布。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7"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14</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rPr>
                <w:rFonts w:hint="default"/>
              </w:rPr>
            </w:pPr>
            <w:r>
              <w:t>联合体</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rPr>
                <w:rFonts w:hint="default"/>
                <w:lang w:val="en-US" w:eastAsia="zh-CN"/>
              </w:rPr>
            </w:pPr>
            <w:r>
              <w:rPr>
                <w:rFonts w:hint="eastAsia"/>
                <w:lang w:val="en-US" w:eastAsia="zh-CN"/>
              </w:rPr>
              <w:t>不允许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1"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ascii="宋体" w:hAnsi="宋体" w:eastAsia="宋体" w:cs="宋体"/>
              </w:rPr>
            </w:pPr>
            <w:r>
              <w:t>15</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pPr>
            <w:r>
              <w:rPr>
                <w:rFonts w:hint="eastAsia"/>
              </w:rPr>
              <w:t>代理服务费</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rPr>
                <w:rFonts w:hint="eastAsia"/>
              </w:rPr>
            </w:pPr>
            <w:r>
              <w:rPr>
                <w:rFonts w:hint="eastAsia"/>
              </w:rPr>
              <w:t>代理服务费</w:t>
            </w:r>
            <w:r>
              <w:rPr>
                <w:rFonts w:hint="eastAsia"/>
                <w:lang w:val="en-US" w:eastAsia="zh-CN"/>
              </w:rPr>
              <w:t>8000</w:t>
            </w:r>
            <w:r>
              <w:rPr>
                <w:rFonts w:hint="eastAsia"/>
              </w:rPr>
              <w:t>元</w:t>
            </w:r>
            <w:r>
              <w:rPr>
                <w:rFonts w:hint="eastAsia"/>
                <w:lang w:eastAsia="zh-CN"/>
              </w:rPr>
              <w:t>，</w:t>
            </w:r>
            <w:r>
              <w:rPr>
                <w:rFonts w:hint="eastAsia"/>
                <w:lang w:val="en-US" w:eastAsia="zh-CN"/>
              </w:rPr>
              <w:t>由最终成交管理人支付，如双GP，则费用均摊。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autoSpaceDE w:val="0"/>
              <w:spacing w:line="480" w:lineRule="exact"/>
              <w:jc w:val="center"/>
              <w:rPr>
                <w:rFonts w:ascii="宋体" w:hAnsi="宋体" w:eastAsia="宋体" w:cs="宋体"/>
              </w:rPr>
            </w:pPr>
            <w:r>
              <w:rPr>
                <w:rFonts w:hint="eastAsia" w:ascii="宋体" w:hAnsi="宋体" w:eastAsia="宋体" w:cs="宋体"/>
              </w:rPr>
              <w:t>16</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pPr>
            <w:r>
              <w:rPr>
                <w:rFonts w:hint="eastAsia"/>
              </w:rPr>
              <w:t>申请人要求澄清遴选文件的截止时间及方式</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autoSpaceDE w:val="0"/>
              <w:spacing w:line="480" w:lineRule="exact"/>
              <w:jc w:val="left"/>
              <w:rPr>
                <w:rFonts w:hint="eastAsia" w:ascii="宋体" w:hAnsi="宋体" w:eastAsia="宋体" w:cs="宋体"/>
                <w:color w:val="000000"/>
                <w:szCs w:val="21"/>
                <w:highlight w:val="none"/>
                <w:u w:color="000000"/>
              </w:rPr>
            </w:pPr>
            <w:r>
              <w:rPr>
                <w:rFonts w:hint="eastAsia" w:ascii="宋体" w:hAnsi="宋体" w:eastAsia="宋体" w:cs="宋体"/>
                <w:color w:val="000000"/>
                <w:szCs w:val="21"/>
                <w:highlight w:val="none"/>
                <w:u w:color="000000"/>
              </w:rPr>
              <w:t>同表1</w:t>
            </w:r>
            <w:r>
              <w:rPr>
                <w:rFonts w:hint="eastAsia" w:ascii="宋体" w:hAnsi="宋体" w:eastAsia="宋体" w:cs="宋体"/>
                <w:color w:val="000000"/>
                <w:szCs w:val="21"/>
                <w:highlight w:val="none"/>
                <w:u w:color="000000"/>
                <w:lang w:val="en-US" w:eastAsia="zh-CN"/>
              </w:rPr>
              <w:t>2</w:t>
            </w:r>
            <w:r>
              <w:rPr>
                <w:rFonts w:hint="eastAsia" w:ascii="宋体" w:hAnsi="宋体" w:eastAsia="宋体" w:cs="宋体"/>
                <w:color w:val="000000"/>
                <w:szCs w:val="21"/>
                <w:highlight w:val="none"/>
                <w:u w:color="000000"/>
              </w:rPr>
              <w:t>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autoSpaceDE w:val="0"/>
              <w:spacing w:line="480" w:lineRule="exact"/>
              <w:jc w:val="center"/>
              <w:rPr>
                <w:rFonts w:hint="default"/>
              </w:rPr>
            </w:pPr>
            <w:r>
              <w:rPr>
                <w:rFonts w:hint="eastAsia" w:ascii="宋体" w:hAnsi="宋体" w:eastAsia="宋体" w:cs="宋体"/>
              </w:rPr>
              <w:t>17</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rPr>
            </w:pPr>
            <w:r>
              <w:t>遴选有效期</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4"/>
              <w:widowControl/>
              <w:autoSpaceDE w:val="0"/>
              <w:spacing w:line="480" w:lineRule="exact"/>
              <w:rPr>
                <w:rFonts w:hint="default"/>
                <w:highlight w:val="none"/>
              </w:rPr>
            </w:pPr>
            <w:r>
              <w:rPr>
                <w:highlight w:val="none"/>
              </w:rPr>
              <w:t>遴选有效期为</w:t>
            </w:r>
            <w:r>
              <w:rPr>
                <w:highlight w:val="none"/>
                <w:u w:val="single"/>
              </w:rPr>
              <w:t xml:space="preserve">90 </w:t>
            </w:r>
            <w:r>
              <w:rPr>
                <w:highlight w:val="none"/>
              </w:rPr>
              <w:t>日历天（从提交响应文件截止之日算起）。在此期限内，凡符合本遴选文件要求的响应文件均保持有效。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4"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ascii="宋体" w:hAnsi="宋体" w:eastAsia="宋体" w:cs="宋体"/>
              </w:rPr>
            </w:pPr>
            <w:r>
              <w:t>18</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autoSpaceDE w:val="0"/>
              <w:spacing w:line="480" w:lineRule="exact"/>
              <w:jc w:val="left"/>
            </w:pPr>
            <w:r>
              <w:rPr>
                <w:rFonts w:hint="eastAsia" w:ascii="宋体" w:hAnsi="宋体" w:eastAsia="宋体" w:cs="宋体"/>
                <w:color w:val="000000"/>
                <w:szCs w:val="21"/>
                <w:u w:color="000000"/>
              </w:rPr>
              <w:t>遴选保证金</w:t>
            </w:r>
          </w:p>
        </w:tc>
        <w:tc>
          <w:tcPr>
            <w:tcW w:w="6283" w:type="dxa"/>
            <w:tcBorders>
              <w:top w:val="single" w:color="auto" w:sz="8" w:space="0"/>
              <w:left w:val="single" w:color="auto" w:sz="8" w:space="0"/>
              <w:bottom w:val="single" w:color="auto" w:sz="8" w:space="0"/>
              <w:right w:val="single" w:color="auto" w:sz="12" w:space="0"/>
            </w:tcBorders>
            <w:shd w:val="clear" w:color="auto" w:fill="auto"/>
          </w:tcPr>
          <w:p>
            <w:pPr>
              <w:autoSpaceDE w:val="0"/>
              <w:spacing w:line="480" w:lineRule="exact"/>
              <w:jc w:val="left"/>
              <w:rPr>
                <w:rFonts w:hint="default" w:eastAsiaTheme="minorEastAsia"/>
                <w:lang w:val="en-US" w:eastAsia="zh-CN"/>
              </w:rPr>
            </w:pPr>
            <w:r>
              <w:rPr>
                <w:rFonts w:hint="eastAsia"/>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8"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eastAsia="宋体"/>
                <w:lang w:val="en-US" w:eastAsia="zh-CN"/>
              </w:rPr>
            </w:pPr>
            <w:r>
              <w:rPr>
                <w:rFonts w:hint="eastAsia"/>
                <w:lang w:val="en-US" w:eastAsia="zh-CN"/>
              </w:rPr>
              <w:t>19</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80" w:lineRule="exact"/>
              <w:jc w:val="left"/>
              <w:rPr>
                <w:rFonts w:ascii="宋体" w:hAnsi="宋体" w:eastAsia="宋体" w:cs="宋体"/>
              </w:rPr>
            </w:pPr>
            <w:r>
              <w:rPr>
                <w:rFonts w:hint="eastAsia" w:ascii="宋体" w:hAnsi="宋体" w:cs="宋体"/>
                <w:szCs w:val="21"/>
              </w:rPr>
              <w:t>签字或盖章要求</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80" w:lineRule="exact"/>
              <w:rPr>
                <w:rFonts w:ascii="宋体" w:hAnsi="宋体" w:cs="宋体"/>
              </w:rPr>
            </w:pPr>
            <w:r>
              <w:rPr>
                <w:rFonts w:hint="eastAsia" w:ascii="宋体" w:hAnsi="宋体" w:cs="宋体"/>
                <w:szCs w:val="21"/>
              </w:rPr>
              <w:t>响应文件须按格式文件要求签字或盖章。否则经评审委会一致认定后，按照无效响应处理。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8"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ascii="宋体" w:cs="宋体"/>
                <w:szCs w:val="21"/>
              </w:rPr>
            </w:pPr>
            <w:r>
              <w:t>20</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80" w:lineRule="exact"/>
              <w:jc w:val="left"/>
              <w:rPr>
                <w:rFonts w:ascii="宋体"/>
                <w:szCs w:val="21"/>
              </w:rPr>
            </w:pPr>
            <w:r>
              <w:rPr>
                <w:rFonts w:hint="eastAsia" w:ascii="宋体" w:hAnsi="宋体" w:cs="宋体"/>
                <w:szCs w:val="21"/>
              </w:rPr>
              <w:t>响应文件份数</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80" w:lineRule="exact"/>
              <w:rPr>
                <w:rFonts w:ascii="宋体" w:hAnsi="宋体" w:cs="宋体"/>
                <w:szCs w:val="21"/>
              </w:rPr>
            </w:pPr>
            <w:r>
              <w:rPr>
                <w:rFonts w:hint="eastAsia" w:ascii="宋体" w:hAnsi="宋体" w:cs="宋体"/>
                <w:szCs w:val="21"/>
              </w:rPr>
              <w:t>正本一份，副本</w:t>
            </w:r>
            <w:r>
              <w:rPr>
                <w:rFonts w:hint="eastAsia" w:ascii="宋体" w:hAnsi="宋体" w:cs="宋体"/>
                <w:szCs w:val="21"/>
                <w:lang w:val="en-US" w:eastAsia="zh-CN"/>
              </w:rPr>
              <w:t>三</w:t>
            </w:r>
            <w:r>
              <w:rPr>
                <w:rFonts w:hint="eastAsia" w:ascii="宋体" w:hAnsi="宋体" w:cs="宋体"/>
                <w:szCs w:val="21"/>
              </w:rPr>
              <w:t>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8"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80" w:lineRule="exact"/>
              <w:jc w:val="center"/>
              <w:rPr>
                <w:rFonts w:ascii="宋体" w:cs="宋体"/>
                <w:szCs w:val="21"/>
              </w:rPr>
            </w:pPr>
            <w:r>
              <w:rPr>
                <w:rFonts w:hint="eastAsia" w:ascii="宋体" w:cs="宋体"/>
                <w:szCs w:val="21"/>
              </w:rPr>
              <w:t>21</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80" w:lineRule="exact"/>
              <w:rPr>
                <w:rFonts w:ascii="宋体" w:hAnsi="宋体" w:cs="宋体"/>
                <w:szCs w:val="21"/>
              </w:rPr>
            </w:pPr>
            <w:r>
              <w:rPr>
                <w:rFonts w:hint="eastAsia" w:ascii="宋体" w:hAnsi="宋体" w:cs="宋体"/>
                <w:szCs w:val="21"/>
              </w:rPr>
              <w:t>响应文件具体密封要求</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80" w:lineRule="exact"/>
              <w:rPr>
                <w:rFonts w:ascii="宋体" w:hAnsi="宋体" w:cs="宋体"/>
                <w:szCs w:val="21"/>
              </w:rPr>
            </w:pPr>
            <w:r>
              <w:rPr>
                <w:rFonts w:hint="eastAsia"/>
                <w:szCs w:val="21"/>
              </w:rPr>
              <w:t>响应文件的正本和副本应装订，不得有零散页。响应文件应按照“响应文件格式”的目录次序分别装订、分别密封。否则其响应文件将被拒收。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8"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80" w:lineRule="exact"/>
              <w:jc w:val="center"/>
              <w:rPr>
                <w:rFonts w:ascii="宋体" w:cs="宋体"/>
                <w:szCs w:val="21"/>
              </w:rPr>
            </w:pPr>
            <w:r>
              <w:rPr>
                <w:rFonts w:hint="eastAsia" w:ascii="宋体" w:cs="宋体"/>
                <w:szCs w:val="21"/>
              </w:rPr>
              <w:t>22</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80" w:lineRule="exact"/>
              <w:jc w:val="left"/>
              <w:rPr>
                <w:rFonts w:ascii="宋体" w:hAnsi="宋体" w:cs="宋体"/>
                <w:szCs w:val="21"/>
              </w:rPr>
            </w:pPr>
            <w:r>
              <w:rPr>
                <w:rFonts w:hint="eastAsia" w:ascii="宋体" w:hAnsi="宋体"/>
                <w:szCs w:val="21"/>
              </w:rPr>
              <w:t>响应文件封套上应载明的信息</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80" w:lineRule="exact"/>
              <w:rPr>
                <w:rFonts w:ascii="宋体" w:hAnsi="宋体" w:cs="宋体"/>
                <w:szCs w:val="21"/>
              </w:rPr>
            </w:pPr>
            <w:r>
              <w:rPr>
                <w:rFonts w:hint="eastAsia" w:ascii="宋体" w:hAnsi="宋体" w:cs="宋体"/>
                <w:szCs w:val="21"/>
              </w:rPr>
              <w:t>项目名称：（项目名称）响应文件</w:t>
            </w:r>
          </w:p>
          <w:p>
            <w:pPr>
              <w:spacing w:line="480" w:lineRule="exact"/>
              <w:rPr>
                <w:rFonts w:ascii="宋体" w:hAnsi="宋体"/>
                <w:szCs w:val="21"/>
                <w:u w:val="single"/>
              </w:rPr>
            </w:pPr>
            <w:r>
              <w:rPr>
                <w:rFonts w:hint="eastAsia" w:ascii="宋体" w:hAnsi="宋体"/>
                <w:szCs w:val="21"/>
              </w:rPr>
              <w:t>申请人地址：</w:t>
            </w:r>
          </w:p>
          <w:p>
            <w:pPr>
              <w:spacing w:line="480" w:lineRule="exact"/>
              <w:rPr>
                <w:rFonts w:ascii="宋体" w:hAnsi="宋体"/>
                <w:szCs w:val="21"/>
                <w:u w:val="single"/>
              </w:rPr>
            </w:pPr>
            <w:r>
              <w:rPr>
                <w:rFonts w:hint="eastAsia" w:ascii="宋体" w:hAnsi="宋体"/>
                <w:szCs w:val="21"/>
              </w:rPr>
              <w:t>申请人名称：</w:t>
            </w:r>
          </w:p>
          <w:p>
            <w:pPr>
              <w:spacing w:line="480" w:lineRule="exact"/>
              <w:rPr>
                <w:szCs w:val="21"/>
              </w:rPr>
            </w:pPr>
            <w:r>
              <w:rPr>
                <w:rFonts w:hint="eastAsia" w:ascii="宋体" w:hAnsi="宋体"/>
                <w:szCs w:val="21"/>
              </w:rPr>
              <w:t>在202</w:t>
            </w:r>
            <w:r>
              <w:rPr>
                <w:rFonts w:hint="eastAsia" w:ascii="宋体" w:hAnsi="宋体"/>
                <w:szCs w:val="21"/>
                <w:lang w:val="en-US" w:eastAsia="zh-CN"/>
              </w:rPr>
              <w:t>4</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r>
              <w:rPr>
                <w:rFonts w:hint="eastAsia" w:ascii="宋体" w:hAnsi="宋体"/>
                <w:szCs w:val="21"/>
                <w:lang w:val="en-US" w:eastAsia="zh-CN"/>
              </w:rPr>
              <w:t xml:space="preserve"> </w:t>
            </w:r>
            <w:r>
              <w:rPr>
                <w:rFonts w:hint="eastAsia" w:ascii="宋体" w:hAnsi="宋体"/>
                <w:szCs w:val="21"/>
              </w:rPr>
              <w:t>时</w:t>
            </w:r>
            <w:r>
              <w:rPr>
                <w:rFonts w:hint="eastAsia" w:ascii="宋体" w:hAnsi="宋体"/>
                <w:szCs w:val="21"/>
                <w:lang w:val="en-US" w:eastAsia="zh-CN"/>
              </w:rPr>
              <w:t xml:space="preserve">  </w:t>
            </w:r>
            <w:r>
              <w:rPr>
                <w:rFonts w:hint="eastAsia" w:ascii="宋体" w:hAnsi="宋体"/>
                <w:szCs w:val="21"/>
              </w:rPr>
              <w:t>分（遴选时间）前不得开启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8"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80" w:lineRule="exact"/>
              <w:jc w:val="center"/>
              <w:rPr>
                <w:rFonts w:ascii="宋体" w:cs="宋体"/>
                <w:szCs w:val="21"/>
              </w:rPr>
            </w:pPr>
            <w:r>
              <w:rPr>
                <w:rFonts w:hint="eastAsia" w:ascii="宋体" w:cs="宋体"/>
                <w:szCs w:val="21"/>
              </w:rPr>
              <w:t>23</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80" w:lineRule="exact"/>
              <w:jc w:val="left"/>
              <w:rPr>
                <w:rFonts w:ascii="宋体" w:hAnsi="宋体"/>
                <w:szCs w:val="21"/>
              </w:rPr>
            </w:pPr>
            <w:r>
              <w:rPr>
                <w:rFonts w:hint="eastAsia" w:ascii="宋体"/>
                <w:szCs w:val="21"/>
              </w:rPr>
              <w:t>响应文件提交截止时间</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80" w:lineRule="exact"/>
              <w:rPr>
                <w:rFonts w:ascii="宋体" w:hAnsi="宋体"/>
                <w:szCs w:val="21"/>
              </w:rPr>
            </w:pPr>
            <w:r>
              <w:rPr>
                <w:rFonts w:hint="eastAsia" w:ascii="宋体" w:hAnsi="宋体"/>
                <w:szCs w:val="21"/>
              </w:rPr>
              <w:t>202</w:t>
            </w:r>
            <w:r>
              <w:rPr>
                <w:rFonts w:hint="eastAsia" w:ascii="宋体" w:hAnsi="宋体"/>
                <w:szCs w:val="21"/>
                <w:lang w:val="en-US" w:eastAsia="zh-CN"/>
              </w:rPr>
              <w:t>4</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r>
              <w:rPr>
                <w:rFonts w:hint="eastAsia" w:ascii="宋体" w:hAnsi="宋体"/>
                <w:szCs w:val="21"/>
                <w:lang w:val="en-US" w:eastAsia="zh-CN"/>
              </w:rPr>
              <w:t xml:space="preserve"> </w:t>
            </w:r>
            <w:r>
              <w:rPr>
                <w:rFonts w:hint="eastAsia" w:ascii="宋体" w:hAnsi="宋体"/>
                <w:szCs w:val="21"/>
              </w:rPr>
              <w:t>时</w:t>
            </w:r>
            <w:r>
              <w:rPr>
                <w:rFonts w:hint="eastAsia" w:ascii="宋体" w:hAnsi="宋体"/>
                <w:szCs w:val="21"/>
                <w:lang w:val="en-US" w:eastAsia="zh-CN"/>
              </w:rPr>
              <w:t xml:space="preserve"> </w:t>
            </w:r>
            <w:r>
              <w:rPr>
                <w:rFonts w:hint="eastAsia" w:ascii="宋体" w:hAnsi="宋体"/>
                <w:szCs w:val="21"/>
              </w:rPr>
              <w:t>分（北京时间）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4"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spacing w:line="480" w:lineRule="exact"/>
              <w:jc w:val="center"/>
              <w:rPr>
                <w:rFonts w:hint="default"/>
              </w:rPr>
            </w:pPr>
            <w:r>
              <w:rPr>
                <w:rFonts w:hint="eastAsia" w:ascii="宋体" w:cs="宋体"/>
                <w:szCs w:val="21"/>
              </w:rPr>
              <w:t>24</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80" w:lineRule="exact"/>
              <w:jc w:val="left"/>
              <w:rPr>
                <w:rFonts w:cs="Times New Roman"/>
              </w:rPr>
            </w:pPr>
            <w:r>
              <w:rPr>
                <w:rFonts w:hint="eastAsia" w:ascii="宋体"/>
                <w:szCs w:val="21"/>
              </w:rPr>
              <w:t>遴选时间及地点</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80" w:lineRule="exact"/>
              <w:rPr>
                <w:rFonts w:ascii="宋体" w:hAnsi="宋体" w:cs="宋体"/>
                <w:szCs w:val="21"/>
              </w:rPr>
            </w:pPr>
            <w:r>
              <w:rPr>
                <w:rFonts w:hint="eastAsia" w:ascii="宋体" w:hAnsi="宋体" w:cs="宋体"/>
                <w:szCs w:val="21"/>
              </w:rPr>
              <w:t>时  间：202</w:t>
            </w:r>
            <w:r>
              <w:rPr>
                <w:rFonts w:hint="eastAsia" w:ascii="宋体" w:hAnsi="宋体" w:cs="宋体"/>
                <w:szCs w:val="21"/>
                <w:lang w:val="en-US" w:eastAsia="zh-CN"/>
              </w:rPr>
              <w:t>4</w:t>
            </w:r>
            <w:r>
              <w:rPr>
                <w:rFonts w:hint="eastAsia" w:ascii="宋体" w:hAnsi="宋体" w:cs="宋体"/>
                <w:szCs w:val="21"/>
              </w:rPr>
              <w:t>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r>
              <w:rPr>
                <w:rFonts w:hint="eastAsia" w:ascii="宋体" w:hAnsi="宋体" w:cs="宋体"/>
                <w:szCs w:val="21"/>
                <w:lang w:val="en-US" w:eastAsia="zh-CN"/>
              </w:rPr>
              <w:t xml:space="preserve"> </w:t>
            </w:r>
            <w:r>
              <w:rPr>
                <w:rFonts w:hint="eastAsia" w:ascii="宋体" w:hAnsi="宋体" w:cs="宋体"/>
                <w:szCs w:val="21"/>
              </w:rPr>
              <w:t>时</w:t>
            </w:r>
            <w:r>
              <w:rPr>
                <w:rFonts w:hint="eastAsia" w:ascii="宋体" w:hAnsi="宋体" w:cs="宋体"/>
                <w:szCs w:val="21"/>
                <w:lang w:val="en-US" w:eastAsia="zh-CN"/>
              </w:rPr>
              <w:t xml:space="preserve"> </w:t>
            </w:r>
            <w:r>
              <w:rPr>
                <w:rFonts w:hint="eastAsia" w:ascii="宋体" w:hAnsi="宋体" w:cs="宋体"/>
                <w:szCs w:val="21"/>
              </w:rPr>
              <w:t>分</w:t>
            </w:r>
          </w:p>
          <w:p>
            <w:pPr>
              <w:spacing w:line="480" w:lineRule="exact"/>
              <w:rPr>
                <w:rFonts w:ascii="宋体" w:hAnsi="宋体" w:cs="宋体"/>
                <w:szCs w:val="21"/>
              </w:rPr>
            </w:pPr>
            <w:r>
              <w:rPr>
                <w:rFonts w:hint="eastAsia" w:ascii="宋体" w:hAnsi="宋体"/>
                <w:szCs w:val="21"/>
              </w:rPr>
              <w:t>地  点：铜陵华诚工程咨询有限公司五楼</w:t>
            </w:r>
            <w:r>
              <w:rPr>
                <w:rFonts w:hint="eastAsia" w:ascii="宋体" w:hAnsi="宋体"/>
                <w:szCs w:val="21"/>
                <w:lang w:val="en-US" w:eastAsia="zh-CN"/>
              </w:rPr>
              <w:t>506</w:t>
            </w:r>
            <w:r>
              <w:rPr>
                <w:rFonts w:hint="eastAsia" w:ascii="宋体" w:hAnsi="宋体"/>
                <w:szCs w:val="21"/>
              </w:rPr>
              <w:t>会议室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25</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80" w:lineRule="exact"/>
              <w:jc w:val="left"/>
              <w:rPr>
                <w:rFonts w:cs="Times New Roman"/>
              </w:rPr>
            </w:pPr>
            <w:r>
              <w:rPr>
                <w:rFonts w:hint="eastAsia" w:ascii="宋体"/>
                <w:szCs w:val="21"/>
              </w:rPr>
              <w:t>遴选程序</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spacing w:line="480" w:lineRule="exact"/>
              <w:rPr>
                <w:rFonts w:ascii="宋体" w:hAnsi="宋体" w:eastAsia="宋体" w:cs="宋体"/>
                <w:szCs w:val="21"/>
              </w:rPr>
            </w:pPr>
            <w:r>
              <w:rPr>
                <w:rFonts w:hint="eastAsia" w:ascii="宋体" w:hAnsi="宋体" w:eastAsia="宋体" w:cs="宋体"/>
                <w:szCs w:val="21"/>
              </w:rPr>
              <w:t>响应文件密封情况检查：由申请人或其推选的代表检查响应文件的密封情况。</w:t>
            </w:r>
          </w:p>
          <w:p>
            <w:pPr>
              <w:spacing w:line="480" w:lineRule="exact"/>
              <w:rPr>
                <w:rFonts w:cs="Times New Roman"/>
              </w:rPr>
            </w:pPr>
            <w:r>
              <w:rPr>
                <w:rFonts w:hint="eastAsia" w:ascii="宋体" w:hAnsi="宋体" w:eastAsia="宋体" w:cs="宋体"/>
                <w:szCs w:val="21"/>
              </w:rPr>
              <w:t>开标顺序：先验证申请人到会情况，然后开启响应文件，报评审委员会评审。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hint="default"/>
              </w:rPr>
            </w:pPr>
            <w:r>
              <w:t>26</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80" w:lineRule="exact"/>
              <w:jc w:val="left"/>
              <w:rPr>
                <w:rFonts w:cs="Times New Roman"/>
              </w:rPr>
            </w:pPr>
            <w:r>
              <w:rPr>
                <w:rFonts w:hint="eastAsia" w:ascii="宋体" w:hAnsi="宋体" w:cs="宋体"/>
                <w:szCs w:val="21"/>
              </w:rPr>
              <w:t>是否退还响应文件</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10"/>
              <w:spacing w:line="480" w:lineRule="exact"/>
              <w:rPr>
                <w:spacing w:val="-4"/>
              </w:rPr>
            </w:pPr>
            <w:r>
              <w:rPr>
                <w:rFonts w:hint="eastAsia" w:hAnsi="宋体" w:cs="宋体"/>
                <w:szCs w:val="32"/>
              </w:rPr>
              <w:fldChar w:fldCharType="begin"/>
            </w:r>
            <w:r>
              <w:rPr>
                <w:rFonts w:hint="eastAsia" w:hAnsi="宋体" w:cs="宋体"/>
                <w:szCs w:val="32"/>
              </w:rPr>
              <w:instrText xml:space="preserve"> eq \o\ac(□,√)</w:instrText>
            </w:r>
            <w:r>
              <w:rPr>
                <w:rFonts w:hint="eastAsia" w:hAnsi="宋体" w:cs="宋体"/>
                <w:szCs w:val="32"/>
              </w:rPr>
              <w:fldChar w:fldCharType="end"/>
            </w:r>
            <w:r>
              <w:rPr>
                <w:rFonts w:hint="eastAsia" w:hAnsi="宋体" w:cs="宋体"/>
                <w:szCs w:val="32"/>
              </w:rPr>
              <w:t>否；□是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6"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widowControl/>
              <w:autoSpaceDE w:val="0"/>
              <w:spacing w:line="480" w:lineRule="exact"/>
              <w:jc w:val="center"/>
              <w:rPr>
                <w:rFonts w:ascii="宋体" w:hAnsi="宋体" w:eastAsia="宋体" w:cs="宋体"/>
              </w:rPr>
            </w:pPr>
            <w:r>
              <w:t>27</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80" w:lineRule="exact"/>
              <w:jc w:val="left"/>
              <w:rPr>
                <w:rFonts w:ascii="宋体" w:hAnsi="宋体" w:eastAsia="宋体" w:cs="宋体"/>
                <w:highlight w:val="none"/>
              </w:rPr>
            </w:pPr>
            <w:r>
              <w:rPr>
                <w:rFonts w:hint="eastAsia" w:ascii="宋体" w:hAnsi="宋体" w:cs="宋体"/>
                <w:szCs w:val="21"/>
                <w:highlight w:val="none"/>
              </w:rPr>
              <w:t>评审委员会的组建</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pStyle w:val="9"/>
              <w:rPr>
                <w:rFonts w:ascii="宋体" w:hAnsi="宋体" w:eastAsia="宋体" w:cs="宋体"/>
                <w:highlight w:val="none"/>
              </w:rPr>
            </w:pPr>
            <w:r>
              <w:rPr>
                <w:rFonts w:hint="eastAsia" w:ascii="宋体"/>
                <w:szCs w:val="21"/>
                <w:highlight w:val="none"/>
                <w:lang w:val="en-US" w:eastAsia="zh-CN"/>
              </w:rPr>
              <w:t>遴选</w:t>
            </w:r>
            <w:r>
              <w:rPr>
                <w:rFonts w:hint="eastAsia" w:ascii="宋体"/>
                <w:szCs w:val="21"/>
                <w:highlight w:val="none"/>
              </w:rPr>
              <w:t>小组</w:t>
            </w:r>
            <w:r>
              <w:rPr>
                <w:rFonts w:hint="eastAsia" w:ascii="宋体"/>
                <w:szCs w:val="21"/>
                <w:highlight w:val="none"/>
                <w:lang w:eastAsia="zh-CN"/>
              </w:rPr>
              <w:t>由</w:t>
            </w:r>
            <w:r>
              <w:rPr>
                <w:rFonts w:hint="eastAsia" w:ascii="宋体"/>
                <w:szCs w:val="21"/>
                <w:highlight w:val="none"/>
              </w:rPr>
              <w:t>评审专家共3人</w:t>
            </w:r>
            <w:r>
              <w:rPr>
                <w:rFonts w:hint="eastAsia" w:ascii="宋体"/>
                <w:szCs w:val="21"/>
                <w:highlight w:val="none"/>
                <w:lang w:eastAsia="zh-CN"/>
              </w:rPr>
              <w:t>（含）</w:t>
            </w:r>
            <w:r>
              <w:rPr>
                <w:rFonts w:hint="eastAsia" w:ascii="宋体"/>
                <w:szCs w:val="21"/>
                <w:highlight w:val="none"/>
              </w:rPr>
              <w:t>以上单数组成。采购人代表不得以评审专家身份参加本部门或本单位采购项目的评审。采购代理机构人员不得参加本机构代理的采购项目的评审。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4"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autoSpaceDE w:val="0"/>
              <w:spacing w:line="480" w:lineRule="exact"/>
              <w:jc w:val="center"/>
              <w:rPr>
                <w:rFonts w:ascii="宋体" w:hAnsi="宋体" w:eastAsia="宋体" w:cs="宋体"/>
              </w:rPr>
            </w:pPr>
            <w:r>
              <w:rPr>
                <w:rFonts w:hint="eastAsia" w:ascii="宋体" w:hAnsi="宋体" w:eastAsia="宋体" w:cs="宋体"/>
              </w:rPr>
              <w:t>28</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80" w:lineRule="exact"/>
              <w:jc w:val="left"/>
              <w:rPr>
                <w:rFonts w:ascii="宋体" w:hAnsi="宋体" w:cs="宋体"/>
                <w:highlight w:val="none"/>
              </w:rPr>
            </w:pPr>
            <w:r>
              <w:rPr>
                <w:rFonts w:hint="eastAsia" w:ascii="宋体" w:hAnsi="宋体" w:cs="宋体"/>
                <w:szCs w:val="21"/>
                <w:highlight w:val="none"/>
              </w:rPr>
              <w:t>是否授权评审委员会推荐成交候选人</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snapToGrid w:val="0"/>
              <w:spacing w:line="360"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rPr>
              <w:t>是</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按照评审得分由高到低顺序推荐3名成交候选管理人，并编写评审报告。</w:t>
            </w:r>
          </w:p>
          <w:p>
            <w:pPr>
              <w:snapToGrid w:val="0"/>
              <w:spacing w:line="360" w:lineRule="auto"/>
              <w:rPr>
                <w:rFonts w:hint="default" w:ascii="宋体" w:hAnsi="宋体" w:eastAsia="宋体" w:cs="宋体"/>
                <w:highlight w:val="none"/>
                <w:lang w:val="en-US" w:eastAsia="zh-CN"/>
              </w:rPr>
            </w:pPr>
            <w:r>
              <w:rPr>
                <w:rFonts w:hint="eastAsia" w:ascii="宋体" w:hAnsi="宋体" w:eastAsia="宋体" w:cs="宋体"/>
                <w:szCs w:val="21"/>
                <w:highlight w:val="none"/>
                <w:lang w:val="en-US" w:eastAsia="zh-CN"/>
              </w:rPr>
              <w:t>采购人根据情况取前1或2名作为反向尽调对象，根据反向尽调结果，确定成交管理人，申报人不得排斥采购人组建双“GP”。</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4"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autoSpaceDE w:val="0"/>
              <w:spacing w:line="480" w:lineRule="exact"/>
              <w:jc w:val="center"/>
              <w:rPr>
                <w:rFonts w:ascii="宋体" w:hAnsi="宋体" w:eastAsia="宋体" w:cs="宋体"/>
              </w:rPr>
            </w:pPr>
            <w:r>
              <w:rPr>
                <w:rFonts w:hint="eastAsia" w:ascii="宋体" w:hAnsi="宋体" w:eastAsia="宋体" w:cs="宋体"/>
              </w:rPr>
              <w:t>29</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autoSpaceDE w:val="0"/>
              <w:spacing w:line="480" w:lineRule="exact"/>
              <w:jc w:val="left"/>
              <w:rPr>
                <w:rFonts w:hint="default"/>
                <w:highlight w:val="none"/>
              </w:rPr>
            </w:pPr>
            <w:r>
              <w:rPr>
                <w:highlight w:val="none"/>
              </w:rPr>
              <w:t>遴选结果公告媒介</w:t>
            </w:r>
          </w:p>
        </w:tc>
        <w:tc>
          <w:tcPr>
            <w:tcW w:w="6283" w:type="dxa"/>
            <w:tcBorders>
              <w:top w:val="single" w:color="auto" w:sz="8" w:space="0"/>
              <w:left w:val="single" w:color="auto" w:sz="8" w:space="0"/>
              <w:bottom w:val="single" w:color="auto" w:sz="8" w:space="0"/>
              <w:right w:val="single" w:color="auto" w:sz="12" w:space="0"/>
            </w:tcBorders>
            <w:shd w:val="clear" w:color="auto" w:fill="auto"/>
          </w:tcPr>
          <w:p>
            <w:pPr>
              <w:pStyle w:val="14"/>
              <w:widowControl/>
              <w:autoSpaceDE w:val="0"/>
              <w:spacing w:line="480" w:lineRule="exact"/>
              <w:rPr>
                <w:rFonts w:hint="default"/>
                <w:highlight w:val="none"/>
              </w:rPr>
            </w:pPr>
            <w:r>
              <w:rPr>
                <w:rFonts w:hint="eastAsia" w:cs="宋体"/>
                <w:highlight w:val="none"/>
                <w:lang w:eastAsia="zh-CN"/>
              </w:rPr>
              <w:t>铜陵市郊区人民政府</w:t>
            </w:r>
            <w:r>
              <w:rPr>
                <w:rFonts w:cs="宋体"/>
                <w:highlight w:val="none"/>
              </w:rPr>
              <w:t>网站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4"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autoSpaceDE w:val="0"/>
              <w:spacing w:line="480" w:lineRule="exact"/>
              <w:jc w:val="center"/>
              <w:rPr>
                <w:rFonts w:hint="default" w:ascii="宋体" w:hAnsi="宋体" w:eastAsia="宋体" w:cs="宋体"/>
                <w:lang w:val="en-US" w:eastAsia="zh-CN"/>
              </w:rPr>
            </w:pPr>
            <w:r>
              <w:rPr>
                <w:rFonts w:hint="eastAsia" w:ascii="宋体" w:hAnsi="宋体" w:eastAsia="宋体" w:cs="宋体"/>
                <w:lang w:val="en-US" w:eastAsia="zh-CN"/>
              </w:rPr>
              <w:t>30</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80" w:lineRule="exact"/>
              <w:jc w:val="left"/>
              <w:rPr>
                <w:rFonts w:hint="eastAsia" w:ascii="宋体" w:hAnsi="宋体" w:cs="宋体"/>
                <w:szCs w:val="21"/>
                <w:highlight w:val="none"/>
              </w:rPr>
            </w:pPr>
            <w:r>
              <w:rPr>
                <w:rFonts w:hint="eastAsia" w:ascii="宋体" w:hAnsi="宋体" w:eastAsia="宋体" w:cs="宋体"/>
                <w:color w:val="000000"/>
                <w:szCs w:val="21"/>
                <w:highlight w:val="none"/>
                <w:u w:color="000000"/>
              </w:rPr>
              <w:t>成交通知书</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480" w:lineRule="exact"/>
              <w:rPr>
                <w:rFonts w:hint="default" w:cs="宋体" w:eastAsiaTheme="minorEastAsia"/>
                <w:szCs w:val="21"/>
                <w:highlight w:val="none"/>
                <w:lang w:val="en-US" w:eastAsia="zh-CN"/>
              </w:rPr>
            </w:pPr>
            <w:r>
              <w:rPr>
                <w:rFonts w:hint="eastAsia" w:cs="宋体"/>
                <w:szCs w:val="21"/>
                <w:highlight w:val="none"/>
                <w:lang w:val="en-US" w:eastAsia="zh-CN"/>
              </w:rPr>
              <w:t>成交通知书根据反向尽调结果</w:t>
            </w:r>
            <w:r>
              <w:rPr>
                <w:rFonts w:hint="eastAsia" w:ascii="宋体" w:cs="宋体"/>
                <w:szCs w:val="21"/>
                <w:highlight w:val="none"/>
              </w:rPr>
              <w:t>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4" w:hRule="atLeast"/>
        </w:trPr>
        <w:tc>
          <w:tcPr>
            <w:tcW w:w="722" w:type="dxa"/>
            <w:tcBorders>
              <w:top w:val="single" w:color="auto" w:sz="8" w:space="0"/>
              <w:left w:val="single" w:color="auto" w:sz="12" w:space="0"/>
              <w:bottom w:val="single" w:color="auto" w:sz="8" w:space="0"/>
              <w:right w:val="single" w:color="auto" w:sz="8" w:space="0"/>
            </w:tcBorders>
            <w:shd w:val="clear" w:color="auto" w:fill="auto"/>
            <w:vAlign w:val="center"/>
          </w:tcPr>
          <w:p>
            <w:pPr>
              <w:autoSpaceDE w:val="0"/>
              <w:spacing w:line="480" w:lineRule="exact"/>
              <w:jc w:val="center"/>
              <w:rPr>
                <w:rFonts w:hint="default" w:ascii="宋体" w:hAnsi="宋体" w:eastAsia="宋体" w:cs="宋体"/>
                <w:lang w:val="en-US" w:eastAsia="zh-CN"/>
              </w:rPr>
            </w:pPr>
            <w:r>
              <w:rPr>
                <w:rFonts w:hint="eastAsia" w:ascii="宋体" w:hAnsi="宋体" w:eastAsia="宋体" w:cs="宋体"/>
                <w:lang w:val="en-US" w:eastAsia="zh-CN"/>
              </w:rPr>
              <w:t>31</w:t>
            </w:r>
          </w:p>
        </w:tc>
        <w:tc>
          <w:tcPr>
            <w:tcW w:w="2564"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480" w:lineRule="exact"/>
              <w:jc w:val="left"/>
              <w:rPr>
                <w:rFonts w:hint="eastAsia" w:ascii="宋体" w:hAnsi="宋体" w:eastAsia="宋体" w:cs="宋体"/>
                <w:color w:val="000000"/>
                <w:kern w:val="2"/>
                <w:sz w:val="21"/>
                <w:szCs w:val="21"/>
                <w:u w:color="000000"/>
                <w:lang w:val="en-US" w:eastAsia="zh-CN" w:bidi="ar-SA"/>
              </w:rPr>
            </w:pPr>
            <w:r>
              <w:rPr>
                <w:rFonts w:hint="eastAsia" w:ascii="宋体" w:hAnsi="宋体" w:cs="宋体"/>
                <w:szCs w:val="21"/>
              </w:rPr>
              <w:t>履约担保</w:t>
            </w:r>
          </w:p>
        </w:tc>
        <w:tc>
          <w:tcPr>
            <w:tcW w:w="6283"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480" w:lineRule="exact"/>
              <w:rPr>
                <w:rFonts w:ascii="宋体" w:hAnsi="宋体" w:eastAsia="宋体" w:cs="宋体"/>
                <w:color w:val="000000"/>
                <w:szCs w:val="21"/>
                <w:u w:color="000000"/>
              </w:rPr>
            </w:pPr>
            <w:r>
              <w:rPr>
                <w:rFonts w:hint="eastAsia" w:cs="宋体"/>
                <w:szCs w:val="21"/>
              </w:rPr>
              <w:t>本项目不要求提供履约担保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0" w:hRule="atLeast"/>
        </w:trPr>
        <w:tc>
          <w:tcPr>
            <w:tcW w:w="722" w:type="dxa"/>
            <w:tcBorders>
              <w:top w:val="single" w:color="auto" w:sz="8" w:space="0"/>
              <w:left w:val="single" w:color="auto" w:sz="12" w:space="0"/>
              <w:bottom w:val="single" w:color="auto" w:sz="8" w:space="0"/>
              <w:right w:val="single" w:color="auto" w:sz="4" w:space="0"/>
            </w:tcBorders>
            <w:shd w:val="clear" w:color="auto" w:fill="auto"/>
            <w:vAlign w:val="center"/>
          </w:tcPr>
          <w:p>
            <w:pPr>
              <w:autoSpaceDE w:val="0"/>
              <w:spacing w:line="480" w:lineRule="exact"/>
              <w:jc w:val="center"/>
              <w:rPr>
                <w:rFonts w:hint="default" w:ascii="宋体" w:hAnsi="宋体" w:eastAsia="宋体" w:cs="宋体"/>
                <w:highlight w:val="none"/>
                <w:lang w:val="en-US" w:eastAsia="zh-CN"/>
              </w:rPr>
            </w:pPr>
            <w:r>
              <w:rPr>
                <w:rFonts w:hint="eastAsia" w:ascii="宋体" w:hAnsi="宋体" w:eastAsia="宋体" w:cs="宋体"/>
                <w:highlight w:val="none"/>
                <w:lang w:val="en-US" w:eastAsia="zh-CN"/>
              </w:rPr>
              <w:t>32</w:t>
            </w:r>
          </w:p>
        </w:tc>
        <w:tc>
          <w:tcPr>
            <w:tcW w:w="2564" w:type="dxa"/>
            <w:tcBorders>
              <w:top w:val="single" w:color="auto" w:sz="8" w:space="0"/>
              <w:left w:val="single" w:color="auto" w:sz="4" w:space="0"/>
              <w:bottom w:val="single" w:color="auto" w:sz="8" w:space="0"/>
              <w:right w:val="single" w:color="auto" w:sz="8" w:space="0"/>
            </w:tcBorders>
            <w:shd w:val="clear" w:color="auto" w:fill="auto"/>
            <w:vAlign w:val="center"/>
          </w:tcPr>
          <w:p>
            <w:pPr>
              <w:autoSpaceDE w:val="0"/>
              <w:spacing w:line="480" w:lineRule="exact"/>
              <w:rPr>
                <w:rFonts w:hint="eastAsia" w:ascii="宋体" w:hAnsi="宋体" w:eastAsia="宋体" w:cs="宋体"/>
                <w:color w:val="000000"/>
                <w:szCs w:val="21"/>
                <w:highlight w:val="none"/>
                <w:u w:color="000000"/>
              </w:rPr>
            </w:pPr>
            <w:r>
              <w:rPr>
                <w:rFonts w:hint="eastAsia" w:ascii="宋体" w:hAnsi="宋体" w:eastAsia="宋体" w:cs="宋体"/>
                <w:color w:val="000000"/>
                <w:szCs w:val="21"/>
                <w:highlight w:val="none"/>
                <w:u w:color="000000"/>
              </w:rPr>
              <w:t>付款方式</w:t>
            </w:r>
            <w:r>
              <w:rPr>
                <w:rFonts w:hint="eastAsia" w:ascii="宋体" w:hAnsi="宋体" w:eastAsia="宋体" w:cs="宋体"/>
                <w:color w:val="000000"/>
                <w:szCs w:val="21"/>
                <w:highlight w:val="none"/>
                <w:u w:color="000000"/>
                <w:lang w:eastAsia="zh-CN"/>
              </w:rPr>
              <w:t>（</w:t>
            </w:r>
            <w:r>
              <w:rPr>
                <w:rFonts w:hint="eastAsia" w:ascii="宋体" w:hAnsi="宋体" w:eastAsia="宋体" w:cs="宋体"/>
                <w:color w:val="000000"/>
                <w:szCs w:val="21"/>
                <w:highlight w:val="none"/>
                <w:u w:color="000000"/>
                <w:lang w:val="en-US" w:eastAsia="zh-CN"/>
              </w:rPr>
              <w:t>管理费</w:t>
            </w:r>
            <w:r>
              <w:rPr>
                <w:rFonts w:hint="eastAsia" w:ascii="宋体" w:hAnsi="宋体" w:eastAsia="宋体" w:cs="宋体"/>
                <w:color w:val="000000"/>
                <w:szCs w:val="21"/>
                <w:highlight w:val="none"/>
                <w:u w:color="000000"/>
                <w:lang w:eastAsia="zh-CN"/>
              </w:rPr>
              <w:t>）</w:t>
            </w:r>
          </w:p>
        </w:tc>
        <w:tc>
          <w:tcPr>
            <w:tcW w:w="6283" w:type="dxa"/>
            <w:tcBorders>
              <w:top w:val="single" w:color="auto" w:sz="8" w:space="0"/>
              <w:left w:val="single" w:color="auto" w:sz="8" w:space="0"/>
              <w:bottom w:val="single" w:color="auto" w:sz="8" w:space="0"/>
              <w:right w:val="single" w:color="auto" w:sz="12" w:space="0"/>
            </w:tcBorders>
            <w:shd w:val="clear" w:color="auto" w:fill="auto"/>
          </w:tcPr>
          <w:p>
            <w:pPr>
              <w:autoSpaceDE w:val="0"/>
              <w:spacing w:line="480" w:lineRule="exact"/>
              <w:rPr>
                <w:rFonts w:hint="eastAsia" w:ascii="宋体" w:hAnsi="宋体" w:eastAsia="宋体" w:cs="宋体"/>
                <w:color w:val="000000"/>
                <w:szCs w:val="21"/>
                <w:highlight w:val="none"/>
                <w:u w:color="000000"/>
              </w:rPr>
            </w:pPr>
            <w:r>
              <w:rPr>
                <w:rFonts w:hint="eastAsia" w:ascii="宋体" w:hAnsi="宋体" w:eastAsia="宋体" w:cs="宋体"/>
                <w:szCs w:val="21"/>
                <w:highlight w:val="none"/>
              </w:rPr>
              <w:t>具体以基金协议签订为准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0" w:hRule="atLeast"/>
        </w:trPr>
        <w:tc>
          <w:tcPr>
            <w:tcW w:w="722" w:type="dxa"/>
            <w:tcBorders>
              <w:top w:val="single" w:color="auto" w:sz="8" w:space="0"/>
              <w:left w:val="single" w:color="auto" w:sz="12" w:space="0"/>
              <w:bottom w:val="single" w:color="auto" w:sz="8" w:space="0"/>
              <w:right w:val="single" w:color="auto" w:sz="4" w:space="0"/>
            </w:tcBorders>
            <w:shd w:val="clear" w:color="auto" w:fill="auto"/>
            <w:vAlign w:val="center"/>
          </w:tcPr>
          <w:p>
            <w:pPr>
              <w:autoSpaceDE w:val="0"/>
              <w:spacing w:line="480" w:lineRule="exact"/>
              <w:jc w:val="center"/>
              <w:rPr>
                <w:rFonts w:hint="default" w:ascii="宋体" w:hAnsi="宋体" w:eastAsia="宋体" w:cs="宋体"/>
                <w:lang w:val="en-US" w:eastAsia="zh-CN"/>
              </w:rPr>
            </w:pPr>
            <w:r>
              <w:rPr>
                <w:rFonts w:hint="eastAsia" w:ascii="宋体" w:hAnsi="宋体" w:eastAsia="宋体" w:cs="宋体"/>
                <w:lang w:val="en-US" w:eastAsia="zh-CN"/>
              </w:rPr>
              <w:t>33</w:t>
            </w:r>
          </w:p>
        </w:tc>
        <w:tc>
          <w:tcPr>
            <w:tcW w:w="2564" w:type="dxa"/>
            <w:tcBorders>
              <w:top w:val="single" w:color="auto" w:sz="8" w:space="0"/>
              <w:left w:val="single" w:color="auto" w:sz="4" w:space="0"/>
              <w:bottom w:val="single" w:color="auto" w:sz="8" w:space="0"/>
              <w:right w:val="single" w:color="auto" w:sz="8" w:space="0"/>
            </w:tcBorders>
            <w:shd w:val="clear" w:color="auto" w:fill="auto"/>
            <w:vAlign w:val="center"/>
          </w:tcPr>
          <w:p>
            <w:pPr>
              <w:autoSpaceDE w:val="0"/>
              <w:spacing w:line="480" w:lineRule="exact"/>
              <w:rPr>
                <w:rFonts w:hint="eastAsia" w:ascii="宋体" w:hAnsi="宋体" w:eastAsia="宋体" w:cs="宋体"/>
                <w:color w:val="000000"/>
                <w:szCs w:val="21"/>
                <w:u w:color="000000"/>
              </w:rPr>
            </w:pPr>
            <w:r>
              <w:rPr>
                <w:rFonts w:hint="eastAsia" w:ascii="宋体" w:hAnsi="宋体" w:eastAsia="宋体" w:cs="宋体"/>
                <w:color w:val="000000"/>
                <w:szCs w:val="21"/>
                <w:u w:color="000000"/>
              </w:rPr>
              <w:t>遴选文件获取方式</w:t>
            </w:r>
            <w:r>
              <w:rPr>
                <w:rFonts w:hint="eastAsia" w:ascii="宋体" w:hAnsi="宋体" w:eastAsia="宋体" w:cs="宋体"/>
                <w:color w:val="000000"/>
                <w:szCs w:val="21"/>
                <w:u w:color="000000"/>
                <w:lang w:val="en-US" w:eastAsia="zh-CN"/>
              </w:rPr>
              <w:t xml:space="preserve"> </w:t>
            </w:r>
            <w:r>
              <w:rPr>
                <w:rFonts w:hint="eastAsia" w:ascii="宋体" w:hAnsi="宋体" w:eastAsia="宋体" w:cs="宋体"/>
                <w:color w:val="000000"/>
                <w:szCs w:val="21"/>
                <w:u w:color="000000"/>
              </w:rPr>
              <w:t>和时间</w:t>
            </w:r>
          </w:p>
        </w:tc>
        <w:tc>
          <w:tcPr>
            <w:tcW w:w="6283" w:type="dxa"/>
            <w:tcBorders>
              <w:top w:val="single" w:color="auto" w:sz="8" w:space="0"/>
              <w:left w:val="single" w:color="auto" w:sz="8" w:space="0"/>
              <w:bottom w:val="single" w:color="auto" w:sz="8" w:space="0"/>
              <w:right w:val="single" w:color="auto" w:sz="12" w:space="0"/>
            </w:tcBorders>
            <w:shd w:val="clear" w:color="auto" w:fill="auto"/>
          </w:tcPr>
          <w:p>
            <w:pPr>
              <w:autoSpaceDE w:val="0"/>
              <w:spacing w:line="480" w:lineRule="exact"/>
              <w:rPr>
                <w:rFonts w:ascii="宋体" w:hAnsi="宋体" w:eastAsia="宋体" w:cs="宋体"/>
              </w:rPr>
            </w:pPr>
            <w:r>
              <w:rPr>
                <w:rFonts w:hint="eastAsia" w:ascii="宋体" w:hAnsi="宋体" w:eastAsia="宋体" w:cs="宋体"/>
                <w:color w:val="000000"/>
                <w:szCs w:val="21"/>
                <w:u w:color="000000"/>
              </w:rPr>
              <w:t>遴选文件获取方式：</w:t>
            </w:r>
            <w:r>
              <w:rPr>
                <w:rFonts w:hint="eastAsia" w:ascii="宋体" w:hAnsi="宋体" w:eastAsia="宋体" w:cs="宋体"/>
                <w:color w:val="000000"/>
                <w:szCs w:val="21"/>
                <w:u w:color="000000"/>
                <w:lang w:val="en-US" w:eastAsia="zh-CN"/>
              </w:rPr>
              <w:t>现场获取</w:t>
            </w:r>
            <w:r>
              <w:rPr>
                <w:rFonts w:hint="eastAsia" w:ascii="宋体" w:hAnsi="宋体" w:eastAsia="宋体" w:cs="宋体"/>
                <w:color w:val="000000"/>
                <w:szCs w:val="21"/>
                <w:u w:color="000000"/>
              </w:rPr>
              <w:t>；</w:t>
            </w:r>
          </w:p>
          <w:p>
            <w:pPr>
              <w:autoSpaceDE w:val="0"/>
              <w:spacing w:line="480" w:lineRule="exact"/>
              <w:rPr>
                <w:rFonts w:ascii="宋体" w:hAnsi="宋体" w:eastAsia="宋体" w:cs="宋体"/>
              </w:rPr>
            </w:pPr>
            <w:r>
              <w:rPr>
                <w:rFonts w:hint="eastAsia" w:ascii="宋体" w:hAnsi="宋体" w:eastAsia="宋体" w:cs="宋体"/>
                <w:color w:val="000000"/>
                <w:szCs w:val="21"/>
                <w:u w:color="000000"/>
              </w:rPr>
              <w:t>获取时间：遴选公告发布至提交响应文件截止时间。</w:t>
            </w:r>
          </w:p>
        </w:tc>
      </w:tr>
    </w:tbl>
    <w:p>
      <w:pPr>
        <w:rPr>
          <w:rFonts w:ascii="宋体" w:hAnsi="宋体" w:eastAsia="宋体" w:cs="宋体"/>
          <w:b/>
          <w:color w:val="000000"/>
          <w:kern w:val="0"/>
          <w:sz w:val="28"/>
          <w:szCs w:val="28"/>
          <w:u w:color="000000"/>
        </w:rPr>
      </w:pPr>
      <w:bookmarkStart w:id="13" w:name="_Toc122"/>
      <w:bookmarkEnd w:id="13"/>
      <w:r>
        <w:rPr>
          <w:rFonts w:hint="eastAsia" w:ascii="宋体" w:hAnsi="宋体" w:eastAsia="宋体" w:cs="宋体"/>
          <w:b/>
          <w:color w:val="000000"/>
          <w:kern w:val="0"/>
          <w:sz w:val="28"/>
          <w:szCs w:val="28"/>
          <w:u w:color="000000"/>
        </w:rPr>
        <w:br w:type="page"/>
      </w:r>
    </w:p>
    <w:p>
      <w:pPr>
        <w:snapToGrid w:val="0"/>
        <w:spacing w:beforeLines="50" w:afterLines="50" w:line="450" w:lineRule="exact"/>
        <w:jc w:val="center"/>
        <w:outlineLvl w:val="1"/>
        <w:rPr>
          <w:rFonts w:ascii="宋体" w:hAnsi="宋体" w:eastAsia="宋体" w:cs="宋体"/>
          <w:b/>
          <w:sz w:val="28"/>
          <w:szCs w:val="28"/>
        </w:rPr>
      </w:pPr>
      <w:r>
        <w:rPr>
          <w:rFonts w:hint="eastAsia" w:ascii="宋体" w:hAnsi="宋体" w:eastAsia="宋体" w:cs="宋体"/>
          <w:b/>
          <w:color w:val="000000"/>
          <w:kern w:val="0"/>
          <w:sz w:val="28"/>
          <w:szCs w:val="28"/>
          <w:u w:color="000000"/>
        </w:rPr>
        <w:t>二、遴选须知</w:t>
      </w:r>
    </w:p>
    <w:p>
      <w:pPr>
        <w:snapToGrid w:val="0"/>
        <w:spacing w:beforeLines="50" w:afterLines="50" w:line="450" w:lineRule="exact"/>
        <w:jc w:val="center"/>
        <w:outlineLvl w:val="2"/>
        <w:rPr>
          <w:rFonts w:ascii="宋体" w:hAnsi="宋体" w:eastAsia="宋体" w:cs="宋体"/>
          <w:b/>
          <w:sz w:val="28"/>
          <w:szCs w:val="28"/>
        </w:rPr>
      </w:pPr>
      <w:bookmarkStart w:id="14" w:name="_Toc26859"/>
      <w:bookmarkEnd w:id="14"/>
      <w:bookmarkStart w:id="15" w:name="_Toc14421_WPSOffice_Level3"/>
      <w:r>
        <w:rPr>
          <w:rFonts w:hint="eastAsia" w:ascii="宋体" w:hAnsi="宋体" w:eastAsia="宋体" w:cs="宋体"/>
          <w:b/>
          <w:color w:val="000000"/>
          <w:kern w:val="0"/>
          <w:sz w:val="28"/>
          <w:szCs w:val="28"/>
          <w:u w:color="000000"/>
        </w:rPr>
        <w:t>（一）总  则</w:t>
      </w:r>
      <w:bookmarkEnd w:id="15"/>
    </w:p>
    <w:p>
      <w:pPr>
        <w:widowControl/>
        <w:snapToGrid w:val="0"/>
        <w:spacing w:line="450" w:lineRule="exact"/>
        <w:ind w:firstLine="422" w:firstLineChars="200"/>
        <w:rPr>
          <w:rFonts w:ascii="宋体" w:hAnsi="宋体" w:eastAsia="宋体" w:cs="宋体"/>
          <w:b/>
        </w:rPr>
      </w:pPr>
      <w:r>
        <w:rPr>
          <w:rFonts w:hint="eastAsia" w:ascii="宋体" w:hAnsi="宋体" w:eastAsia="宋体" w:cs="宋体"/>
          <w:b/>
          <w:color w:val="000000"/>
          <w:kern w:val="0"/>
          <w:szCs w:val="21"/>
          <w:u w:color="000000"/>
        </w:rPr>
        <w:t>1.项目概况</w:t>
      </w:r>
    </w:p>
    <w:p>
      <w:pPr>
        <w:widowControl/>
        <w:snapToGrid w:val="0"/>
        <w:spacing w:line="450" w:lineRule="exact"/>
        <w:ind w:firstLine="420" w:firstLineChars="200"/>
        <w:rPr>
          <w:rFonts w:ascii="宋体" w:hAnsi="宋体" w:eastAsia="宋体" w:cs="宋体"/>
          <w:u w:val="single"/>
        </w:rPr>
      </w:pPr>
      <w:r>
        <w:rPr>
          <w:rFonts w:hint="eastAsia" w:ascii="宋体" w:hAnsi="宋体" w:eastAsia="宋体" w:cs="宋体"/>
          <w:color w:val="000000"/>
          <w:kern w:val="0"/>
          <w:szCs w:val="21"/>
          <w:u w:color="000000"/>
        </w:rPr>
        <w:t>1.1本次遴选项目名称：见遴选须知前附表。</w:t>
      </w:r>
    </w:p>
    <w:p>
      <w:pPr>
        <w:widowControl/>
        <w:snapToGrid w:val="0"/>
        <w:spacing w:line="450" w:lineRule="exact"/>
        <w:ind w:firstLine="420" w:firstLineChars="200"/>
        <w:rPr>
          <w:rFonts w:ascii="宋体" w:hAnsi="宋体" w:eastAsia="宋体" w:cs="宋体"/>
          <w:u w:val="single"/>
        </w:rPr>
      </w:pPr>
      <w:r>
        <w:rPr>
          <w:rFonts w:hint="eastAsia" w:ascii="宋体" w:hAnsi="宋体" w:eastAsia="宋体" w:cs="宋体"/>
          <w:color w:val="000000"/>
          <w:kern w:val="0"/>
          <w:szCs w:val="21"/>
          <w:u w:color="000000"/>
        </w:rPr>
        <w:t xml:space="preserve">   遴选组织实施部门：见遴选须知前附表。</w:t>
      </w:r>
    </w:p>
    <w:p>
      <w:pPr>
        <w:widowControl/>
        <w:snapToGrid w:val="0"/>
        <w:spacing w:line="450" w:lineRule="exact"/>
        <w:ind w:firstLine="420" w:firstLineChars="200"/>
        <w:rPr>
          <w:rFonts w:ascii="宋体" w:hAnsi="宋体" w:eastAsia="宋体" w:cs="宋体"/>
          <w:u w:val="single"/>
        </w:rPr>
      </w:pPr>
      <w:r>
        <w:rPr>
          <w:rFonts w:hint="eastAsia" w:ascii="宋体" w:hAnsi="宋体" w:eastAsia="宋体" w:cs="宋体"/>
          <w:color w:val="000000"/>
          <w:kern w:val="0"/>
          <w:szCs w:val="21"/>
          <w:u w:color="000000"/>
        </w:rPr>
        <w:t xml:space="preserve">   服务期：见遴选须知前附表。</w:t>
      </w:r>
    </w:p>
    <w:p>
      <w:pPr>
        <w:widowControl/>
        <w:snapToGrid w:val="0"/>
        <w:spacing w:line="450" w:lineRule="exact"/>
        <w:ind w:firstLine="420" w:firstLineChars="200"/>
        <w:rPr>
          <w:rFonts w:ascii="宋体" w:hAnsi="宋体" w:eastAsia="宋体" w:cs="宋体"/>
          <w:u w:val="single"/>
        </w:rPr>
      </w:pPr>
      <w:r>
        <w:rPr>
          <w:rFonts w:hint="eastAsia" w:ascii="宋体" w:hAnsi="宋体" w:eastAsia="宋体" w:cs="宋体"/>
          <w:color w:val="000000"/>
          <w:kern w:val="0"/>
          <w:szCs w:val="21"/>
          <w:u w:color="000000"/>
        </w:rPr>
        <w:t xml:space="preserve">   服务地点：见遴选须知前附表。</w:t>
      </w:r>
    </w:p>
    <w:p>
      <w:pPr>
        <w:widowControl/>
        <w:snapToGrid w:val="0"/>
        <w:spacing w:line="450" w:lineRule="exact"/>
        <w:ind w:firstLine="420" w:firstLineChars="200"/>
        <w:rPr>
          <w:rFonts w:ascii="宋体" w:hAnsi="宋体" w:eastAsia="宋体" w:cs="宋体"/>
          <w:u w:val="single"/>
        </w:rPr>
      </w:pPr>
      <w:r>
        <w:rPr>
          <w:rFonts w:hint="eastAsia" w:ascii="宋体" w:hAnsi="宋体" w:eastAsia="宋体" w:cs="宋体"/>
          <w:color w:val="000000"/>
          <w:kern w:val="0"/>
          <w:szCs w:val="21"/>
          <w:u w:color="000000"/>
        </w:rPr>
        <w:t>1.2遴选组织实施部门及联系人</w:t>
      </w:r>
      <w:r>
        <w:rPr>
          <w:rFonts w:hint="eastAsia" w:ascii="宋体" w:hAnsi="宋体" w:eastAsia="宋体" w:cs="宋体"/>
          <w:color w:val="000000"/>
          <w:kern w:val="0"/>
          <w:szCs w:val="21"/>
          <w:u w:color="000000"/>
          <w:lang w:eastAsia="zh-CN"/>
        </w:rPr>
        <w:t>：</w:t>
      </w:r>
      <w:r>
        <w:rPr>
          <w:rFonts w:hint="eastAsia" w:ascii="宋体" w:hAnsi="宋体" w:eastAsia="宋体" w:cs="宋体"/>
          <w:color w:val="000000"/>
          <w:kern w:val="0"/>
          <w:szCs w:val="21"/>
          <w:u w:color="000000"/>
        </w:rPr>
        <w:t>见遴选须知前附表。</w:t>
      </w:r>
    </w:p>
    <w:p>
      <w:pPr>
        <w:widowControl/>
        <w:snapToGrid w:val="0"/>
        <w:spacing w:line="450" w:lineRule="exact"/>
        <w:ind w:firstLine="525" w:firstLineChars="250"/>
        <w:rPr>
          <w:rFonts w:ascii="宋体" w:hAnsi="宋体" w:eastAsia="宋体" w:cs="宋体"/>
          <w:u w:val="single"/>
        </w:rPr>
      </w:pPr>
      <w:r>
        <w:rPr>
          <w:rFonts w:hint="eastAsia" w:ascii="宋体" w:hAnsi="宋体" w:eastAsia="宋体" w:cs="宋体"/>
          <w:color w:val="000000"/>
          <w:kern w:val="0"/>
          <w:szCs w:val="21"/>
          <w:u w:color="000000"/>
        </w:rPr>
        <w:t xml:space="preserve">  代理机构及联系人</w:t>
      </w:r>
      <w:r>
        <w:rPr>
          <w:rFonts w:hint="eastAsia" w:ascii="宋体" w:hAnsi="宋体" w:eastAsia="宋体" w:cs="宋体"/>
          <w:color w:val="000000"/>
          <w:kern w:val="0"/>
          <w:szCs w:val="21"/>
          <w:u w:color="000000"/>
          <w:lang w:eastAsia="zh-CN"/>
        </w:rPr>
        <w:t>：</w:t>
      </w:r>
      <w:r>
        <w:rPr>
          <w:rFonts w:hint="eastAsia" w:ascii="宋体" w:hAnsi="宋体" w:eastAsia="宋体" w:cs="宋体"/>
          <w:color w:val="000000"/>
          <w:kern w:val="0"/>
          <w:szCs w:val="21"/>
          <w:u w:color="000000"/>
        </w:rPr>
        <w:t>见遴选须知前附表。</w:t>
      </w:r>
    </w:p>
    <w:p>
      <w:pPr>
        <w:widowControl/>
        <w:snapToGrid w:val="0"/>
        <w:spacing w:line="450" w:lineRule="exact"/>
        <w:ind w:firstLine="422" w:firstLineChars="200"/>
        <w:rPr>
          <w:rFonts w:ascii="黑体" w:hAnsi="宋体" w:eastAsia="黑体" w:cs="宋体"/>
          <w:b/>
        </w:rPr>
      </w:pPr>
      <w:r>
        <w:rPr>
          <w:rFonts w:hint="eastAsia" w:ascii="黑体" w:hAnsi="宋体" w:eastAsia="黑体" w:cs="宋体"/>
          <w:b/>
          <w:color w:val="000000"/>
          <w:kern w:val="0"/>
          <w:szCs w:val="21"/>
          <w:u w:color="000000"/>
        </w:rPr>
        <w:t>2.遴选范围：</w:t>
      </w:r>
    </w:p>
    <w:p>
      <w:pPr>
        <w:widowControl/>
        <w:snapToGrid w:val="0"/>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2.1 项目需求：见项目需求。</w:t>
      </w:r>
    </w:p>
    <w:p>
      <w:pPr>
        <w:widowControl/>
        <w:snapToGrid w:val="0"/>
        <w:spacing w:line="450" w:lineRule="exact"/>
        <w:ind w:firstLine="422" w:firstLineChars="200"/>
        <w:rPr>
          <w:rFonts w:ascii="宋体" w:hAnsi="宋体" w:eastAsia="宋体" w:cs="宋体"/>
          <w:b/>
        </w:rPr>
      </w:pPr>
      <w:r>
        <w:rPr>
          <w:rFonts w:hint="eastAsia" w:ascii="宋体" w:hAnsi="宋体" w:eastAsia="宋体" w:cs="宋体"/>
          <w:b/>
          <w:color w:val="000000"/>
          <w:kern w:val="0"/>
          <w:szCs w:val="21"/>
          <w:u w:color="000000"/>
        </w:rPr>
        <w:t>3.标包划分：</w:t>
      </w:r>
    </w:p>
    <w:p>
      <w:pPr>
        <w:widowControl/>
        <w:snapToGrid w:val="0"/>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3.1本项目划分：见遴选须知前附表。</w:t>
      </w:r>
    </w:p>
    <w:p>
      <w:pPr>
        <w:widowControl/>
        <w:snapToGrid w:val="0"/>
        <w:spacing w:line="450" w:lineRule="exact"/>
        <w:ind w:firstLine="422" w:firstLineChars="200"/>
        <w:rPr>
          <w:rFonts w:ascii="宋体" w:hAnsi="宋体" w:eastAsia="宋体" w:cs="宋体"/>
          <w:b/>
        </w:rPr>
      </w:pPr>
      <w:r>
        <w:rPr>
          <w:rFonts w:hint="eastAsia" w:ascii="宋体" w:hAnsi="宋体" w:eastAsia="宋体" w:cs="宋体"/>
          <w:b/>
          <w:color w:val="000000"/>
          <w:kern w:val="0"/>
          <w:szCs w:val="21"/>
          <w:u w:color="000000"/>
        </w:rPr>
        <w:t>4.遴选方式：</w:t>
      </w:r>
    </w:p>
    <w:p>
      <w:pPr>
        <w:widowControl/>
        <w:snapToGrid w:val="0"/>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4.1本项目遴选方式：见遴选须知前附表。</w:t>
      </w:r>
    </w:p>
    <w:p>
      <w:pPr>
        <w:widowControl/>
        <w:snapToGrid w:val="0"/>
        <w:spacing w:line="450" w:lineRule="exact"/>
        <w:ind w:firstLine="422" w:firstLineChars="200"/>
        <w:rPr>
          <w:rFonts w:ascii="黑体" w:hAnsi="宋体" w:eastAsia="黑体" w:cs="宋体"/>
          <w:b/>
        </w:rPr>
      </w:pPr>
      <w:r>
        <w:rPr>
          <w:rFonts w:hint="eastAsia" w:ascii="黑体" w:hAnsi="宋体" w:eastAsia="黑体" w:cs="宋体"/>
          <w:b/>
          <w:color w:val="000000"/>
          <w:kern w:val="0"/>
          <w:szCs w:val="21"/>
          <w:u w:color="000000"/>
          <w:lang w:val="en-US" w:eastAsia="zh-CN"/>
        </w:rPr>
        <w:t>5</w:t>
      </w:r>
      <w:r>
        <w:rPr>
          <w:rFonts w:hint="eastAsia" w:ascii="黑体" w:hAnsi="宋体" w:eastAsia="黑体" w:cs="宋体"/>
          <w:b/>
          <w:color w:val="000000"/>
          <w:kern w:val="0"/>
          <w:szCs w:val="21"/>
          <w:u w:color="000000"/>
        </w:rPr>
        <w:t>.评审方法与评审标准：</w:t>
      </w:r>
    </w:p>
    <w:p>
      <w:pPr>
        <w:widowControl/>
        <w:tabs>
          <w:tab w:val="left" w:pos="630"/>
        </w:tabs>
        <w:snapToGrid w:val="0"/>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lang w:val="en-US" w:eastAsia="zh-CN"/>
        </w:rPr>
        <w:t>5</w:t>
      </w:r>
      <w:r>
        <w:rPr>
          <w:rFonts w:hint="eastAsia" w:ascii="宋体" w:hAnsi="宋体" w:eastAsia="宋体" w:cs="宋体"/>
          <w:color w:val="000000"/>
          <w:kern w:val="0"/>
          <w:szCs w:val="21"/>
          <w:u w:color="000000"/>
        </w:rPr>
        <w:t>.1本次遴选评审方法与评审标准采用</w:t>
      </w:r>
      <w:r>
        <w:rPr>
          <w:rFonts w:hint="eastAsia" w:ascii="宋体" w:hAnsi="宋体" w:eastAsia="宋体" w:cs="宋体"/>
          <w:color w:val="000000"/>
          <w:kern w:val="0"/>
          <w:szCs w:val="21"/>
          <w:u w:val="single" w:color="auto"/>
          <w:lang w:val="en-US" w:eastAsia="zh-CN"/>
        </w:rPr>
        <w:t xml:space="preserve"> </w:t>
      </w:r>
      <w:r>
        <w:rPr>
          <w:rFonts w:hint="eastAsia" w:ascii="宋体" w:hAnsi="宋体" w:eastAsia="宋体" w:cs="宋体"/>
          <w:szCs w:val="21"/>
          <w:u w:val="single"/>
        </w:rPr>
        <w:t>综合评分法</w:t>
      </w:r>
      <w:r>
        <w:rPr>
          <w:rFonts w:hint="eastAsia" w:ascii="宋体" w:hAnsi="宋体" w:eastAsia="宋体" w:cs="宋体"/>
          <w:color w:val="000000"/>
          <w:kern w:val="0"/>
          <w:szCs w:val="21"/>
          <w:u w:val="single" w:color="000000"/>
        </w:rPr>
        <w:t xml:space="preserve"> </w:t>
      </w:r>
      <w:r>
        <w:rPr>
          <w:rFonts w:hint="eastAsia" w:ascii="宋体" w:hAnsi="宋体" w:eastAsia="宋体" w:cs="宋体"/>
          <w:color w:val="000000"/>
          <w:kern w:val="0"/>
          <w:szCs w:val="21"/>
          <w:u w:color="000000"/>
        </w:rPr>
        <w:t>（详见第三章评审方法与评审标准）</w:t>
      </w:r>
    </w:p>
    <w:p>
      <w:pPr>
        <w:widowControl/>
        <w:snapToGrid w:val="0"/>
        <w:spacing w:line="450" w:lineRule="exact"/>
        <w:ind w:firstLine="422" w:firstLineChars="200"/>
        <w:rPr>
          <w:rFonts w:ascii="黑体" w:hAnsi="宋体" w:eastAsia="黑体" w:cs="宋体"/>
          <w:b/>
        </w:rPr>
      </w:pPr>
      <w:r>
        <w:rPr>
          <w:rFonts w:hint="eastAsia" w:ascii="黑体" w:hAnsi="宋体" w:eastAsia="黑体" w:cs="宋体"/>
          <w:b/>
          <w:color w:val="000000"/>
          <w:kern w:val="0"/>
          <w:szCs w:val="21"/>
          <w:u w:color="000000"/>
          <w:lang w:val="en-US" w:eastAsia="zh-CN"/>
        </w:rPr>
        <w:t>6</w:t>
      </w:r>
      <w:r>
        <w:rPr>
          <w:rFonts w:hint="eastAsia" w:ascii="黑体" w:hAnsi="宋体" w:eastAsia="黑体" w:cs="宋体"/>
          <w:b/>
          <w:color w:val="000000"/>
          <w:kern w:val="0"/>
          <w:szCs w:val="21"/>
          <w:u w:color="000000"/>
        </w:rPr>
        <w:t>.申请人资格：</w:t>
      </w:r>
    </w:p>
    <w:p>
      <w:pPr>
        <w:widowControl/>
        <w:snapToGrid w:val="0"/>
        <w:spacing w:line="450" w:lineRule="exact"/>
        <w:ind w:firstLine="420" w:firstLineChars="200"/>
        <w:rPr>
          <w:rFonts w:ascii="宋体" w:hAnsi="宋体" w:eastAsia="宋体" w:cs="宋体"/>
          <w:color w:val="000000"/>
          <w:kern w:val="0"/>
          <w:szCs w:val="21"/>
          <w:u w:color="000000"/>
        </w:rPr>
      </w:pPr>
      <w:r>
        <w:rPr>
          <w:rFonts w:hint="eastAsia" w:ascii="宋体" w:hAnsi="宋体" w:eastAsia="宋体" w:cs="宋体"/>
          <w:color w:val="000000"/>
          <w:kern w:val="0"/>
          <w:szCs w:val="21"/>
          <w:u w:color="000000"/>
          <w:lang w:val="en-US" w:eastAsia="zh-CN"/>
        </w:rPr>
        <w:t>6</w:t>
      </w:r>
      <w:r>
        <w:rPr>
          <w:rFonts w:hint="eastAsia" w:ascii="宋体" w:hAnsi="宋体" w:eastAsia="宋体" w:cs="宋体"/>
          <w:color w:val="000000"/>
          <w:kern w:val="0"/>
          <w:szCs w:val="21"/>
          <w:u w:color="000000"/>
        </w:rPr>
        <w:t>.1具体详见遴选须知前附表。</w:t>
      </w:r>
    </w:p>
    <w:p>
      <w:pPr>
        <w:widowControl/>
        <w:snapToGrid w:val="0"/>
        <w:spacing w:line="450" w:lineRule="exact"/>
        <w:ind w:firstLine="422" w:firstLineChars="200"/>
        <w:rPr>
          <w:rFonts w:ascii="黑体" w:hAnsi="宋体" w:eastAsia="黑体" w:cs="宋体"/>
          <w:b/>
        </w:rPr>
      </w:pPr>
      <w:r>
        <w:rPr>
          <w:rFonts w:hint="eastAsia" w:ascii="黑体" w:hAnsi="宋体" w:eastAsia="黑体" w:cs="宋体"/>
          <w:b/>
          <w:color w:val="000000"/>
          <w:kern w:val="0"/>
          <w:szCs w:val="21"/>
          <w:u w:color="000000"/>
          <w:lang w:val="en-US" w:eastAsia="zh-CN"/>
        </w:rPr>
        <w:t>7</w:t>
      </w:r>
      <w:r>
        <w:rPr>
          <w:rFonts w:hint="eastAsia" w:ascii="黑体" w:hAnsi="宋体" w:eastAsia="黑体" w:cs="宋体"/>
          <w:b/>
          <w:color w:val="000000"/>
          <w:kern w:val="0"/>
          <w:szCs w:val="21"/>
          <w:u w:color="000000"/>
        </w:rPr>
        <w:t>. 遴选费用</w:t>
      </w:r>
    </w:p>
    <w:p>
      <w:pPr>
        <w:widowControl/>
        <w:snapToGrid w:val="0"/>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lang w:val="en-US" w:eastAsia="zh-CN"/>
        </w:rPr>
        <w:t>7</w:t>
      </w:r>
      <w:r>
        <w:rPr>
          <w:rFonts w:hint="eastAsia" w:ascii="宋体" w:hAnsi="宋体" w:eastAsia="宋体" w:cs="宋体"/>
          <w:color w:val="000000"/>
          <w:kern w:val="0"/>
          <w:szCs w:val="21"/>
          <w:u w:color="000000"/>
        </w:rPr>
        <w:t>.1申请人准备和参加遴选活动发生的费用自理。</w:t>
      </w:r>
    </w:p>
    <w:p>
      <w:pPr>
        <w:widowControl/>
        <w:spacing w:line="450" w:lineRule="exact"/>
        <w:ind w:firstLine="422" w:firstLineChars="200"/>
        <w:rPr>
          <w:rFonts w:ascii="宋体" w:hAnsi="宋体" w:eastAsia="宋体" w:cs="宋体"/>
          <w:b/>
        </w:rPr>
      </w:pPr>
      <w:r>
        <w:rPr>
          <w:rFonts w:hint="eastAsia" w:ascii="Times New Roman" w:hAnsi="Times New Roman" w:eastAsia="宋体" w:cs="Times New Roman"/>
          <w:b/>
          <w:color w:val="000000"/>
          <w:kern w:val="0"/>
          <w:szCs w:val="21"/>
          <w:u w:color="000000"/>
          <w:lang w:val="en-US" w:eastAsia="zh-CN"/>
        </w:rPr>
        <w:t>8</w:t>
      </w:r>
      <w:r>
        <w:rPr>
          <w:rFonts w:ascii="Times New Roman" w:hAnsi="Times New Roman" w:eastAsia="宋体" w:cs="Times New Roman"/>
          <w:b/>
          <w:color w:val="000000"/>
          <w:kern w:val="0"/>
          <w:szCs w:val="21"/>
          <w:u w:color="000000"/>
        </w:rPr>
        <w:t>.</w:t>
      </w:r>
      <w:bookmarkStart w:id="16" w:name="_Toc247513962"/>
      <w:bookmarkEnd w:id="16"/>
      <w:bookmarkStart w:id="17" w:name="_Toc296602429"/>
      <w:bookmarkEnd w:id="17"/>
      <w:bookmarkStart w:id="18" w:name="_Toc152045539"/>
      <w:bookmarkEnd w:id="18"/>
      <w:bookmarkStart w:id="19" w:name="_Toc144974507"/>
      <w:bookmarkEnd w:id="19"/>
      <w:bookmarkStart w:id="20" w:name="_Toc152042315"/>
      <w:bookmarkEnd w:id="20"/>
      <w:bookmarkStart w:id="21" w:name="_Toc247527563"/>
      <w:bookmarkEnd w:id="21"/>
      <w:bookmarkStart w:id="22" w:name="_Toc247592876"/>
      <w:r>
        <w:rPr>
          <w:rFonts w:hint="eastAsia" w:ascii="宋体" w:hAnsi="宋体" w:eastAsia="宋体" w:cs="宋体"/>
          <w:b/>
          <w:color w:val="000000"/>
          <w:kern w:val="0"/>
          <w:szCs w:val="21"/>
          <w:u w:color="000000"/>
        </w:rPr>
        <w:t xml:space="preserve"> 踏勘现场</w:t>
      </w:r>
      <w:bookmarkEnd w:id="22"/>
    </w:p>
    <w:p>
      <w:pPr>
        <w:widowControl/>
        <w:spacing w:line="450" w:lineRule="exact"/>
        <w:ind w:firstLine="409" w:firstLineChars="195"/>
        <w:rPr>
          <w:rFonts w:ascii="宋体" w:hAnsi="宋体" w:eastAsia="宋体" w:cs="宋体"/>
          <w:color w:val="000000"/>
          <w:kern w:val="0"/>
          <w:szCs w:val="21"/>
          <w:u w:color="000000"/>
        </w:rPr>
      </w:pPr>
      <w:r>
        <w:rPr>
          <w:rFonts w:hint="eastAsia" w:ascii="宋体" w:hAnsi="宋体" w:eastAsia="宋体" w:cs="宋体"/>
          <w:color w:val="000000"/>
          <w:kern w:val="0"/>
          <w:szCs w:val="21"/>
          <w:u w:color="000000"/>
          <w:lang w:val="en-US" w:eastAsia="zh-CN"/>
        </w:rPr>
        <w:t>8</w:t>
      </w:r>
      <w:r>
        <w:rPr>
          <w:rFonts w:hint="eastAsia" w:ascii="宋体" w:hAnsi="宋体" w:eastAsia="宋体" w:cs="宋体"/>
          <w:color w:val="000000"/>
          <w:kern w:val="0"/>
          <w:szCs w:val="21"/>
          <w:u w:color="000000"/>
        </w:rPr>
        <w:t xml:space="preserve">.1 本项目不组织踏勘现场，申请人自行踏勘现场。 </w:t>
      </w:r>
    </w:p>
    <w:p>
      <w:pPr>
        <w:widowControl/>
        <w:spacing w:line="450" w:lineRule="exact"/>
        <w:ind w:firstLine="409" w:firstLineChars="195"/>
        <w:rPr>
          <w:rFonts w:ascii="宋体" w:hAnsi="宋体" w:eastAsia="宋体" w:cs="宋体"/>
          <w:color w:val="000000"/>
          <w:kern w:val="0"/>
          <w:szCs w:val="21"/>
          <w:u w:color="000000"/>
        </w:rPr>
      </w:pPr>
      <w:r>
        <w:rPr>
          <w:rFonts w:hint="eastAsia" w:ascii="宋体" w:hAnsi="宋体" w:eastAsia="宋体" w:cs="宋体"/>
          <w:color w:val="000000"/>
          <w:kern w:val="0"/>
          <w:szCs w:val="21"/>
          <w:u w:color="000000"/>
          <w:lang w:val="en-US" w:eastAsia="zh-CN"/>
        </w:rPr>
        <w:t>8</w:t>
      </w:r>
      <w:r>
        <w:rPr>
          <w:rFonts w:hint="eastAsia" w:ascii="宋体" w:hAnsi="宋体" w:eastAsia="宋体" w:cs="宋体"/>
          <w:color w:val="000000"/>
          <w:kern w:val="0"/>
          <w:szCs w:val="21"/>
          <w:u w:color="000000"/>
        </w:rPr>
        <w:t>.2 申请人自行踏勘现场发生的费用自理。</w:t>
      </w:r>
    </w:p>
    <w:p>
      <w:pPr>
        <w:widowControl/>
        <w:spacing w:line="450" w:lineRule="exact"/>
        <w:ind w:firstLine="409" w:firstLineChars="195"/>
        <w:rPr>
          <w:rFonts w:ascii="宋体" w:hAnsi="宋体" w:eastAsia="宋体" w:cs="宋体"/>
        </w:rPr>
      </w:pPr>
      <w:r>
        <w:rPr>
          <w:rFonts w:hint="eastAsia" w:ascii="宋体" w:hAnsi="宋体" w:eastAsia="宋体" w:cs="宋体"/>
          <w:color w:val="000000"/>
          <w:kern w:val="0"/>
          <w:szCs w:val="21"/>
          <w:u w:color="000000"/>
          <w:lang w:val="en-US" w:eastAsia="zh-CN"/>
        </w:rPr>
        <w:t>8</w:t>
      </w:r>
      <w:r>
        <w:rPr>
          <w:rFonts w:hint="eastAsia" w:ascii="宋体" w:hAnsi="宋体" w:eastAsia="宋体" w:cs="宋体"/>
          <w:color w:val="000000"/>
          <w:kern w:val="0"/>
          <w:szCs w:val="21"/>
          <w:u w:color="000000"/>
        </w:rPr>
        <w:t>.3 除遴选组织实施部门的原因外，申请人自行负责在踏勘现场中所发生的人员伤亡和财产损失。</w:t>
      </w:r>
    </w:p>
    <w:p>
      <w:pPr>
        <w:widowControl/>
        <w:spacing w:line="450" w:lineRule="exact"/>
        <w:ind w:firstLine="422" w:firstLineChars="200"/>
        <w:rPr>
          <w:rFonts w:ascii="宋体" w:hAnsi="宋体" w:eastAsia="宋体" w:cs="宋体"/>
          <w:b/>
        </w:rPr>
      </w:pPr>
      <w:r>
        <w:rPr>
          <w:rFonts w:hint="eastAsia" w:ascii="Times New Roman" w:hAnsi="Times New Roman" w:eastAsia="宋体" w:cs="Times New Roman"/>
          <w:b/>
          <w:color w:val="000000"/>
          <w:kern w:val="0"/>
          <w:szCs w:val="21"/>
          <w:u w:color="000000"/>
          <w:lang w:val="en-US" w:eastAsia="zh-CN"/>
        </w:rPr>
        <w:t>9</w:t>
      </w:r>
      <w:r>
        <w:rPr>
          <w:rFonts w:ascii="Times New Roman" w:hAnsi="Times New Roman" w:eastAsia="宋体" w:cs="Times New Roman"/>
          <w:b/>
          <w:color w:val="000000"/>
          <w:kern w:val="0"/>
          <w:szCs w:val="21"/>
          <w:u w:color="000000"/>
        </w:rPr>
        <w:t xml:space="preserve">. </w:t>
      </w:r>
      <w:r>
        <w:rPr>
          <w:rFonts w:hint="eastAsia" w:ascii="宋体" w:hAnsi="宋体" w:eastAsia="宋体" w:cs="宋体"/>
          <w:b/>
          <w:color w:val="000000"/>
          <w:kern w:val="0"/>
          <w:szCs w:val="21"/>
          <w:u w:color="000000"/>
        </w:rPr>
        <w:t>遴选预备会</w:t>
      </w:r>
    </w:p>
    <w:p>
      <w:pPr>
        <w:spacing w:line="450" w:lineRule="exact"/>
        <w:ind w:firstLine="409" w:firstLineChars="195"/>
        <w:rPr>
          <w:rFonts w:ascii="宋体"/>
          <w:color w:val="000000"/>
          <w:szCs w:val="21"/>
        </w:rPr>
      </w:pPr>
      <w:r>
        <w:rPr>
          <w:rFonts w:hint="eastAsia" w:ascii="宋体"/>
          <w:color w:val="000000"/>
          <w:szCs w:val="21"/>
          <w:lang w:val="en-US" w:eastAsia="zh-CN"/>
        </w:rPr>
        <w:t>9</w:t>
      </w:r>
      <w:r>
        <w:rPr>
          <w:rFonts w:hint="eastAsia" w:ascii="宋体"/>
          <w:color w:val="000000"/>
          <w:szCs w:val="21"/>
        </w:rPr>
        <w:t>.1本项目不召开遴选预备会的。</w:t>
      </w:r>
    </w:p>
    <w:p>
      <w:pPr>
        <w:widowControl/>
        <w:spacing w:line="450" w:lineRule="exact"/>
        <w:ind w:firstLine="422" w:firstLineChars="200"/>
        <w:rPr>
          <w:rFonts w:ascii="黑体" w:hAnsi="宋体" w:eastAsia="黑体" w:cs="宋体"/>
          <w:b/>
          <w:bCs/>
        </w:rPr>
      </w:pPr>
      <w:r>
        <w:rPr>
          <w:rFonts w:hint="eastAsia" w:ascii="黑体" w:hAnsi="宋体" w:eastAsia="黑体" w:cs="宋体"/>
          <w:b/>
          <w:bCs/>
          <w:color w:val="000000"/>
          <w:kern w:val="0"/>
          <w:szCs w:val="21"/>
          <w:u w:color="000000"/>
          <w:lang w:val="en-US" w:eastAsia="zh-CN"/>
        </w:rPr>
        <w:t>10</w:t>
      </w:r>
      <w:r>
        <w:rPr>
          <w:rFonts w:hint="eastAsia" w:ascii="黑体" w:hAnsi="宋体" w:eastAsia="黑体" w:cs="宋体"/>
          <w:b/>
          <w:bCs/>
          <w:color w:val="000000"/>
          <w:kern w:val="0"/>
          <w:szCs w:val="21"/>
          <w:u w:color="000000"/>
        </w:rPr>
        <w:t>. 联合体</w:t>
      </w:r>
    </w:p>
    <w:p>
      <w:pPr>
        <w:widowControl/>
        <w:spacing w:line="450" w:lineRule="exact"/>
        <w:ind w:firstLine="420" w:firstLineChars="200"/>
        <w:rPr>
          <w:rFonts w:ascii="宋体" w:hAnsi="宋体" w:eastAsia="宋体" w:cs="宋体"/>
          <w:bCs/>
        </w:rPr>
      </w:pPr>
      <w:r>
        <w:rPr>
          <w:rFonts w:hint="eastAsia" w:ascii="宋体" w:hAnsi="宋体" w:eastAsia="宋体" w:cs="宋体"/>
          <w:bCs/>
          <w:color w:val="000000"/>
          <w:kern w:val="0"/>
          <w:szCs w:val="21"/>
          <w:u w:color="000000"/>
        </w:rPr>
        <w:t>1</w:t>
      </w:r>
      <w:r>
        <w:rPr>
          <w:rFonts w:hint="eastAsia" w:ascii="宋体" w:hAnsi="宋体" w:eastAsia="宋体" w:cs="宋体"/>
          <w:bCs/>
          <w:color w:val="000000"/>
          <w:kern w:val="0"/>
          <w:szCs w:val="21"/>
          <w:u w:color="000000"/>
          <w:lang w:val="en-US" w:eastAsia="zh-CN"/>
        </w:rPr>
        <w:t>0</w:t>
      </w:r>
      <w:r>
        <w:rPr>
          <w:rFonts w:hint="eastAsia" w:ascii="宋体" w:hAnsi="宋体" w:eastAsia="宋体" w:cs="宋体"/>
          <w:bCs/>
          <w:color w:val="000000"/>
          <w:kern w:val="0"/>
          <w:szCs w:val="21"/>
          <w:u w:color="000000"/>
        </w:rPr>
        <w:t>.1</w:t>
      </w:r>
      <w:r>
        <w:rPr>
          <w:rFonts w:hint="eastAsia" w:ascii="宋体" w:hAnsi="宋体" w:eastAsia="宋体" w:cs="宋体"/>
          <w:color w:val="000000"/>
          <w:kern w:val="0"/>
          <w:szCs w:val="21"/>
          <w:u w:color="000000"/>
        </w:rPr>
        <w:t>见遴选须知前附表。</w:t>
      </w:r>
    </w:p>
    <w:p>
      <w:pPr>
        <w:widowControl/>
        <w:spacing w:line="450" w:lineRule="exact"/>
        <w:ind w:firstLine="422" w:firstLineChars="200"/>
        <w:rPr>
          <w:rFonts w:ascii="黑体" w:hAnsi="宋体" w:eastAsia="黑体" w:cs="宋体"/>
          <w:b/>
          <w:bCs/>
          <w:color w:val="000000"/>
          <w:kern w:val="0"/>
          <w:szCs w:val="21"/>
          <w:u w:color="000000"/>
        </w:rPr>
      </w:pPr>
      <w:r>
        <w:rPr>
          <w:rFonts w:hint="eastAsia" w:ascii="黑体" w:hAnsi="宋体" w:eastAsia="黑体" w:cs="宋体"/>
          <w:b/>
          <w:bCs/>
          <w:color w:val="000000"/>
          <w:kern w:val="0"/>
          <w:szCs w:val="21"/>
          <w:u w:color="000000"/>
        </w:rPr>
        <w:t>1</w:t>
      </w:r>
      <w:r>
        <w:rPr>
          <w:rFonts w:hint="eastAsia" w:ascii="黑体" w:hAnsi="宋体" w:eastAsia="黑体" w:cs="宋体"/>
          <w:b/>
          <w:bCs/>
          <w:color w:val="000000"/>
          <w:kern w:val="0"/>
          <w:szCs w:val="21"/>
          <w:u w:color="000000"/>
          <w:lang w:val="en-US" w:eastAsia="zh-CN"/>
        </w:rPr>
        <w:t>1</w:t>
      </w:r>
      <w:r>
        <w:rPr>
          <w:rFonts w:hint="eastAsia" w:ascii="黑体" w:hAnsi="宋体" w:eastAsia="黑体" w:cs="宋体"/>
          <w:b/>
          <w:bCs/>
          <w:color w:val="000000"/>
          <w:kern w:val="0"/>
          <w:szCs w:val="21"/>
          <w:u w:color="000000"/>
        </w:rPr>
        <w:t>.代理费</w:t>
      </w:r>
    </w:p>
    <w:p>
      <w:pPr>
        <w:spacing w:line="450" w:lineRule="exact"/>
        <w:ind w:firstLine="420" w:firstLineChars="200"/>
        <w:rPr>
          <w:rFonts w:ascii="宋体"/>
          <w:szCs w:val="21"/>
        </w:rPr>
      </w:pPr>
      <w:r>
        <w:rPr>
          <w:rFonts w:hint="eastAsia" w:ascii="宋体"/>
          <w:szCs w:val="21"/>
        </w:rPr>
        <w:t>1</w:t>
      </w:r>
      <w:r>
        <w:rPr>
          <w:rFonts w:hint="eastAsia" w:ascii="宋体"/>
          <w:szCs w:val="21"/>
          <w:lang w:val="en-US" w:eastAsia="zh-CN"/>
        </w:rPr>
        <w:t>1.</w:t>
      </w:r>
      <w:r>
        <w:rPr>
          <w:rFonts w:hint="eastAsia" w:ascii="宋体"/>
          <w:szCs w:val="21"/>
        </w:rPr>
        <w:t>1 代理费：见遴选须知前附表。</w:t>
      </w:r>
    </w:p>
    <w:p>
      <w:pPr>
        <w:widowControl/>
        <w:snapToGrid w:val="0"/>
        <w:spacing w:line="450" w:lineRule="exact"/>
        <w:ind w:firstLine="422" w:firstLineChars="200"/>
        <w:rPr>
          <w:rFonts w:ascii="黑体" w:hAnsi="宋体" w:eastAsia="黑体" w:cs="宋体"/>
          <w:b/>
        </w:rPr>
      </w:pPr>
      <w:r>
        <w:rPr>
          <w:rFonts w:hint="eastAsia" w:ascii="黑体" w:hAnsi="宋体" w:eastAsia="黑体" w:cs="宋体"/>
          <w:b/>
          <w:color w:val="000000"/>
          <w:kern w:val="0"/>
          <w:szCs w:val="21"/>
          <w:u w:color="000000"/>
        </w:rPr>
        <w:t>1</w:t>
      </w:r>
      <w:r>
        <w:rPr>
          <w:rFonts w:hint="eastAsia" w:ascii="黑体" w:hAnsi="宋体" w:eastAsia="黑体" w:cs="宋体"/>
          <w:b/>
          <w:color w:val="000000"/>
          <w:kern w:val="0"/>
          <w:szCs w:val="21"/>
          <w:u w:color="000000"/>
          <w:lang w:val="en-US" w:eastAsia="zh-CN"/>
        </w:rPr>
        <w:t>2</w:t>
      </w:r>
      <w:r>
        <w:rPr>
          <w:rFonts w:hint="eastAsia" w:ascii="黑体" w:hAnsi="宋体" w:eastAsia="黑体" w:cs="宋体"/>
          <w:b/>
          <w:color w:val="000000"/>
          <w:kern w:val="0"/>
          <w:szCs w:val="21"/>
          <w:u w:color="000000"/>
        </w:rPr>
        <w:t>.申请人应注意的事项</w:t>
      </w:r>
    </w:p>
    <w:p>
      <w:pPr>
        <w:spacing w:line="450" w:lineRule="exact"/>
        <w:ind w:firstLine="420" w:firstLineChars="200"/>
        <w:rPr>
          <w:rFonts w:ascii="宋体"/>
          <w:szCs w:val="21"/>
        </w:rPr>
      </w:pPr>
      <w:r>
        <w:rPr>
          <w:rFonts w:hint="eastAsia" w:ascii="宋体"/>
          <w:szCs w:val="21"/>
        </w:rPr>
        <w:t>1</w:t>
      </w:r>
      <w:r>
        <w:rPr>
          <w:rFonts w:hint="eastAsia" w:ascii="宋体"/>
          <w:szCs w:val="21"/>
          <w:lang w:val="en-US" w:eastAsia="zh-CN"/>
        </w:rPr>
        <w:t>2</w:t>
      </w:r>
      <w:r>
        <w:rPr>
          <w:rFonts w:hint="eastAsia" w:ascii="宋体"/>
          <w:szCs w:val="21"/>
        </w:rPr>
        <w:t>.1申请人一旦按规定参加遴选，即被认为接受了本遴选文件中的所有条件和规定。申请人必须严格按遴选文件的要求编制响应文件，以便评委审核。否则，由此产生的一切后果由申请人承担。</w:t>
      </w:r>
    </w:p>
    <w:p>
      <w:pPr>
        <w:spacing w:line="450" w:lineRule="exact"/>
        <w:ind w:firstLine="420" w:firstLineChars="200"/>
        <w:rPr>
          <w:rFonts w:ascii="宋体"/>
          <w:szCs w:val="21"/>
        </w:rPr>
      </w:pPr>
      <w:r>
        <w:rPr>
          <w:rFonts w:hint="eastAsia" w:ascii="宋体"/>
          <w:szCs w:val="21"/>
        </w:rPr>
        <w:t>1</w:t>
      </w:r>
      <w:r>
        <w:rPr>
          <w:rFonts w:hint="eastAsia" w:ascii="宋体"/>
          <w:szCs w:val="21"/>
          <w:lang w:val="en-US" w:eastAsia="zh-CN"/>
        </w:rPr>
        <w:t>2</w:t>
      </w:r>
      <w:r>
        <w:rPr>
          <w:rFonts w:hint="eastAsia" w:ascii="宋体"/>
          <w:szCs w:val="21"/>
        </w:rPr>
        <w:t>.2申请人对遴选文件内容中规定的相关要求必须满足。</w:t>
      </w:r>
    </w:p>
    <w:p>
      <w:pPr>
        <w:spacing w:line="450" w:lineRule="exact"/>
        <w:ind w:firstLine="420" w:firstLineChars="200"/>
        <w:rPr>
          <w:rFonts w:ascii="宋体"/>
          <w:szCs w:val="21"/>
        </w:rPr>
      </w:pPr>
      <w:r>
        <w:rPr>
          <w:rFonts w:hint="eastAsia" w:ascii="宋体"/>
          <w:szCs w:val="21"/>
        </w:rPr>
        <w:t>1</w:t>
      </w:r>
      <w:r>
        <w:rPr>
          <w:rFonts w:hint="eastAsia" w:ascii="宋体"/>
          <w:szCs w:val="21"/>
          <w:lang w:val="en-US" w:eastAsia="zh-CN"/>
        </w:rPr>
        <w:t>2</w:t>
      </w:r>
      <w:r>
        <w:rPr>
          <w:rFonts w:hint="eastAsia" w:ascii="宋体"/>
          <w:szCs w:val="21"/>
        </w:rPr>
        <w:t>.3单位负责人为同一人或者存在直接控股、管理关系的不同申请人，不得参加同一合同项下的政府采购活动。</w:t>
      </w:r>
    </w:p>
    <w:p>
      <w:pPr>
        <w:spacing w:line="450" w:lineRule="exact"/>
        <w:ind w:firstLine="420" w:firstLineChars="200"/>
        <w:rPr>
          <w:rFonts w:ascii="宋体"/>
          <w:szCs w:val="21"/>
        </w:rPr>
      </w:pPr>
      <w:r>
        <w:rPr>
          <w:rFonts w:hint="eastAsia" w:ascii="宋体"/>
          <w:szCs w:val="21"/>
        </w:rPr>
        <w:t>1</w:t>
      </w:r>
      <w:r>
        <w:rPr>
          <w:rFonts w:hint="eastAsia" w:ascii="宋体"/>
          <w:szCs w:val="21"/>
          <w:lang w:val="en-US" w:eastAsia="zh-CN"/>
        </w:rPr>
        <w:t>2</w:t>
      </w:r>
      <w:r>
        <w:rPr>
          <w:rFonts w:hint="eastAsia" w:ascii="宋体"/>
          <w:szCs w:val="21"/>
        </w:rPr>
        <w:t>.4申请人被视为充分熟悉本遴选项目所在地的与履行合同有关的各种情况，包括但不限于：</w:t>
      </w:r>
    </w:p>
    <w:p>
      <w:pPr>
        <w:spacing w:line="450" w:lineRule="exact"/>
        <w:ind w:firstLine="420" w:firstLineChars="200"/>
        <w:rPr>
          <w:rFonts w:ascii="宋体"/>
          <w:szCs w:val="21"/>
        </w:rPr>
      </w:pPr>
      <w:r>
        <w:rPr>
          <w:rFonts w:hint="eastAsia" w:ascii="宋体"/>
          <w:szCs w:val="21"/>
        </w:rPr>
        <w:t>（1）国家对本次遴选货物和服务的生产、安装调试、验收、维修等有关</w:t>
      </w:r>
      <w:r>
        <w:rPr>
          <w:rFonts w:hint="eastAsia" w:ascii="宋体"/>
          <w:szCs w:val="21"/>
          <w:lang w:eastAsia="zh-CN"/>
        </w:rPr>
        <w:t>法律法规</w:t>
      </w:r>
      <w:r>
        <w:rPr>
          <w:rFonts w:hint="eastAsia" w:ascii="宋体"/>
          <w:szCs w:val="21"/>
        </w:rPr>
        <w:t>及行业管理标准；</w:t>
      </w:r>
    </w:p>
    <w:p>
      <w:pPr>
        <w:spacing w:line="450" w:lineRule="exact"/>
        <w:ind w:firstLine="420" w:firstLineChars="200"/>
        <w:rPr>
          <w:rFonts w:ascii="宋体"/>
          <w:szCs w:val="21"/>
        </w:rPr>
      </w:pPr>
      <w:r>
        <w:rPr>
          <w:rFonts w:hint="eastAsia" w:ascii="宋体"/>
          <w:szCs w:val="21"/>
        </w:rPr>
        <w:t>（</w:t>
      </w:r>
      <w:r>
        <w:rPr>
          <w:rFonts w:hint="eastAsia" w:ascii="宋体"/>
          <w:szCs w:val="21"/>
          <w:lang w:val="en-US" w:eastAsia="zh-CN"/>
        </w:rPr>
        <w:t>2</w:t>
      </w:r>
      <w:r>
        <w:rPr>
          <w:rFonts w:hint="eastAsia" w:ascii="宋体"/>
          <w:szCs w:val="21"/>
        </w:rPr>
        <w:t>）遴选组织实施部门的相关场地情况、基础建设、电力供应情况及相关设计标准。</w:t>
      </w:r>
    </w:p>
    <w:p>
      <w:pPr>
        <w:spacing w:line="450" w:lineRule="exact"/>
        <w:ind w:firstLine="420" w:firstLineChars="200"/>
        <w:rPr>
          <w:rFonts w:ascii="宋体"/>
          <w:szCs w:val="21"/>
        </w:rPr>
      </w:pPr>
      <w:r>
        <w:rPr>
          <w:rFonts w:hint="eastAsia" w:ascii="宋体"/>
          <w:szCs w:val="21"/>
        </w:rPr>
        <w:t>本遴选文件不再对上述情况进行描述。</w:t>
      </w:r>
    </w:p>
    <w:p>
      <w:pPr>
        <w:spacing w:line="450" w:lineRule="exact"/>
        <w:ind w:firstLine="420" w:firstLineChars="200"/>
        <w:rPr>
          <w:rFonts w:ascii="宋体"/>
          <w:szCs w:val="21"/>
        </w:rPr>
      </w:pPr>
      <w:r>
        <w:rPr>
          <w:rFonts w:hint="eastAsia" w:ascii="宋体"/>
          <w:szCs w:val="21"/>
        </w:rPr>
        <w:t>1</w:t>
      </w:r>
      <w:r>
        <w:rPr>
          <w:rFonts w:hint="eastAsia" w:ascii="宋体"/>
          <w:szCs w:val="21"/>
          <w:lang w:val="en-US" w:eastAsia="zh-CN"/>
        </w:rPr>
        <w:t>2</w:t>
      </w:r>
      <w:r>
        <w:rPr>
          <w:rFonts w:hint="eastAsia" w:ascii="宋体"/>
          <w:szCs w:val="21"/>
        </w:rPr>
        <w:t>.5成交候选人无正当理由放弃成交候选人资格的，其将被</w:t>
      </w:r>
      <w:r>
        <w:rPr>
          <w:rFonts w:hint="eastAsia" w:ascii="宋体"/>
          <w:szCs w:val="21"/>
          <w:lang w:eastAsia="zh-CN"/>
        </w:rPr>
        <w:t>记入</w:t>
      </w:r>
      <w:r>
        <w:rPr>
          <w:rFonts w:hint="eastAsia" w:ascii="宋体"/>
          <w:szCs w:val="21"/>
        </w:rPr>
        <w:t>不良信息记录。</w:t>
      </w:r>
    </w:p>
    <w:p>
      <w:pPr>
        <w:spacing w:line="450" w:lineRule="exact"/>
        <w:ind w:firstLine="527" w:firstLineChars="250"/>
        <w:rPr>
          <w:rFonts w:ascii="宋体"/>
          <w:bCs/>
          <w:szCs w:val="21"/>
        </w:rPr>
      </w:pPr>
      <w:bookmarkStart w:id="23" w:name="_Toc10668_WPSOffice_Level3"/>
      <w:bookmarkEnd w:id="23"/>
      <w:bookmarkStart w:id="24" w:name="_Toc24655"/>
      <w:bookmarkEnd w:id="24"/>
      <w:r>
        <w:rPr>
          <w:rFonts w:hint="eastAsia" w:ascii="宋体"/>
          <w:b/>
          <w:szCs w:val="21"/>
        </w:rPr>
        <w:t>1</w:t>
      </w:r>
      <w:r>
        <w:rPr>
          <w:rFonts w:hint="eastAsia" w:ascii="宋体"/>
          <w:b/>
          <w:szCs w:val="21"/>
          <w:lang w:val="en-US" w:eastAsia="zh-CN"/>
        </w:rPr>
        <w:t>3</w:t>
      </w:r>
      <w:r>
        <w:rPr>
          <w:rFonts w:hint="eastAsia" w:ascii="宋体"/>
          <w:b/>
          <w:szCs w:val="21"/>
        </w:rPr>
        <w:t>.保密</w:t>
      </w:r>
    </w:p>
    <w:p>
      <w:pPr>
        <w:spacing w:line="450" w:lineRule="exact"/>
        <w:ind w:firstLine="420" w:firstLineChars="200"/>
        <w:rPr>
          <w:rFonts w:ascii="宋体"/>
          <w:szCs w:val="21"/>
        </w:rPr>
      </w:pPr>
      <w:r>
        <w:rPr>
          <w:rFonts w:hint="eastAsia" w:ascii="宋体"/>
          <w:szCs w:val="21"/>
        </w:rPr>
        <w:t xml:space="preserve">参与遴选活动的各方应对遴选文件和响应文件中的商业和技术等秘密保密，违者应对由此造成的后果承担法律责任。 </w:t>
      </w:r>
    </w:p>
    <w:p>
      <w:pPr>
        <w:snapToGrid w:val="0"/>
        <w:spacing w:beforeLines="50" w:afterLines="50" w:line="450" w:lineRule="exact"/>
        <w:jc w:val="center"/>
        <w:outlineLvl w:val="2"/>
        <w:rPr>
          <w:rFonts w:ascii="宋体" w:hAnsi="宋体" w:eastAsia="宋体" w:cs="宋体"/>
          <w:b/>
          <w:sz w:val="24"/>
        </w:rPr>
      </w:pPr>
      <w:r>
        <w:rPr>
          <w:rFonts w:hint="eastAsia" w:ascii="宋体" w:hAnsi="宋体" w:eastAsia="宋体" w:cs="宋体"/>
          <w:b/>
          <w:color w:val="000000"/>
          <w:kern w:val="0"/>
          <w:sz w:val="24"/>
          <w:u w:color="000000"/>
        </w:rPr>
        <w:t>（二）遴选文件</w:t>
      </w:r>
    </w:p>
    <w:p>
      <w:pPr>
        <w:widowControl/>
        <w:snapToGrid w:val="0"/>
        <w:spacing w:line="450" w:lineRule="exact"/>
        <w:ind w:firstLine="422" w:firstLineChars="200"/>
        <w:rPr>
          <w:rFonts w:ascii="黑体" w:hAnsi="宋体" w:eastAsia="黑体" w:cs="宋体"/>
          <w:b/>
        </w:rPr>
      </w:pPr>
      <w:r>
        <w:rPr>
          <w:rFonts w:hint="eastAsia" w:ascii="黑体" w:hAnsi="宋体" w:eastAsia="黑体" w:cs="宋体"/>
          <w:b/>
          <w:color w:val="000000"/>
          <w:kern w:val="0"/>
          <w:szCs w:val="21"/>
          <w:u w:color="000000"/>
        </w:rPr>
        <w:t>1</w:t>
      </w:r>
      <w:r>
        <w:rPr>
          <w:rFonts w:hint="eastAsia" w:ascii="黑体" w:hAnsi="宋体" w:eastAsia="黑体" w:cs="宋体"/>
          <w:b/>
          <w:color w:val="000000"/>
          <w:kern w:val="0"/>
          <w:szCs w:val="21"/>
          <w:u w:color="000000"/>
          <w:lang w:val="en-US" w:eastAsia="zh-CN"/>
        </w:rPr>
        <w:t>4</w:t>
      </w:r>
      <w:r>
        <w:rPr>
          <w:rFonts w:hint="eastAsia" w:ascii="黑体" w:hAnsi="宋体" w:eastAsia="黑体" w:cs="宋体"/>
          <w:b/>
          <w:color w:val="000000"/>
          <w:kern w:val="0"/>
          <w:szCs w:val="21"/>
          <w:u w:color="000000"/>
        </w:rPr>
        <w:t>. 遴选文件的编制依据</w:t>
      </w:r>
    </w:p>
    <w:p>
      <w:pPr>
        <w:spacing w:line="450" w:lineRule="exact"/>
        <w:ind w:firstLine="409" w:firstLineChars="195"/>
        <w:rPr>
          <w:rFonts w:ascii="宋体"/>
          <w:szCs w:val="21"/>
        </w:rPr>
      </w:pPr>
      <w:r>
        <w:rPr>
          <w:rFonts w:hint="eastAsia" w:ascii="宋体"/>
          <w:szCs w:val="21"/>
        </w:rPr>
        <w:t>根据中央、省、市级有关文件精神，参考《中华人民共和国政府采购法》等相关法律法规，编制本遴选文件。</w:t>
      </w:r>
    </w:p>
    <w:p>
      <w:pPr>
        <w:widowControl/>
        <w:snapToGrid w:val="0"/>
        <w:spacing w:line="450" w:lineRule="exact"/>
        <w:ind w:firstLine="422" w:firstLineChars="200"/>
        <w:rPr>
          <w:rFonts w:ascii="黑体" w:hAnsi="宋体" w:eastAsia="黑体" w:cs="宋体"/>
          <w:b/>
        </w:rPr>
      </w:pPr>
      <w:r>
        <w:rPr>
          <w:rFonts w:hint="eastAsia" w:ascii="黑体" w:hAnsi="宋体" w:eastAsia="黑体" w:cs="宋体"/>
          <w:b/>
          <w:color w:val="000000"/>
          <w:kern w:val="0"/>
          <w:szCs w:val="21"/>
          <w:u w:color="000000"/>
        </w:rPr>
        <w:t>1</w:t>
      </w:r>
      <w:r>
        <w:rPr>
          <w:rFonts w:hint="eastAsia" w:ascii="黑体" w:hAnsi="宋体" w:eastAsia="黑体" w:cs="宋体"/>
          <w:b/>
          <w:color w:val="000000"/>
          <w:kern w:val="0"/>
          <w:szCs w:val="21"/>
          <w:u w:color="000000"/>
          <w:lang w:val="en-US" w:eastAsia="zh-CN"/>
        </w:rPr>
        <w:t>5</w:t>
      </w:r>
      <w:r>
        <w:rPr>
          <w:rFonts w:hint="eastAsia" w:ascii="黑体" w:hAnsi="宋体" w:eastAsia="黑体" w:cs="宋体"/>
          <w:b/>
          <w:color w:val="000000"/>
          <w:kern w:val="0"/>
          <w:szCs w:val="21"/>
          <w:u w:color="000000"/>
        </w:rPr>
        <w:t>. 遴选文件的组成</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1</w:t>
      </w:r>
      <w:r>
        <w:rPr>
          <w:rFonts w:hint="eastAsia" w:ascii="宋体" w:hAnsi="宋体" w:eastAsia="宋体" w:cs="宋体"/>
          <w:color w:val="000000"/>
          <w:kern w:val="0"/>
          <w:szCs w:val="21"/>
          <w:u w:color="000000"/>
          <w:lang w:val="en-US" w:eastAsia="zh-CN"/>
        </w:rPr>
        <w:t>5</w:t>
      </w:r>
      <w:r>
        <w:rPr>
          <w:rFonts w:hint="eastAsia" w:ascii="宋体" w:hAnsi="宋体" w:eastAsia="宋体" w:cs="宋体"/>
          <w:color w:val="000000"/>
          <w:kern w:val="0"/>
          <w:szCs w:val="21"/>
          <w:u w:color="000000"/>
        </w:rPr>
        <w:t>.1 遴选文件包括内容：</w:t>
      </w:r>
    </w:p>
    <w:p>
      <w:pPr>
        <w:widowControl/>
        <w:autoSpaceDE w:val="0"/>
        <w:spacing w:line="450" w:lineRule="exact"/>
        <w:ind w:firstLine="420" w:firstLineChars="200"/>
        <w:rPr>
          <w:rFonts w:ascii="宋体" w:hAnsi="宋体" w:eastAsia="宋体" w:cs="宋体"/>
          <w:highlight w:val="none"/>
        </w:rPr>
      </w:pPr>
      <w:r>
        <w:rPr>
          <w:rFonts w:hint="eastAsia" w:ascii="宋体" w:hAnsi="宋体" w:eastAsia="宋体" w:cs="宋体"/>
          <w:color w:val="000000"/>
          <w:kern w:val="0"/>
          <w:szCs w:val="21"/>
          <w:highlight w:val="none"/>
          <w:u w:color="000000"/>
        </w:rPr>
        <w:t>第一章  关于公开遴选</w:t>
      </w:r>
      <w:r>
        <w:rPr>
          <w:rFonts w:hint="eastAsia" w:ascii="宋体" w:hAnsi="宋体" w:eastAsia="宋体" w:cs="宋体"/>
          <w:color w:val="000000"/>
          <w:kern w:val="0"/>
          <w:szCs w:val="21"/>
          <w:highlight w:val="none"/>
          <w:u w:color="000000"/>
          <w:lang w:eastAsia="zh-CN"/>
        </w:rPr>
        <w:t>铜陵悦江新兴产业发展基金管理人</w:t>
      </w:r>
      <w:r>
        <w:rPr>
          <w:rFonts w:hint="eastAsia" w:ascii="宋体" w:hAnsi="宋体" w:eastAsia="宋体" w:cs="宋体"/>
          <w:color w:val="000000"/>
          <w:kern w:val="0"/>
          <w:szCs w:val="21"/>
          <w:highlight w:val="none"/>
          <w:u w:color="000000"/>
        </w:rPr>
        <w:t>的公告</w:t>
      </w:r>
    </w:p>
    <w:p>
      <w:pPr>
        <w:widowControl/>
        <w:autoSpaceDE w:val="0"/>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第二章  遴选须知</w:t>
      </w:r>
    </w:p>
    <w:p>
      <w:pPr>
        <w:widowControl/>
        <w:autoSpaceDE w:val="0"/>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第三章  评审方法与评审标准</w:t>
      </w:r>
    </w:p>
    <w:p>
      <w:pPr>
        <w:widowControl/>
        <w:autoSpaceDE w:val="0"/>
        <w:spacing w:line="450" w:lineRule="exact"/>
        <w:ind w:firstLine="420" w:firstLineChars="200"/>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 xml:space="preserve">第四章  </w:t>
      </w:r>
      <w:r>
        <w:rPr>
          <w:rFonts w:hint="eastAsia" w:ascii="宋体" w:eastAsia="宋体" w:cs="宋体"/>
          <w:szCs w:val="21"/>
        </w:rPr>
        <w:t>项目</w:t>
      </w:r>
      <w:r>
        <w:rPr>
          <w:rFonts w:hint="eastAsia" w:ascii="宋体" w:cs="宋体"/>
          <w:szCs w:val="21"/>
        </w:rPr>
        <w:t>需求</w:t>
      </w:r>
    </w:p>
    <w:p>
      <w:pPr>
        <w:widowControl/>
        <w:autoSpaceDE w:val="0"/>
        <w:spacing w:line="450" w:lineRule="exact"/>
        <w:ind w:firstLine="420" w:firstLineChars="200"/>
        <w:rPr>
          <w:rFonts w:ascii="宋体" w:hAnsi="宋体" w:eastAsia="宋体" w:cs="宋体"/>
        </w:rPr>
      </w:pPr>
      <w:r>
        <w:rPr>
          <w:rFonts w:hint="eastAsia" w:ascii="宋体" w:hAnsi="宋体" w:eastAsia="宋体" w:cs="宋体"/>
          <w:kern w:val="0"/>
          <w:szCs w:val="21"/>
          <w:u w:color="000000"/>
        </w:rPr>
        <w:t>第五章  合同条款及格式</w:t>
      </w:r>
    </w:p>
    <w:p>
      <w:pPr>
        <w:widowControl/>
        <w:autoSpaceDE w:val="0"/>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第六章  响应文件格式</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1</w:t>
      </w:r>
      <w:r>
        <w:rPr>
          <w:rFonts w:hint="eastAsia" w:ascii="宋体" w:hAnsi="宋体" w:eastAsia="宋体" w:cs="宋体"/>
          <w:color w:val="000000"/>
          <w:kern w:val="0"/>
          <w:szCs w:val="21"/>
          <w:u w:color="000000"/>
          <w:lang w:val="en-US" w:eastAsia="zh-CN"/>
        </w:rPr>
        <w:t>5</w:t>
      </w:r>
      <w:r>
        <w:rPr>
          <w:rFonts w:hint="eastAsia" w:ascii="宋体" w:hAnsi="宋体" w:eastAsia="宋体" w:cs="宋体"/>
          <w:color w:val="000000"/>
          <w:kern w:val="0"/>
          <w:szCs w:val="21"/>
          <w:u w:color="000000"/>
        </w:rPr>
        <w:t>.2 除1</w:t>
      </w:r>
      <w:r>
        <w:rPr>
          <w:rFonts w:hint="eastAsia" w:ascii="宋体" w:hAnsi="宋体" w:eastAsia="宋体" w:cs="宋体"/>
          <w:color w:val="000000"/>
          <w:kern w:val="0"/>
          <w:szCs w:val="21"/>
          <w:u w:color="000000"/>
          <w:lang w:val="en-US" w:eastAsia="zh-CN"/>
        </w:rPr>
        <w:t>5</w:t>
      </w:r>
      <w:r>
        <w:rPr>
          <w:rFonts w:hint="eastAsia" w:ascii="宋体" w:hAnsi="宋体" w:eastAsia="宋体" w:cs="宋体"/>
          <w:color w:val="000000"/>
          <w:kern w:val="0"/>
          <w:szCs w:val="21"/>
          <w:u w:color="000000"/>
        </w:rPr>
        <w:t>.1内容外，答疑亦为遴选文件的组成部分，对遴选组织实施部门和申请人起约束作用。</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1</w:t>
      </w:r>
      <w:r>
        <w:rPr>
          <w:rFonts w:hint="eastAsia" w:ascii="宋体" w:hAnsi="宋体" w:eastAsia="宋体" w:cs="宋体"/>
          <w:color w:val="000000"/>
          <w:kern w:val="0"/>
          <w:szCs w:val="21"/>
          <w:u w:color="000000"/>
          <w:lang w:val="en-US" w:eastAsia="zh-CN"/>
        </w:rPr>
        <w:t>5</w:t>
      </w:r>
      <w:r>
        <w:rPr>
          <w:rFonts w:hint="eastAsia" w:ascii="宋体" w:hAnsi="宋体" w:eastAsia="宋体" w:cs="宋体"/>
          <w:color w:val="000000"/>
          <w:kern w:val="0"/>
          <w:szCs w:val="21"/>
          <w:u w:color="000000"/>
        </w:rPr>
        <w:t>.3申请人应仔细阅读和检查遴选文件的全部内容。如发现缺页或附件不全，应及时向遴选组织实施部门提出，以便补齐。如有疑问，应在申请人须知前附表规定的方式要求遴选组织实施部门对遴选文件予以澄清。</w:t>
      </w:r>
    </w:p>
    <w:p>
      <w:pPr>
        <w:widowControl/>
        <w:wordWrap w:val="0"/>
        <w:spacing w:line="450" w:lineRule="exact"/>
        <w:ind w:firstLine="420" w:firstLineChars="200"/>
        <w:jc w:val="left"/>
        <w:rPr>
          <w:rFonts w:ascii="宋体" w:hAnsi="宋体" w:eastAsia="宋体" w:cs="宋体"/>
          <w:highlight w:val="none"/>
        </w:rPr>
      </w:pPr>
      <w:r>
        <w:rPr>
          <w:rFonts w:hint="eastAsia" w:ascii="宋体" w:hAnsi="宋体" w:eastAsia="宋体" w:cs="宋体"/>
          <w:color w:val="000000"/>
          <w:kern w:val="0"/>
          <w:szCs w:val="21"/>
          <w:u w:color="000000"/>
        </w:rPr>
        <w:t>1</w:t>
      </w:r>
      <w:r>
        <w:rPr>
          <w:rFonts w:hint="eastAsia" w:ascii="宋体" w:hAnsi="宋体" w:eastAsia="宋体" w:cs="宋体"/>
          <w:color w:val="000000"/>
          <w:kern w:val="0"/>
          <w:szCs w:val="21"/>
          <w:u w:color="000000"/>
          <w:lang w:val="en-US" w:eastAsia="zh-CN"/>
        </w:rPr>
        <w:t>5.</w:t>
      </w:r>
      <w:r>
        <w:rPr>
          <w:rFonts w:hint="eastAsia" w:ascii="宋体" w:hAnsi="宋体" w:eastAsia="宋体" w:cs="宋体"/>
          <w:color w:val="000000"/>
          <w:kern w:val="0"/>
          <w:szCs w:val="21"/>
          <w:u w:color="000000"/>
        </w:rPr>
        <w:t>4 遴选文件的澄清将</w:t>
      </w:r>
      <w:r>
        <w:rPr>
          <w:rFonts w:hint="eastAsia" w:ascii="宋体" w:hAnsi="宋体" w:eastAsia="宋体" w:cs="宋体"/>
          <w:color w:val="000000"/>
          <w:kern w:val="0"/>
          <w:szCs w:val="21"/>
          <w:highlight w:val="none"/>
          <w:u w:color="000000"/>
        </w:rPr>
        <w:t>在</w:t>
      </w:r>
      <w:r>
        <w:rPr>
          <w:rFonts w:hint="eastAsia" w:ascii="宋体" w:cs="宋体"/>
          <w:szCs w:val="21"/>
          <w:highlight w:val="none"/>
          <w:lang w:eastAsia="zh-CN"/>
        </w:rPr>
        <w:t>铜陵市郊区人民政府</w:t>
      </w:r>
      <w:r>
        <w:rPr>
          <w:rFonts w:hint="eastAsia" w:ascii="宋体" w:cs="宋体"/>
          <w:szCs w:val="21"/>
          <w:highlight w:val="none"/>
        </w:rPr>
        <w:t>网站</w:t>
      </w:r>
      <w:r>
        <w:rPr>
          <w:rFonts w:hint="eastAsia" w:ascii="宋体" w:hAnsi="宋体" w:eastAsia="宋体" w:cs="宋体"/>
          <w:color w:val="000000"/>
          <w:kern w:val="0"/>
          <w:szCs w:val="21"/>
          <w:highlight w:val="none"/>
          <w:u w:color="000000"/>
        </w:rPr>
        <w:t>发布，但不指明澄清问题的来源。</w:t>
      </w:r>
    </w:p>
    <w:p>
      <w:pPr>
        <w:widowControl/>
        <w:snapToGrid w:val="0"/>
        <w:spacing w:line="450" w:lineRule="exact"/>
        <w:ind w:firstLine="422" w:firstLineChars="200"/>
        <w:rPr>
          <w:rFonts w:ascii="黑体" w:hAnsi="宋体" w:eastAsia="黑体" w:cs="宋体"/>
          <w:b/>
          <w:bCs/>
        </w:rPr>
      </w:pPr>
      <w:r>
        <w:rPr>
          <w:rFonts w:hint="eastAsia" w:ascii="黑体" w:hAnsi="宋体" w:eastAsia="黑体" w:cs="宋体"/>
          <w:b/>
          <w:bCs/>
          <w:color w:val="000000"/>
          <w:kern w:val="0"/>
          <w:szCs w:val="21"/>
          <w:u w:color="000000"/>
        </w:rPr>
        <w:t>1</w:t>
      </w:r>
      <w:r>
        <w:rPr>
          <w:rFonts w:hint="eastAsia" w:ascii="黑体" w:hAnsi="宋体" w:eastAsia="黑体" w:cs="宋体"/>
          <w:b/>
          <w:bCs/>
          <w:color w:val="000000"/>
          <w:kern w:val="0"/>
          <w:szCs w:val="21"/>
          <w:u w:color="000000"/>
          <w:lang w:val="en-US" w:eastAsia="zh-CN"/>
        </w:rPr>
        <w:t>6.</w:t>
      </w:r>
      <w:r>
        <w:rPr>
          <w:rFonts w:hint="eastAsia" w:ascii="黑体" w:hAnsi="宋体" w:eastAsia="黑体" w:cs="宋体"/>
          <w:b/>
          <w:bCs/>
          <w:color w:val="000000"/>
          <w:kern w:val="0"/>
          <w:szCs w:val="21"/>
          <w:u w:color="000000"/>
        </w:rPr>
        <w:t xml:space="preserve"> 遴选文件的修改、补充、解释</w:t>
      </w:r>
    </w:p>
    <w:p>
      <w:pPr>
        <w:widowControl/>
        <w:wordWrap w:val="0"/>
        <w:spacing w:line="450" w:lineRule="exact"/>
        <w:ind w:firstLine="420" w:firstLineChars="200"/>
        <w:rPr>
          <w:rFonts w:ascii="宋体" w:hAnsi="宋体" w:eastAsia="宋体" w:cs="宋体"/>
          <w:highlight w:val="none"/>
        </w:rPr>
      </w:pPr>
      <w:r>
        <w:rPr>
          <w:rFonts w:hint="eastAsia" w:ascii="宋体" w:hAnsi="宋体" w:eastAsia="宋体" w:cs="宋体"/>
          <w:color w:val="000000"/>
          <w:kern w:val="0"/>
          <w:szCs w:val="21"/>
          <w:highlight w:val="none"/>
          <w:u w:color="000000"/>
        </w:rPr>
        <w:t>1</w:t>
      </w:r>
      <w:r>
        <w:rPr>
          <w:rFonts w:hint="eastAsia" w:ascii="宋体" w:hAnsi="宋体" w:eastAsia="宋体" w:cs="宋体"/>
          <w:color w:val="000000"/>
          <w:kern w:val="0"/>
          <w:szCs w:val="21"/>
          <w:highlight w:val="none"/>
          <w:u w:color="000000"/>
          <w:lang w:val="en-US" w:eastAsia="zh-CN"/>
        </w:rPr>
        <w:t>6</w:t>
      </w:r>
      <w:r>
        <w:rPr>
          <w:rFonts w:hint="eastAsia" w:ascii="宋体" w:hAnsi="宋体" w:eastAsia="宋体" w:cs="宋体"/>
          <w:color w:val="000000"/>
          <w:kern w:val="0"/>
          <w:szCs w:val="21"/>
          <w:highlight w:val="none"/>
          <w:u w:color="000000"/>
        </w:rPr>
        <w:t>.1 遴选文件发出后，遴选组织实施部门在规定的提交响应文件截止时间前可对遴选文件进行必要的修改和补充，并以澄清公告形式在</w:t>
      </w:r>
      <w:r>
        <w:rPr>
          <w:rFonts w:hint="eastAsia" w:ascii="宋体" w:hAnsi="宋体" w:eastAsia="宋体" w:cs="宋体"/>
          <w:color w:val="000000"/>
          <w:kern w:val="0"/>
          <w:szCs w:val="21"/>
          <w:highlight w:val="none"/>
          <w:u w:color="000000"/>
          <w:lang w:eastAsia="zh-CN"/>
        </w:rPr>
        <w:t>铜陵市郊区人民政府</w:t>
      </w:r>
      <w:r>
        <w:rPr>
          <w:rFonts w:hint="eastAsia" w:ascii="宋体" w:hAnsi="宋体" w:eastAsia="宋体" w:cs="宋体"/>
          <w:color w:val="000000"/>
          <w:kern w:val="0"/>
          <w:szCs w:val="21"/>
          <w:highlight w:val="none"/>
          <w:u w:color="000000"/>
        </w:rPr>
        <w:t>网站予以公告，请各位申请人注意查看有关澄清内容，如不及时查看造成后果由申请人自负。遴选文件的修改、补充等内容作为遴选文件的组成部分，具有约束作用。</w:t>
      </w:r>
    </w:p>
    <w:p>
      <w:pPr>
        <w:widowControl/>
        <w:spacing w:line="450" w:lineRule="exact"/>
        <w:ind w:firstLine="420" w:firstLineChars="200"/>
        <w:rPr>
          <w:rFonts w:ascii="宋体" w:hAnsi="宋体" w:eastAsia="宋体" w:cs="宋体"/>
          <w:bCs/>
        </w:rPr>
      </w:pPr>
      <w:r>
        <w:rPr>
          <w:rFonts w:hint="eastAsia" w:ascii="宋体" w:hAnsi="宋体" w:eastAsia="宋体" w:cs="宋体"/>
          <w:bCs/>
          <w:color w:val="000000"/>
          <w:kern w:val="0"/>
          <w:szCs w:val="21"/>
          <w:u w:color="000000"/>
        </w:rPr>
        <w:t>1</w:t>
      </w:r>
      <w:r>
        <w:rPr>
          <w:rFonts w:hint="eastAsia" w:ascii="宋体" w:hAnsi="宋体" w:eastAsia="宋体" w:cs="宋体"/>
          <w:bCs/>
          <w:color w:val="000000"/>
          <w:kern w:val="0"/>
          <w:szCs w:val="21"/>
          <w:u w:color="000000"/>
          <w:lang w:val="en-US" w:eastAsia="zh-CN"/>
        </w:rPr>
        <w:t>6</w:t>
      </w:r>
      <w:r>
        <w:rPr>
          <w:rFonts w:hint="eastAsia" w:ascii="宋体" w:hAnsi="宋体" w:eastAsia="宋体" w:cs="宋体"/>
          <w:bCs/>
          <w:color w:val="000000"/>
          <w:kern w:val="0"/>
          <w:szCs w:val="21"/>
          <w:u w:color="000000"/>
        </w:rPr>
        <w:t>.2 申请人应在提交响应文件截止时间前关注原遴选信息发布媒体上有关本项目有无更正公告，如不及时查看造成后果由申请人自负。</w:t>
      </w:r>
    </w:p>
    <w:p>
      <w:pPr>
        <w:widowControl/>
        <w:spacing w:line="450" w:lineRule="exact"/>
        <w:ind w:firstLine="420" w:firstLineChars="200"/>
        <w:rPr>
          <w:rFonts w:ascii="宋体" w:hAnsi="宋体" w:eastAsia="宋体" w:cs="宋体"/>
          <w:bCs/>
        </w:rPr>
      </w:pPr>
      <w:r>
        <w:rPr>
          <w:rFonts w:hint="eastAsia" w:ascii="宋体" w:hAnsi="宋体" w:eastAsia="宋体" w:cs="宋体"/>
          <w:bCs/>
          <w:color w:val="000000"/>
          <w:kern w:val="0"/>
          <w:szCs w:val="21"/>
          <w:u w:color="000000"/>
        </w:rPr>
        <w:t>1</w:t>
      </w:r>
      <w:r>
        <w:rPr>
          <w:rFonts w:hint="eastAsia" w:ascii="宋体" w:hAnsi="宋体" w:eastAsia="宋体" w:cs="宋体"/>
          <w:bCs/>
          <w:color w:val="000000"/>
          <w:kern w:val="0"/>
          <w:szCs w:val="21"/>
          <w:u w:color="000000"/>
          <w:lang w:val="en-US" w:eastAsia="zh-CN"/>
        </w:rPr>
        <w:t>6</w:t>
      </w:r>
      <w:r>
        <w:rPr>
          <w:rFonts w:hint="eastAsia" w:ascii="宋体" w:hAnsi="宋体" w:eastAsia="宋体" w:cs="宋体"/>
          <w:bCs/>
          <w:color w:val="000000"/>
          <w:kern w:val="0"/>
          <w:szCs w:val="21"/>
          <w:u w:color="000000"/>
        </w:rPr>
        <w:t>.3遴选文件的解释</w:t>
      </w:r>
    </w:p>
    <w:p>
      <w:pPr>
        <w:widowControl/>
        <w:spacing w:line="450" w:lineRule="exact"/>
        <w:ind w:firstLine="420" w:firstLineChars="200"/>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（1）构成本遴选文件的各个组成文件应互为解释，互为说明；</w:t>
      </w:r>
    </w:p>
    <w:p>
      <w:pPr>
        <w:widowControl/>
        <w:spacing w:line="450" w:lineRule="exact"/>
        <w:ind w:firstLine="420" w:firstLineChars="200"/>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（2）同一组成文件中就同一事项的规定或约定不一致的，以编排顺序在后者为准；</w:t>
      </w:r>
    </w:p>
    <w:p>
      <w:pPr>
        <w:widowControl/>
        <w:spacing w:line="450" w:lineRule="exact"/>
        <w:ind w:firstLine="420" w:firstLineChars="200"/>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（3）如有不明确或不一致，构成合同文件组成内容的，以合同文件约定内容为准，且以专用合同条款约定的合同文件优先顺序解释；</w:t>
      </w:r>
    </w:p>
    <w:p>
      <w:pPr>
        <w:widowControl/>
        <w:spacing w:line="450" w:lineRule="exact"/>
        <w:ind w:firstLine="420" w:firstLineChars="200"/>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（4）按本款前述规定仍不能形成结论的，由遴选组织实施部门（或其委托的代理机构）负责解释。</w:t>
      </w:r>
    </w:p>
    <w:p>
      <w:pPr>
        <w:widowControl/>
        <w:snapToGrid w:val="0"/>
        <w:spacing w:line="450" w:lineRule="exact"/>
        <w:ind w:firstLine="422" w:firstLineChars="200"/>
        <w:rPr>
          <w:rFonts w:ascii="黑体" w:hAnsi="宋体" w:eastAsia="黑体" w:cs="宋体"/>
          <w:b/>
          <w:bCs/>
        </w:rPr>
      </w:pPr>
      <w:r>
        <w:rPr>
          <w:rFonts w:hint="eastAsia" w:ascii="黑体" w:hAnsi="宋体" w:eastAsia="黑体" w:cs="宋体"/>
          <w:b/>
          <w:bCs/>
          <w:color w:val="000000"/>
          <w:kern w:val="0"/>
          <w:szCs w:val="21"/>
          <w:u w:color="000000"/>
          <w:lang w:val="en-US" w:eastAsia="zh-CN"/>
        </w:rPr>
        <w:t>17</w:t>
      </w:r>
      <w:r>
        <w:rPr>
          <w:rFonts w:hint="eastAsia" w:ascii="黑体" w:hAnsi="宋体" w:eastAsia="黑体" w:cs="宋体"/>
          <w:b/>
          <w:bCs/>
          <w:color w:val="000000"/>
          <w:kern w:val="0"/>
          <w:szCs w:val="21"/>
          <w:u w:color="000000"/>
        </w:rPr>
        <w:t>. 遴选文件的发出</w:t>
      </w:r>
    </w:p>
    <w:p>
      <w:pPr>
        <w:widowControl/>
        <w:wordWrap w:val="0"/>
        <w:spacing w:line="450" w:lineRule="exact"/>
        <w:ind w:firstLine="420" w:firstLineChars="200"/>
        <w:rPr>
          <w:rFonts w:ascii="宋体" w:hAnsi="宋体" w:eastAsia="宋体" w:cs="宋体"/>
          <w:bCs/>
          <w:highlight w:val="none"/>
        </w:rPr>
      </w:pPr>
      <w:r>
        <w:rPr>
          <w:rFonts w:hint="eastAsia" w:ascii="宋体" w:hAnsi="宋体" w:eastAsia="宋体" w:cs="宋体"/>
          <w:bCs/>
          <w:color w:val="000000"/>
          <w:kern w:val="0"/>
          <w:szCs w:val="21"/>
          <w:highlight w:val="none"/>
          <w:u w:color="000000"/>
        </w:rPr>
        <w:t>1</w:t>
      </w:r>
      <w:r>
        <w:rPr>
          <w:rFonts w:hint="eastAsia" w:ascii="宋体" w:hAnsi="宋体" w:eastAsia="宋体" w:cs="宋体"/>
          <w:bCs/>
          <w:color w:val="000000"/>
          <w:kern w:val="0"/>
          <w:szCs w:val="21"/>
          <w:highlight w:val="none"/>
          <w:u w:color="000000"/>
          <w:lang w:val="en-US" w:eastAsia="zh-CN"/>
        </w:rPr>
        <w:t>7</w:t>
      </w:r>
      <w:r>
        <w:rPr>
          <w:rFonts w:hint="eastAsia" w:ascii="宋体" w:hAnsi="宋体" w:eastAsia="宋体" w:cs="宋体"/>
          <w:bCs/>
          <w:color w:val="000000"/>
          <w:kern w:val="0"/>
          <w:szCs w:val="21"/>
          <w:highlight w:val="none"/>
          <w:u w:color="000000"/>
        </w:rPr>
        <w:t>.1遴选文件、遴选文件的澄清、修改、补充及遴选答疑等均在</w:t>
      </w:r>
      <w:r>
        <w:rPr>
          <w:rFonts w:hint="eastAsia" w:ascii="宋体" w:hAnsi="宋体" w:eastAsia="宋体" w:cs="宋体"/>
          <w:color w:val="000000"/>
          <w:kern w:val="0"/>
          <w:szCs w:val="21"/>
          <w:highlight w:val="none"/>
          <w:u w:color="000000"/>
          <w:lang w:eastAsia="zh-CN"/>
        </w:rPr>
        <w:t>铜陵市郊区人民政府</w:t>
      </w:r>
      <w:r>
        <w:rPr>
          <w:rFonts w:hint="eastAsia" w:ascii="宋体" w:hAnsi="宋体" w:eastAsia="宋体" w:cs="宋体"/>
          <w:color w:val="000000"/>
          <w:kern w:val="0"/>
          <w:szCs w:val="21"/>
          <w:highlight w:val="none"/>
          <w:u w:color="000000"/>
        </w:rPr>
        <w:t>网站</w:t>
      </w:r>
      <w:r>
        <w:rPr>
          <w:rFonts w:hint="eastAsia" w:ascii="宋体" w:hAnsi="宋体" w:eastAsia="宋体" w:cs="宋体"/>
          <w:bCs/>
          <w:color w:val="000000"/>
          <w:kern w:val="0"/>
          <w:szCs w:val="21"/>
          <w:highlight w:val="none"/>
          <w:u w:color="000000"/>
        </w:rPr>
        <w:t>发出。</w:t>
      </w:r>
    </w:p>
    <w:p>
      <w:pPr>
        <w:snapToGrid w:val="0"/>
        <w:spacing w:beforeLines="50" w:afterLines="50" w:line="450" w:lineRule="exact"/>
        <w:jc w:val="center"/>
        <w:outlineLvl w:val="2"/>
        <w:rPr>
          <w:rFonts w:ascii="宋体" w:hAnsi="宋体" w:eastAsia="宋体" w:cs="宋体"/>
          <w:b/>
          <w:sz w:val="24"/>
        </w:rPr>
      </w:pPr>
      <w:bookmarkStart w:id="25" w:name="_Toc1549_WPSOffice_Level3"/>
      <w:bookmarkEnd w:id="25"/>
      <w:r>
        <w:rPr>
          <w:rFonts w:hint="eastAsia" w:ascii="宋体" w:hAnsi="宋体" w:eastAsia="宋体" w:cs="宋体"/>
          <w:b/>
          <w:color w:val="000000"/>
          <w:kern w:val="0"/>
          <w:sz w:val="24"/>
          <w:u w:color="000000"/>
        </w:rPr>
        <w:t>（三）响应文件的编制</w:t>
      </w:r>
    </w:p>
    <w:p>
      <w:pPr>
        <w:widowControl/>
        <w:spacing w:line="450" w:lineRule="exact"/>
        <w:ind w:firstLine="527" w:firstLineChars="250"/>
        <w:rPr>
          <w:rFonts w:ascii="宋体" w:hAnsi="Calibri" w:eastAsia="宋体" w:cs="宋体"/>
        </w:rPr>
      </w:pPr>
      <w:r>
        <w:rPr>
          <w:rFonts w:hint="eastAsia" w:ascii="黑体" w:hAnsi="宋体" w:eastAsia="黑体" w:cs="宋体"/>
          <w:b/>
          <w:color w:val="000000"/>
          <w:kern w:val="0"/>
          <w:szCs w:val="21"/>
          <w:u w:color="000000"/>
        </w:rPr>
        <w:t>1</w:t>
      </w:r>
      <w:r>
        <w:rPr>
          <w:rFonts w:hint="eastAsia" w:ascii="黑体" w:hAnsi="宋体" w:eastAsia="黑体" w:cs="宋体"/>
          <w:b/>
          <w:color w:val="000000"/>
          <w:kern w:val="0"/>
          <w:szCs w:val="21"/>
          <w:u w:color="000000"/>
          <w:lang w:val="en-US" w:eastAsia="zh-CN"/>
        </w:rPr>
        <w:t>8</w:t>
      </w:r>
      <w:r>
        <w:rPr>
          <w:rFonts w:hint="eastAsia" w:ascii="黑体" w:hAnsi="宋体" w:eastAsia="黑体" w:cs="宋体"/>
          <w:b/>
          <w:color w:val="000000"/>
          <w:kern w:val="0"/>
          <w:szCs w:val="21"/>
          <w:u w:color="000000"/>
        </w:rPr>
        <w:t>. 响应的语言及度量衡单位</w:t>
      </w:r>
    </w:p>
    <w:p>
      <w:pPr>
        <w:widowControl/>
        <w:spacing w:line="450" w:lineRule="exact"/>
        <w:ind w:firstLine="525" w:firstLineChars="250"/>
        <w:rPr>
          <w:rFonts w:ascii="宋体" w:hAnsi="Calibri" w:eastAsia="宋体" w:cs="宋体"/>
        </w:rPr>
      </w:pPr>
      <w:r>
        <w:rPr>
          <w:rFonts w:hint="eastAsia" w:ascii="宋体" w:hAnsi="宋体" w:eastAsia="宋体" w:cs="宋体"/>
          <w:color w:val="000000"/>
          <w:kern w:val="0"/>
          <w:szCs w:val="21"/>
          <w:u w:color="000000"/>
        </w:rPr>
        <w:t>1</w:t>
      </w:r>
      <w:r>
        <w:rPr>
          <w:rFonts w:hint="eastAsia" w:ascii="宋体" w:hAnsi="宋体" w:eastAsia="宋体" w:cs="宋体"/>
          <w:color w:val="000000"/>
          <w:kern w:val="0"/>
          <w:szCs w:val="21"/>
          <w:u w:color="000000"/>
          <w:lang w:val="en-US" w:eastAsia="zh-CN"/>
        </w:rPr>
        <w:t>8.</w:t>
      </w:r>
      <w:r>
        <w:rPr>
          <w:rFonts w:hint="eastAsia" w:ascii="宋体" w:hAnsi="宋体" w:eastAsia="宋体" w:cs="宋体"/>
          <w:color w:val="000000"/>
          <w:kern w:val="0"/>
          <w:szCs w:val="21"/>
          <w:u w:color="000000"/>
        </w:rPr>
        <w:t>1申请人的响应文件</w:t>
      </w:r>
      <w:r>
        <w:rPr>
          <w:rFonts w:hint="eastAsia" w:ascii="宋体" w:hAnsi="宋体" w:eastAsia="宋体" w:cs="宋体"/>
          <w:color w:val="000000"/>
          <w:kern w:val="0"/>
          <w:szCs w:val="21"/>
          <w:u w:color="000000"/>
          <w:lang w:eastAsia="zh-CN"/>
        </w:rPr>
        <w:t>，以及</w:t>
      </w:r>
      <w:r>
        <w:rPr>
          <w:rFonts w:hint="eastAsia" w:ascii="宋体" w:hAnsi="宋体" w:eastAsia="宋体" w:cs="宋体"/>
          <w:color w:val="000000"/>
          <w:kern w:val="0"/>
          <w:szCs w:val="21"/>
          <w:u w:color="000000"/>
        </w:rPr>
        <w:t>申请人与遴选组织实施部门就遴选的所有往来函电，均须使用简体中文。</w:t>
      </w:r>
    </w:p>
    <w:p>
      <w:pPr>
        <w:widowControl/>
        <w:spacing w:line="450" w:lineRule="exact"/>
        <w:ind w:firstLine="525" w:firstLineChars="250"/>
        <w:rPr>
          <w:rFonts w:ascii="宋体" w:hAnsi="Calibri" w:eastAsia="宋体" w:cs="宋体"/>
        </w:rPr>
      </w:pPr>
      <w:r>
        <w:rPr>
          <w:rFonts w:hint="eastAsia" w:ascii="宋体" w:hAnsi="宋体" w:eastAsia="宋体" w:cs="宋体"/>
          <w:color w:val="000000"/>
          <w:kern w:val="0"/>
          <w:szCs w:val="21"/>
          <w:u w:color="000000"/>
        </w:rPr>
        <w:t>1</w:t>
      </w:r>
      <w:r>
        <w:rPr>
          <w:rFonts w:hint="eastAsia" w:ascii="宋体" w:hAnsi="宋体" w:eastAsia="宋体" w:cs="宋体"/>
          <w:color w:val="000000"/>
          <w:kern w:val="0"/>
          <w:szCs w:val="21"/>
          <w:u w:color="000000"/>
          <w:lang w:val="en-US" w:eastAsia="zh-CN"/>
        </w:rPr>
        <w:t>8</w:t>
      </w:r>
      <w:r>
        <w:rPr>
          <w:rFonts w:hint="eastAsia" w:ascii="宋体" w:hAnsi="宋体" w:eastAsia="宋体" w:cs="宋体"/>
          <w:color w:val="000000"/>
          <w:kern w:val="0"/>
          <w:szCs w:val="21"/>
          <w:u w:color="000000"/>
        </w:rPr>
        <w:t>.2除遴选文件中另有规定外，响应文件所使用的度量衡均须采用法定计量单位。</w:t>
      </w:r>
    </w:p>
    <w:p>
      <w:pPr>
        <w:widowControl/>
        <w:spacing w:line="450" w:lineRule="exact"/>
        <w:ind w:firstLine="527" w:firstLineChars="250"/>
        <w:rPr>
          <w:rFonts w:ascii="黑体" w:hAnsi="宋体" w:eastAsia="黑体" w:cs="宋体"/>
          <w:b/>
          <w:color w:val="000000"/>
          <w:kern w:val="0"/>
          <w:szCs w:val="21"/>
          <w:u w:color="000000"/>
        </w:rPr>
      </w:pPr>
      <w:r>
        <w:rPr>
          <w:rFonts w:hint="eastAsia" w:ascii="黑体" w:hAnsi="宋体" w:eastAsia="黑体" w:cs="宋体"/>
          <w:b/>
          <w:color w:val="000000"/>
          <w:kern w:val="0"/>
          <w:szCs w:val="21"/>
          <w:u w:color="000000"/>
          <w:lang w:val="en-US" w:eastAsia="zh-CN"/>
        </w:rPr>
        <w:t>19</w:t>
      </w:r>
      <w:r>
        <w:rPr>
          <w:rFonts w:hint="eastAsia" w:ascii="黑体" w:hAnsi="宋体" w:eastAsia="黑体" w:cs="宋体"/>
          <w:b/>
          <w:color w:val="000000"/>
          <w:kern w:val="0"/>
          <w:szCs w:val="21"/>
          <w:u w:color="000000"/>
        </w:rPr>
        <w:t>. 响应文件的组成</w:t>
      </w:r>
    </w:p>
    <w:p>
      <w:pPr>
        <w:widowControl/>
        <w:spacing w:line="450" w:lineRule="exact"/>
        <w:ind w:firstLine="525" w:firstLineChars="250"/>
        <w:rPr>
          <w:rFonts w:ascii="宋体" w:hAnsi="宋体" w:eastAsia="宋体" w:cs="宋体"/>
          <w:color w:val="000000"/>
          <w:kern w:val="0"/>
          <w:szCs w:val="21"/>
          <w:u w:color="000000"/>
        </w:rPr>
      </w:pPr>
      <w:r>
        <w:rPr>
          <w:rFonts w:hint="eastAsia" w:ascii="宋体" w:hAnsi="宋体" w:eastAsia="宋体" w:cs="宋体"/>
          <w:color w:val="000000"/>
          <w:kern w:val="0"/>
          <w:szCs w:val="21"/>
          <w:u w:color="000000"/>
          <w:lang w:val="en-US" w:eastAsia="zh-CN"/>
        </w:rPr>
        <w:t>19</w:t>
      </w:r>
      <w:r>
        <w:rPr>
          <w:rFonts w:hint="eastAsia" w:ascii="宋体" w:hAnsi="宋体" w:eastAsia="宋体" w:cs="宋体"/>
          <w:color w:val="000000"/>
          <w:kern w:val="0"/>
          <w:szCs w:val="21"/>
          <w:u w:color="000000"/>
        </w:rPr>
        <w:t>.1响应文件的编制</w:t>
      </w:r>
    </w:p>
    <w:p>
      <w:pPr>
        <w:widowControl/>
        <w:spacing w:line="450" w:lineRule="exact"/>
        <w:ind w:firstLine="525" w:firstLineChars="250"/>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（1）响应文件应按第六章“响应文件格式文本”进行编写，如有必要，可以增加附页，作为响应文件的组成部分。</w:t>
      </w:r>
    </w:p>
    <w:p>
      <w:pPr>
        <w:widowControl/>
        <w:spacing w:line="450" w:lineRule="exact"/>
        <w:ind w:firstLine="525" w:firstLineChars="250"/>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（2）响应文件的正本和副本应采用左侧装订，不得有零散页。</w:t>
      </w:r>
    </w:p>
    <w:p>
      <w:pPr>
        <w:widowControl/>
        <w:spacing w:line="450" w:lineRule="exact"/>
        <w:ind w:firstLine="525" w:firstLineChars="250"/>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（3）响应文件应按照“响应文件格式”的目录次序分别装订、分别密封。否则其响应文件将被拒收。</w:t>
      </w:r>
    </w:p>
    <w:p>
      <w:pPr>
        <w:widowControl/>
        <w:spacing w:line="450" w:lineRule="exact"/>
        <w:ind w:firstLine="527" w:firstLineChars="250"/>
        <w:rPr>
          <w:rFonts w:ascii="黑体" w:hAnsi="宋体" w:eastAsia="黑体" w:cs="宋体"/>
          <w:b/>
          <w:color w:val="000000"/>
          <w:kern w:val="0"/>
          <w:szCs w:val="21"/>
          <w:u w:color="000000"/>
        </w:rPr>
      </w:pPr>
      <w:r>
        <w:rPr>
          <w:rFonts w:hint="eastAsia" w:ascii="黑体" w:hAnsi="宋体" w:eastAsia="黑体" w:cs="宋体"/>
          <w:b/>
          <w:color w:val="000000"/>
          <w:kern w:val="0"/>
          <w:szCs w:val="21"/>
          <w:u w:color="000000"/>
        </w:rPr>
        <w:t>2</w:t>
      </w:r>
      <w:r>
        <w:rPr>
          <w:rFonts w:hint="eastAsia" w:ascii="黑体" w:hAnsi="宋体" w:eastAsia="黑体" w:cs="宋体"/>
          <w:b/>
          <w:color w:val="000000"/>
          <w:kern w:val="0"/>
          <w:szCs w:val="21"/>
          <w:u w:color="000000"/>
          <w:lang w:val="en-US" w:eastAsia="zh-CN"/>
        </w:rPr>
        <w:t>0</w:t>
      </w:r>
      <w:r>
        <w:rPr>
          <w:rFonts w:hint="eastAsia" w:ascii="黑体" w:hAnsi="宋体" w:eastAsia="黑体" w:cs="宋体"/>
          <w:b/>
          <w:color w:val="000000"/>
          <w:kern w:val="0"/>
          <w:szCs w:val="21"/>
          <w:u w:color="000000"/>
        </w:rPr>
        <w:t>.响应报价</w:t>
      </w:r>
    </w:p>
    <w:p>
      <w:pPr>
        <w:widowControl/>
        <w:spacing w:line="450" w:lineRule="exact"/>
        <w:ind w:firstLine="525" w:firstLineChars="250"/>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2</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1申请人的报价应含有服务、利润、税金、政策性文件规定及合同包含的所有风险、责任、义务等，即为完成遴选文件要求的服务内容所包含的一切应有费用，中标价格今后将不作任何调整，遴选组织实施部门后期不再追加费用，响应</w:t>
      </w:r>
      <w:r>
        <w:rPr>
          <w:rFonts w:hint="eastAsia" w:ascii="宋体" w:hAnsi="宋体" w:eastAsia="宋体" w:cs="宋体"/>
          <w:color w:val="000000"/>
          <w:kern w:val="0"/>
          <w:szCs w:val="21"/>
          <w:u w:color="000000"/>
          <w:lang w:eastAsia="zh-CN"/>
        </w:rPr>
        <w:t>管理人</w:t>
      </w:r>
      <w:r>
        <w:rPr>
          <w:rFonts w:hint="eastAsia" w:ascii="宋体" w:hAnsi="宋体" w:eastAsia="宋体" w:cs="宋体"/>
          <w:color w:val="000000"/>
          <w:kern w:val="0"/>
          <w:szCs w:val="21"/>
          <w:u w:color="000000"/>
        </w:rPr>
        <w:t>自行考虑响应风险。</w:t>
      </w:r>
    </w:p>
    <w:p>
      <w:pPr>
        <w:widowControl/>
        <w:spacing w:line="450" w:lineRule="exact"/>
        <w:ind w:firstLine="420" w:firstLineChars="200"/>
        <w:rPr>
          <w:rFonts w:ascii="宋体" w:hAnsi="宋体" w:eastAsia="宋体" w:cs="宋体"/>
          <w:color w:val="000000"/>
          <w:kern w:val="0"/>
          <w:szCs w:val="21"/>
          <w:highlight w:val="none"/>
          <w:u w:color="000000"/>
        </w:rPr>
      </w:pPr>
      <w:r>
        <w:rPr>
          <w:rFonts w:hint="eastAsia" w:ascii="宋体" w:hAnsi="宋体" w:eastAsia="宋体" w:cs="宋体"/>
          <w:color w:val="000000"/>
          <w:kern w:val="0"/>
          <w:szCs w:val="21"/>
          <w:highlight w:val="none"/>
          <w:u w:color="000000"/>
        </w:rPr>
        <w:t>2</w:t>
      </w:r>
      <w:r>
        <w:rPr>
          <w:rFonts w:hint="eastAsia" w:ascii="宋体" w:hAnsi="宋体" w:eastAsia="宋体" w:cs="宋体"/>
          <w:color w:val="000000"/>
          <w:kern w:val="0"/>
          <w:szCs w:val="21"/>
          <w:highlight w:val="none"/>
          <w:u w:color="000000"/>
          <w:lang w:val="en-US" w:eastAsia="zh-CN"/>
        </w:rPr>
        <w:t>0</w:t>
      </w:r>
      <w:r>
        <w:rPr>
          <w:rFonts w:hint="eastAsia" w:ascii="宋体" w:hAnsi="宋体" w:eastAsia="宋体" w:cs="宋体"/>
          <w:color w:val="000000"/>
          <w:kern w:val="0"/>
          <w:szCs w:val="21"/>
          <w:highlight w:val="none"/>
          <w:u w:color="000000"/>
        </w:rPr>
        <w:t>.2申请人只允许有一个方案、一个报价。</w:t>
      </w:r>
    </w:p>
    <w:p>
      <w:pPr>
        <w:spacing w:line="450" w:lineRule="exact"/>
        <w:ind w:firstLine="420" w:firstLineChars="200"/>
        <w:rPr>
          <w:rFonts w:ascii="宋体" w:hAnsi="宋体" w:cs="宋体"/>
          <w:kern w:val="1"/>
          <w:szCs w:val="21"/>
        </w:rPr>
      </w:pPr>
      <w:r>
        <w:rPr>
          <w:rFonts w:hint="eastAsia" w:ascii="宋体" w:hAnsi="宋体" w:eastAsia="宋体" w:cs="宋体"/>
          <w:color w:val="000000"/>
          <w:kern w:val="0"/>
          <w:szCs w:val="21"/>
          <w:u w:color="000000"/>
          <w:lang w:val="en-US" w:eastAsia="zh-CN"/>
        </w:rPr>
        <w:t>20</w:t>
      </w:r>
      <w:r>
        <w:rPr>
          <w:rFonts w:hint="eastAsia" w:ascii="宋体" w:hAnsi="宋体" w:eastAsia="宋体" w:cs="宋体"/>
          <w:color w:val="000000"/>
          <w:kern w:val="0"/>
          <w:szCs w:val="21"/>
          <w:u w:color="000000"/>
        </w:rPr>
        <w:t>.3</w:t>
      </w:r>
      <w:r>
        <w:rPr>
          <w:rFonts w:hint="eastAsia" w:ascii="宋体"/>
          <w:bCs/>
          <w:szCs w:val="21"/>
          <w:lang w:val="zh-CN"/>
        </w:rPr>
        <w:t>响应报价为完成本次遴选项目的全费用价格，其组成包括</w:t>
      </w:r>
      <w:r>
        <w:rPr>
          <w:rFonts w:hint="eastAsia" w:ascii="宋体" w:hAnsi="宋体"/>
          <w:color w:val="000000"/>
          <w:szCs w:val="21"/>
        </w:rPr>
        <w:t>国家对中标单位征收的各种税费等所有一切费用，响应报价今后将不作任何调整。</w:t>
      </w:r>
    </w:p>
    <w:p>
      <w:pPr>
        <w:spacing w:line="450" w:lineRule="exact"/>
        <w:ind w:firstLine="420"/>
        <w:rPr>
          <w:rFonts w:ascii="宋体" w:hAnsi="宋体" w:cs="宋体"/>
          <w:kern w:val="1"/>
          <w:szCs w:val="21"/>
        </w:rPr>
      </w:pPr>
      <w:r>
        <w:rPr>
          <w:rFonts w:hint="eastAsia" w:ascii="宋体" w:hAnsi="宋体" w:cs="宋体"/>
          <w:kern w:val="1"/>
          <w:szCs w:val="21"/>
        </w:rPr>
        <w:t>2</w:t>
      </w:r>
      <w:r>
        <w:rPr>
          <w:rFonts w:hint="eastAsia" w:ascii="宋体" w:hAnsi="宋体" w:cs="宋体"/>
          <w:kern w:val="1"/>
          <w:szCs w:val="21"/>
          <w:lang w:val="en-US" w:eastAsia="zh-CN"/>
        </w:rPr>
        <w:t>0</w:t>
      </w:r>
      <w:r>
        <w:rPr>
          <w:rFonts w:hint="eastAsia" w:ascii="宋体" w:hAnsi="宋体" w:cs="宋体"/>
          <w:kern w:val="1"/>
          <w:szCs w:val="21"/>
        </w:rPr>
        <w:t>.4响应报价的价格是完成项目全部内容（包括后期的相关服务）的价格，其总价即为履行合同的固定总价。</w:t>
      </w:r>
    </w:p>
    <w:p>
      <w:pPr>
        <w:spacing w:line="450" w:lineRule="exact"/>
        <w:ind w:firstLine="420"/>
        <w:rPr>
          <w:rFonts w:ascii="宋体" w:hAnsi="宋体" w:cs="宋体"/>
          <w:kern w:val="1"/>
          <w:szCs w:val="21"/>
        </w:rPr>
      </w:pPr>
      <w:r>
        <w:rPr>
          <w:rFonts w:hint="eastAsia" w:ascii="宋体" w:hAnsi="宋体" w:cs="宋体"/>
          <w:kern w:val="1"/>
          <w:szCs w:val="21"/>
        </w:rPr>
        <w:t>2</w:t>
      </w:r>
      <w:r>
        <w:rPr>
          <w:rFonts w:hint="eastAsia" w:ascii="宋体" w:hAnsi="宋体" w:cs="宋体"/>
          <w:kern w:val="1"/>
          <w:szCs w:val="21"/>
          <w:lang w:val="en-US" w:eastAsia="zh-CN"/>
        </w:rPr>
        <w:t>0</w:t>
      </w:r>
      <w:r>
        <w:rPr>
          <w:rFonts w:hint="eastAsia" w:ascii="宋体" w:hAnsi="宋体" w:cs="宋体"/>
          <w:kern w:val="1"/>
          <w:szCs w:val="21"/>
        </w:rPr>
        <w:t>.5响应文件</w:t>
      </w:r>
      <w:r>
        <w:rPr>
          <w:rFonts w:ascii="宋体" w:hAnsi="宋体" w:cs="宋体"/>
          <w:kern w:val="1"/>
          <w:szCs w:val="21"/>
        </w:rPr>
        <w:t>报价为含税价，</w:t>
      </w:r>
      <w:r>
        <w:rPr>
          <w:rFonts w:hint="eastAsia" w:ascii="宋体" w:hAnsi="宋体" w:cs="宋体"/>
          <w:kern w:val="1"/>
          <w:szCs w:val="21"/>
        </w:rPr>
        <w:t>遴选组织实施部门</w:t>
      </w:r>
      <w:r>
        <w:rPr>
          <w:rFonts w:ascii="宋体" w:hAnsi="宋体" w:cs="宋体"/>
          <w:kern w:val="1"/>
          <w:szCs w:val="21"/>
        </w:rPr>
        <w:t>不再为此次</w:t>
      </w:r>
      <w:r>
        <w:rPr>
          <w:rFonts w:hint="eastAsia" w:ascii="宋体" w:hAnsi="宋体" w:cs="宋体"/>
          <w:kern w:val="1"/>
          <w:szCs w:val="21"/>
        </w:rPr>
        <w:t>遴选</w:t>
      </w:r>
      <w:r>
        <w:rPr>
          <w:rFonts w:ascii="宋体" w:hAnsi="宋体" w:cs="宋体"/>
          <w:kern w:val="1"/>
          <w:szCs w:val="21"/>
        </w:rPr>
        <w:t>支付任何费用。</w:t>
      </w:r>
    </w:p>
    <w:p>
      <w:pPr>
        <w:spacing w:line="450" w:lineRule="exact"/>
        <w:ind w:firstLine="420"/>
        <w:rPr>
          <w:rFonts w:ascii="宋体" w:hAnsi="宋体" w:cs="宋体"/>
          <w:kern w:val="1"/>
          <w:szCs w:val="21"/>
        </w:rPr>
      </w:pPr>
      <w:r>
        <w:rPr>
          <w:rFonts w:hint="eastAsia" w:ascii="宋体" w:hAnsi="宋体" w:cs="宋体"/>
          <w:kern w:val="1"/>
          <w:szCs w:val="21"/>
        </w:rPr>
        <w:t>2</w:t>
      </w:r>
      <w:r>
        <w:rPr>
          <w:rFonts w:hint="eastAsia" w:ascii="宋体" w:hAnsi="宋体" w:cs="宋体"/>
          <w:kern w:val="1"/>
          <w:szCs w:val="21"/>
          <w:lang w:val="en-US" w:eastAsia="zh-CN"/>
        </w:rPr>
        <w:t>0</w:t>
      </w:r>
      <w:r>
        <w:rPr>
          <w:rFonts w:hint="eastAsia" w:ascii="宋体" w:hAnsi="宋体" w:cs="宋体"/>
          <w:kern w:val="1"/>
          <w:szCs w:val="21"/>
        </w:rPr>
        <w:t>.6响应</w:t>
      </w:r>
      <w:r>
        <w:rPr>
          <w:rFonts w:ascii="宋体" w:hAnsi="宋体" w:cs="宋体"/>
          <w:kern w:val="1"/>
          <w:szCs w:val="21"/>
        </w:rPr>
        <w:t>报价应由法定代表人或被授权人签署。</w:t>
      </w:r>
    </w:p>
    <w:p>
      <w:pPr>
        <w:widowControl/>
        <w:spacing w:line="450" w:lineRule="exact"/>
        <w:ind w:firstLine="420" w:firstLineChars="200"/>
        <w:rPr>
          <w:rFonts w:ascii="宋体" w:hAnsi="宋体" w:cs="宋体"/>
          <w:kern w:val="1"/>
          <w:szCs w:val="21"/>
        </w:rPr>
      </w:pPr>
      <w:r>
        <w:rPr>
          <w:rFonts w:hint="eastAsia" w:ascii="宋体" w:hAnsi="宋体" w:eastAsia="宋体" w:cs="宋体"/>
        </w:rPr>
        <w:t>2</w:t>
      </w:r>
      <w:r>
        <w:rPr>
          <w:rFonts w:hint="eastAsia" w:ascii="宋体" w:hAnsi="宋体" w:eastAsia="宋体" w:cs="宋体"/>
          <w:lang w:val="en-US" w:eastAsia="zh-CN"/>
        </w:rPr>
        <w:t>0</w:t>
      </w:r>
      <w:r>
        <w:rPr>
          <w:rFonts w:hint="eastAsia" w:ascii="宋体" w:hAnsi="宋体" w:eastAsia="宋体" w:cs="宋体"/>
        </w:rPr>
        <w:t>.</w:t>
      </w:r>
      <w:r>
        <w:rPr>
          <w:rFonts w:hint="eastAsia" w:ascii="宋体" w:hAnsi="宋体" w:eastAsia="宋体" w:cs="宋体"/>
          <w:lang w:val="en-US" w:eastAsia="zh-CN"/>
        </w:rPr>
        <w:t>7</w:t>
      </w:r>
      <w:r>
        <w:rPr>
          <w:rFonts w:ascii="宋体" w:hAnsi="宋体" w:cs="宋体"/>
          <w:kern w:val="1"/>
          <w:szCs w:val="21"/>
        </w:rPr>
        <w:t>如</w:t>
      </w:r>
      <w:r>
        <w:rPr>
          <w:rFonts w:hint="eastAsia" w:ascii="宋体" w:hAnsi="宋体" w:cs="宋体"/>
          <w:kern w:val="1"/>
          <w:szCs w:val="21"/>
        </w:rPr>
        <w:t>响应文件</w:t>
      </w:r>
      <w:r>
        <w:rPr>
          <w:rFonts w:ascii="宋体" w:hAnsi="宋体" w:cs="宋体"/>
          <w:kern w:val="1"/>
          <w:szCs w:val="21"/>
        </w:rPr>
        <w:t>中未列明全面实现</w:t>
      </w:r>
      <w:r>
        <w:rPr>
          <w:rFonts w:hint="eastAsia" w:ascii="宋体" w:hAnsi="宋体" w:cs="宋体"/>
          <w:kern w:val="1"/>
          <w:szCs w:val="21"/>
        </w:rPr>
        <w:t>响应</w:t>
      </w:r>
      <w:r>
        <w:rPr>
          <w:rFonts w:ascii="宋体" w:hAnsi="宋体" w:cs="宋体"/>
          <w:kern w:val="1"/>
          <w:szCs w:val="21"/>
        </w:rPr>
        <w:t>服务功能而必须配置的配套或辅助设施及相应技术措施的费用，这些费用将被视为已包含在总</w:t>
      </w:r>
      <w:r>
        <w:rPr>
          <w:rFonts w:hint="eastAsia" w:ascii="宋体" w:hAnsi="宋体" w:cs="宋体"/>
          <w:kern w:val="1"/>
          <w:szCs w:val="21"/>
        </w:rPr>
        <w:t>响应</w:t>
      </w:r>
      <w:r>
        <w:rPr>
          <w:rFonts w:ascii="宋体" w:hAnsi="宋体" w:cs="宋体"/>
          <w:kern w:val="1"/>
          <w:szCs w:val="21"/>
        </w:rPr>
        <w:t>价中。</w:t>
      </w:r>
    </w:p>
    <w:p>
      <w:pPr>
        <w:widowControl/>
        <w:spacing w:line="450" w:lineRule="exact"/>
        <w:ind w:firstLine="420" w:firstLineChars="200"/>
        <w:rPr>
          <w:rFonts w:ascii="宋体" w:hAnsi="宋体" w:cs="宋体"/>
          <w:kern w:val="1"/>
          <w:szCs w:val="21"/>
        </w:rPr>
      </w:pPr>
      <w:r>
        <w:rPr>
          <w:rFonts w:hint="eastAsia" w:ascii="宋体" w:hAnsi="宋体" w:cs="宋体"/>
          <w:kern w:val="1"/>
          <w:szCs w:val="21"/>
        </w:rPr>
        <w:t>2</w:t>
      </w:r>
      <w:r>
        <w:rPr>
          <w:rFonts w:hint="eastAsia" w:ascii="宋体" w:hAnsi="宋体" w:cs="宋体"/>
          <w:kern w:val="1"/>
          <w:szCs w:val="21"/>
          <w:lang w:val="en-US" w:eastAsia="zh-CN"/>
        </w:rPr>
        <w:t>0</w:t>
      </w:r>
      <w:r>
        <w:rPr>
          <w:rFonts w:hint="eastAsia" w:ascii="宋体" w:hAnsi="宋体" w:cs="宋体"/>
          <w:kern w:val="1"/>
          <w:szCs w:val="21"/>
        </w:rPr>
        <w:t>.</w:t>
      </w:r>
      <w:r>
        <w:rPr>
          <w:rFonts w:hint="eastAsia" w:ascii="宋体" w:hAnsi="宋体" w:cs="宋体"/>
          <w:kern w:val="1"/>
          <w:szCs w:val="21"/>
          <w:lang w:val="en-US" w:eastAsia="zh-CN"/>
        </w:rPr>
        <w:t>8</w:t>
      </w:r>
      <w:r>
        <w:rPr>
          <w:rFonts w:ascii="宋体" w:hAnsi="宋体" w:cs="宋体"/>
          <w:kern w:val="1"/>
          <w:szCs w:val="21"/>
        </w:rPr>
        <w:t>总</w:t>
      </w:r>
      <w:r>
        <w:rPr>
          <w:rFonts w:hint="eastAsia" w:ascii="宋体" w:hAnsi="宋体" w:cs="宋体"/>
          <w:kern w:val="1"/>
          <w:szCs w:val="21"/>
        </w:rPr>
        <w:t>响应</w:t>
      </w:r>
      <w:r>
        <w:rPr>
          <w:rFonts w:ascii="宋体" w:hAnsi="宋体" w:cs="宋体"/>
          <w:kern w:val="1"/>
          <w:szCs w:val="21"/>
        </w:rPr>
        <w:t>价中不得包含</w:t>
      </w:r>
      <w:r>
        <w:rPr>
          <w:rFonts w:hint="eastAsia" w:ascii="宋体" w:hAnsi="宋体" w:cs="宋体"/>
          <w:kern w:val="1"/>
          <w:szCs w:val="21"/>
        </w:rPr>
        <w:t>遴选文件</w:t>
      </w:r>
      <w:r>
        <w:rPr>
          <w:rFonts w:ascii="宋体" w:hAnsi="宋体" w:cs="宋体"/>
          <w:kern w:val="1"/>
          <w:szCs w:val="21"/>
        </w:rPr>
        <w:t>要求以外的内容，否则，在评</w:t>
      </w:r>
      <w:r>
        <w:rPr>
          <w:rFonts w:hint="eastAsia" w:ascii="宋体" w:hAnsi="宋体" w:cs="宋体"/>
          <w:kern w:val="1"/>
          <w:szCs w:val="21"/>
        </w:rPr>
        <w:t>审</w:t>
      </w:r>
      <w:r>
        <w:rPr>
          <w:rFonts w:ascii="宋体" w:hAnsi="宋体" w:cs="宋体"/>
          <w:kern w:val="1"/>
          <w:szCs w:val="21"/>
        </w:rPr>
        <w:t>时不予核减，但在授予合同时，</w:t>
      </w:r>
      <w:r>
        <w:rPr>
          <w:rFonts w:hint="eastAsia" w:ascii="宋体" w:hAnsi="宋体" w:cs="宋体"/>
          <w:kern w:val="1"/>
          <w:szCs w:val="21"/>
        </w:rPr>
        <w:t>遴选组织实施部门</w:t>
      </w:r>
      <w:r>
        <w:rPr>
          <w:rFonts w:ascii="宋体" w:hAnsi="宋体" w:cs="宋体"/>
          <w:kern w:val="1"/>
          <w:szCs w:val="21"/>
        </w:rPr>
        <w:t>有权将这部分价格从其</w:t>
      </w:r>
      <w:r>
        <w:rPr>
          <w:rFonts w:hint="eastAsia" w:ascii="宋体" w:hAnsi="宋体" w:cs="宋体"/>
          <w:kern w:val="1"/>
          <w:szCs w:val="21"/>
        </w:rPr>
        <w:t>成交</w:t>
      </w:r>
      <w:r>
        <w:rPr>
          <w:rFonts w:ascii="宋体" w:hAnsi="宋体" w:cs="宋体"/>
          <w:kern w:val="1"/>
          <w:szCs w:val="21"/>
        </w:rPr>
        <w:t>价格中扣除。</w:t>
      </w:r>
    </w:p>
    <w:p>
      <w:pPr>
        <w:widowControl/>
        <w:spacing w:line="450" w:lineRule="exact"/>
        <w:ind w:firstLine="422" w:firstLineChars="200"/>
        <w:rPr>
          <w:rFonts w:ascii="黑体" w:hAnsi="宋体" w:eastAsia="黑体" w:cs="宋体"/>
          <w:b/>
        </w:rPr>
      </w:pPr>
      <w:r>
        <w:rPr>
          <w:rFonts w:hint="eastAsia" w:ascii="黑体" w:hAnsi="宋体" w:eastAsia="黑体" w:cs="宋体"/>
          <w:b/>
          <w:color w:val="000000"/>
          <w:kern w:val="0"/>
          <w:szCs w:val="21"/>
          <w:u w:color="000000"/>
        </w:rPr>
        <w:t>2</w:t>
      </w:r>
      <w:r>
        <w:rPr>
          <w:rFonts w:hint="eastAsia" w:ascii="黑体" w:hAnsi="宋体" w:eastAsia="黑体" w:cs="宋体"/>
          <w:b/>
          <w:color w:val="000000"/>
          <w:kern w:val="0"/>
          <w:szCs w:val="21"/>
          <w:u w:color="000000"/>
          <w:lang w:val="en-US" w:eastAsia="zh-CN"/>
        </w:rPr>
        <w:t>1</w:t>
      </w:r>
      <w:r>
        <w:rPr>
          <w:rFonts w:hint="eastAsia" w:ascii="黑体" w:hAnsi="宋体" w:eastAsia="黑体" w:cs="宋体"/>
          <w:b/>
          <w:color w:val="000000"/>
          <w:kern w:val="0"/>
          <w:szCs w:val="21"/>
          <w:u w:color="000000"/>
        </w:rPr>
        <w:t>.响应有效期</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2</w:t>
      </w:r>
      <w:r>
        <w:rPr>
          <w:rFonts w:hint="eastAsia" w:ascii="宋体" w:hAnsi="宋体" w:eastAsia="宋体" w:cs="宋体"/>
          <w:color w:val="000000"/>
          <w:kern w:val="0"/>
          <w:szCs w:val="21"/>
          <w:u w:color="000000"/>
          <w:lang w:val="en-US" w:eastAsia="zh-CN"/>
        </w:rPr>
        <w:t>1</w:t>
      </w:r>
      <w:r>
        <w:rPr>
          <w:rFonts w:hint="eastAsia" w:ascii="宋体" w:hAnsi="宋体" w:eastAsia="宋体" w:cs="宋体"/>
          <w:color w:val="000000"/>
          <w:kern w:val="0"/>
          <w:szCs w:val="21"/>
          <w:u w:color="000000"/>
        </w:rPr>
        <w:t xml:space="preserve">.1 </w:t>
      </w:r>
      <w:r>
        <w:rPr>
          <w:rFonts w:hint="eastAsia" w:ascii="宋体"/>
          <w:color w:val="000000"/>
          <w:szCs w:val="21"/>
        </w:rPr>
        <w:t>响应有效期见遴选须知前附表</w:t>
      </w:r>
      <w:r>
        <w:rPr>
          <w:rFonts w:hint="eastAsia" w:ascii="宋体" w:hAnsi="宋体" w:eastAsia="宋体" w:cs="宋体"/>
          <w:color w:val="000000"/>
          <w:kern w:val="0"/>
          <w:szCs w:val="21"/>
          <w:u w:color="000000"/>
        </w:rPr>
        <w:t>。</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2</w:t>
      </w:r>
      <w:r>
        <w:rPr>
          <w:rFonts w:hint="eastAsia" w:ascii="宋体" w:hAnsi="宋体" w:eastAsia="宋体" w:cs="宋体"/>
          <w:color w:val="000000"/>
          <w:kern w:val="0"/>
          <w:szCs w:val="21"/>
          <w:u w:color="000000"/>
          <w:lang w:val="en-US" w:eastAsia="zh-CN"/>
        </w:rPr>
        <w:t>1</w:t>
      </w:r>
      <w:r>
        <w:rPr>
          <w:rFonts w:hint="eastAsia" w:ascii="宋体" w:hAnsi="宋体" w:eastAsia="宋体" w:cs="宋体"/>
          <w:color w:val="000000"/>
          <w:kern w:val="0"/>
          <w:szCs w:val="21"/>
          <w:u w:color="000000"/>
        </w:rPr>
        <w:t>.2在响应有效期内，申请人撤销或修改其响应文件的，应承担遴选文件和法律规定的责任。</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lang w:val="en-US" w:eastAsia="zh-CN"/>
        </w:rPr>
        <w:t>21</w:t>
      </w:r>
      <w:r>
        <w:rPr>
          <w:rFonts w:hint="eastAsia" w:ascii="宋体" w:hAnsi="宋体" w:eastAsia="宋体" w:cs="宋体"/>
          <w:color w:val="000000"/>
          <w:kern w:val="0"/>
          <w:szCs w:val="21"/>
          <w:u w:color="000000"/>
        </w:rPr>
        <w:t>.3出现特殊情况需要延长响应有效期的，遴选组织实施部门以书面形式通知所有申请人延长响应有效期。申请人同意延长的，不得要求或被允许修改或撤销其响应文件；申请人拒绝延长的，其响应失效。</w:t>
      </w:r>
    </w:p>
    <w:p>
      <w:pPr>
        <w:widowControl/>
        <w:spacing w:line="450" w:lineRule="exact"/>
        <w:ind w:left="420" w:leftChars="200"/>
        <w:rPr>
          <w:rFonts w:ascii="黑体" w:hAnsi="宋体" w:eastAsia="黑体" w:cs="宋体"/>
          <w:b/>
          <w:bCs/>
        </w:rPr>
      </w:pPr>
      <w:r>
        <w:rPr>
          <w:rFonts w:hint="eastAsia" w:ascii="黑体" w:hAnsi="宋体" w:eastAsia="黑体" w:cs="宋体"/>
          <w:b/>
          <w:bCs/>
          <w:color w:val="000000"/>
          <w:kern w:val="0"/>
          <w:szCs w:val="21"/>
          <w:u w:color="000000"/>
          <w:lang w:val="en-US" w:eastAsia="zh-CN"/>
        </w:rPr>
        <w:t>22</w:t>
      </w:r>
      <w:r>
        <w:rPr>
          <w:rFonts w:hint="eastAsia" w:ascii="黑体" w:hAnsi="宋体" w:eastAsia="黑体" w:cs="宋体"/>
          <w:b/>
          <w:bCs/>
          <w:color w:val="000000"/>
          <w:kern w:val="0"/>
          <w:szCs w:val="21"/>
          <w:u w:color="000000"/>
        </w:rPr>
        <w:t>.响应保证金</w:t>
      </w:r>
    </w:p>
    <w:p>
      <w:pPr>
        <w:widowControl/>
        <w:spacing w:line="450" w:lineRule="exact"/>
        <w:ind w:firstLine="420" w:firstLineChars="200"/>
        <w:rPr>
          <w:rFonts w:ascii="宋体" w:hAnsi="宋体" w:eastAsia="宋体" w:cs="宋体"/>
          <w:color w:val="000000"/>
          <w:kern w:val="0"/>
          <w:szCs w:val="21"/>
          <w:u w:color="000000"/>
        </w:rPr>
      </w:pPr>
      <w:r>
        <w:rPr>
          <w:rFonts w:hint="eastAsia" w:ascii="宋体" w:hAnsi="宋体" w:eastAsia="宋体" w:cs="宋体"/>
          <w:color w:val="000000"/>
          <w:kern w:val="0"/>
          <w:szCs w:val="21"/>
          <w:u w:color="000000"/>
          <w:lang w:val="en-US" w:eastAsia="zh-CN"/>
        </w:rPr>
        <w:t>22</w:t>
      </w:r>
      <w:r>
        <w:rPr>
          <w:rFonts w:hint="eastAsia" w:ascii="宋体" w:hAnsi="宋体" w:eastAsia="宋体" w:cs="宋体"/>
          <w:color w:val="000000"/>
          <w:kern w:val="0"/>
          <w:szCs w:val="21"/>
          <w:u w:color="000000"/>
        </w:rPr>
        <w:t>.1本项目不要求申请人提交响应保证金。</w:t>
      </w:r>
    </w:p>
    <w:p>
      <w:pPr>
        <w:snapToGrid w:val="0"/>
        <w:spacing w:beforeLines="50" w:afterLines="50" w:line="450" w:lineRule="exact"/>
        <w:jc w:val="center"/>
        <w:outlineLvl w:val="2"/>
        <w:rPr>
          <w:rFonts w:ascii="宋体" w:hAnsi="宋体" w:eastAsia="宋体" w:cs="宋体"/>
          <w:b/>
          <w:sz w:val="24"/>
        </w:rPr>
      </w:pPr>
      <w:bookmarkStart w:id="26" w:name="_Toc6570_WPSOffice_Level3"/>
      <w:bookmarkEnd w:id="26"/>
      <w:bookmarkStart w:id="27" w:name="_Toc26398"/>
      <w:r>
        <w:rPr>
          <w:rFonts w:hint="eastAsia" w:ascii="宋体" w:hAnsi="宋体" w:eastAsia="宋体" w:cs="宋体"/>
          <w:b/>
          <w:color w:val="000000"/>
          <w:kern w:val="0"/>
          <w:sz w:val="24"/>
          <w:u w:color="000000"/>
        </w:rPr>
        <w:t>（四）</w:t>
      </w:r>
      <w:bookmarkEnd w:id="27"/>
      <w:r>
        <w:rPr>
          <w:rFonts w:hint="eastAsia" w:ascii="宋体" w:eastAsia="宋体"/>
          <w:b/>
          <w:sz w:val="24"/>
        </w:rPr>
        <w:t>响应文件</w:t>
      </w:r>
      <w:r>
        <w:rPr>
          <w:rFonts w:hint="eastAsia" w:ascii="宋体"/>
          <w:b/>
          <w:sz w:val="24"/>
        </w:rPr>
        <w:t>的密封和递交</w:t>
      </w:r>
    </w:p>
    <w:p>
      <w:pPr>
        <w:widowControl/>
        <w:autoSpaceDE w:val="0"/>
        <w:spacing w:line="450" w:lineRule="exact"/>
        <w:ind w:firstLine="422" w:firstLineChars="200"/>
        <w:jc w:val="left"/>
        <w:rPr>
          <w:rFonts w:ascii="宋体" w:hAnsi="宋体" w:eastAsia="宋体" w:cs="宋体"/>
          <w:b/>
        </w:rPr>
      </w:pPr>
      <w:bookmarkStart w:id="28" w:name="_Toc30407_WPSOffice_Level3"/>
      <w:bookmarkEnd w:id="28"/>
      <w:r>
        <w:rPr>
          <w:rFonts w:hint="eastAsia" w:ascii="宋体" w:hAnsi="宋体" w:eastAsia="宋体" w:cs="宋体"/>
          <w:b/>
          <w:color w:val="000000"/>
          <w:kern w:val="0"/>
          <w:szCs w:val="21"/>
          <w:u w:color="000000"/>
        </w:rPr>
        <w:t>2</w:t>
      </w:r>
      <w:r>
        <w:rPr>
          <w:rFonts w:hint="eastAsia" w:ascii="宋体" w:hAnsi="宋体" w:eastAsia="宋体" w:cs="宋体"/>
          <w:b/>
          <w:color w:val="000000"/>
          <w:kern w:val="0"/>
          <w:szCs w:val="21"/>
          <w:u w:color="000000"/>
          <w:lang w:val="en-US" w:eastAsia="zh-CN"/>
        </w:rPr>
        <w:t>3</w:t>
      </w:r>
      <w:r>
        <w:rPr>
          <w:rFonts w:hint="eastAsia" w:ascii="宋体" w:hAnsi="宋体" w:eastAsia="宋体" w:cs="宋体"/>
          <w:b/>
          <w:color w:val="000000"/>
          <w:kern w:val="0"/>
          <w:szCs w:val="21"/>
          <w:u w:color="000000"/>
        </w:rPr>
        <w:t>.响应文件的份数和签署</w:t>
      </w:r>
    </w:p>
    <w:p>
      <w:pPr>
        <w:widowControl/>
        <w:spacing w:line="450" w:lineRule="exact"/>
        <w:ind w:firstLine="420" w:firstLineChars="200"/>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2</w:t>
      </w:r>
      <w:r>
        <w:rPr>
          <w:rFonts w:hint="eastAsia" w:ascii="宋体" w:hAnsi="宋体" w:eastAsia="宋体" w:cs="宋体"/>
          <w:color w:val="000000"/>
          <w:kern w:val="0"/>
          <w:szCs w:val="21"/>
          <w:u w:color="000000"/>
          <w:lang w:val="en-US" w:eastAsia="zh-CN"/>
        </w:rPr>
        <w:t>3</w:t>
      </w:r>
      <w:r>
        <w:rPr>
          <w:rFonts w:hint="eastAsia" w:ascii="宋体" w:hAnsi="宋体" w:eastAsia="宋体" w:cs="宋体"/>
          <w:color w:val="000000"/>
          <w:kern w:val="0"/>
          <w:szCs w:val="21"/>
          <w:u w:color="000000"/>
        </w:rPr>
        <w:t>.1响应文件份数：正本1份，副本</w:t>
      </w:r>
      <w:r>
        <w:rPr>
          <w:rFonts w:hint="eastAsia" w:ascii="宋体" w:hAnsi="宋体" w:eastAsia="宋体" w:cs="宋体"/>
          <w:color w:val="000000"/>
          <w:kern w:val="0"/>
          <w:szCs w:val="21"/>
          <w:u w:color="000000"/>
          <w:lang w:val="en-US" w:eastAsia="zh-CN"/>
        </w:rPr>
        <w:t>3</w:t>
      </w:r>
      <w:r>
        <w:rPr>
          <w:rFonts w:hint="eastAsia" w:ascii="宋体" w:hAnsi="宋体" w:eastAsia="宋体" w:cs="宋体"/>
          <w:color w:val="000000"/>
          <w:kern w:val="0"/>
          <w:szCs w:val="21"/>
          <w:u w:color="000000"/>
        </w:rPr>
        <w:t>份。</w:t>
      </w:r>
    </w:p>
    <w:p>
      <w:pPr>
        <w:widowControl/>
        <w:spacing w:line="450" w:lineRule="exact"/>
        <w:ind w:firstLine="420" w:firstLineChars="200"/>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2</w:t>
      </w:r>
      <w:r>
        <w:rPr>
          <w:rFonts w:hint="eastAsia" w:ascii="宋体" w:hAnsi="宋体" w:eastAsia="宋体" w:cs="宋体"/>
          <w:color w:val="000000"/>
          <w:kern w:val="0"/>
          <w:szCs w:val="21"/>
          <w:u w:color="000000"/>
          <w:lang w:val="en-US" w:eastAsia="zh-CN"/>
        </w:rPr>
        <w:t>3</w:t>
      </w:r>
      <w:r>
        <w:rPr>
          <w:rFonts w:hint="eastAsia" w:ascii="宋体" w:hAnsi="宋体" w:eastAsia="宋体" w:cs="宋体"/>
          <w:color w:val="000000"/>
          <w:kern w:val="0"/>
          <w:szCs w:val="21"/>
          <w:u w:color="000000"/>
        </w:rPr>
        <w:t>.2按格式文件要求签字或盖章，否则经审委会一致认定且经过遴选组织实施部门同意后, 按照无效响应处理。</w:t>
      </w:r>
    </w:p>
    <w:p>
      <w:pPr>
        <w:widowControl/>
        <w:autoSpaceDE w:val="0"/>
        <w:spacing w:line="450" w:lineRule="exact"/>
        <w:ind w:firstLine="422" w:firstLineChars="200"/>
        <w:jc w:val="left"/>
        <w:rPr>
          <w:rFonts w:ascii="宋体" w:hAnsi="宋体" w:eastAsia="宋体" w:cs="宋体"/>
          <w:b/>
          <w:color w:val="000000"/>
          <w:kern w:val="0"/>
          <w:szCs w:val="21"/>
          <w:u w:color="000000"/>
        </w:rPr>
      </w:pPr>
      <w:r>
        <w:rPr>
          <w:rFonts w:hint="eastAsia" w:ascii="宋体" w:hAnsi="宋体" w:eastAsia="宋体" w:cs="宋体"/>
          <w:b/>
          <w:color w:val="000000"/>
          <w:kern w:val="0"/>
          <w:szCs w:val="21"/>
          <w:u w:color="000000"/>
        </w:rPr>
        <w:t>2</w:t>
      </w:r>
      <w:r>
        <w:rPr>
          <w:rFonts w:hint="eastAsia" w:ascii="宋体" w:hAnsi="宋体" w:eastAsia="宋体" w:cs="宋体"/>
          <w:b/>
          <w:color w:val="000000"/>
          <w:kern w:val="0"/>
          <w:szCs w:val="21"/>
          <w:u w:color="000000"/>
          <w:lang w:val="en-US" w:eastAsia="zh-CN"/>
        </w:rPr>
        <w:t>4</w:t>
      </w:r>
      <w:r>
        <w:rPr>
          <w:rFonts w:hint="eastAsia" w:ascii="宋体" w:hAnsi="宋体" w:eastAsia="宋体" w:cs="宋体"/>
          <w:b/>
          <w:color w:val="000000"/>
          <w:kern w:val="0"/>
          <w:szCs w:val="21"/>
          <w:u w:color="000000"/>
        </w:rPr>
        <w:t>. 响应文件的密封和标记</w:t>
      </w:r>
    </w:p>
    <w:p>
      <w:pPr>
        <w:spacing w:line="450" w:lineRule="exact"/>
        <w:ind w:firstLine="420" w:firstLineChars="200"/>
        <w:jc w:val="left"/>
        <w:rPr>
          <w:rFonts w:ascii="宋体" w:hAnsi="宋体"/>
          <w:szCs w:val="21"/>
        </w:rPr>
      </w:pPr>
      <w:r>
        <w:rPr>
          <w:rFonts w:hint="eastAsia" w:ascii="宋体" w:hAnsi="宋体" w:eastAsia="宋体" w:cs="宋体"/>
          <w:color w:val="000000"/>
          <w:kern w:val="0"/>
          <w:szCs w:val="21"/>
          <w:u w:color="000000"/>
        </w:rPr>
        <w:t>2</w:t>
      </w:r>
      <w:r>
        <w:rPr>
          <w:rFonts w:hint="eastAsia" w:ascii="宋体" w:hAnsi="宋体" w:eastAsia="宋体" w:cs="宋体"/>
          <w:color w:val="000000"/>
          <w:kern w:val="0"/>
          <w:szCs w:val="21"/>
          <w:u w:color="000000"/>
          <w:lang w:val="en-US" w:eastAsia="zh-CN"/>
        </w:rPr>
        <w:t>4</w:t>
      </w:r>
      <w:r>
        <w:rPr>
          <w:rFonts w:hint="eastAsia" w:ascii="宋体" w:hAnsi="宋体" w:eastAsia="宋体" w:cs="宋体"/>
          <w:color w:val="000000"/>
          <w:kern w:val="0"/>
          <w:szCs w:val="21"/>
          <w:u w:color="000000"/>
        </w:rPr>
        <w:t>.1</w:t>
      </w:r>
      <w:r>
        <w:rPr>
          <w:rFonts w:hint="eastAsia" w:eastAsia="宋体"/>
          <w:szCs w:val="21"/>
        </w:rPr>
        <w:t>响应文件</w:t>
      </w:r>
      <w:r>
        <w:rPr>
          <w:rFonts w:hint="eastAsia"/>
          <w:szCs w:val="21"/>
        </w:rPr>
        <w:t>的正本和副本应装订，不得有零散页。响应文件应按照“响应文件格式”的目录次序分别装订、分别密封。否则其响应文件将被拒收。</w:t>
      </w:r>
    </w:p>
    <w:p>
      <w:pPr>
        <w:spacing w:line="450" w:lineRule="exact"/>
        <w:ind w:firstLine="420" w:firstLineChars="200"/>
        <w:rPr>
          <w:rFonts w:ascii="宋体"/>
          <w:szCs w:val="21"/>
        </w:rPr>
      </w:pPr>
      <w:r>
        <w:rPr>
          <w:rFonts w:hint="eastAsia" w:ascii="宋体" w:hAnsi="宋体"/>
          <w:szCs w:val="21"/>
        </w:rPr>
        <w:t>2</w:t>
      </w:r>
      <w:r>
        <w:rPr>
          <w:rFonts w:hint="eastAsia" w:ascii="宋体" w:hAnsi="宋体"/>
          <w:szCs w:val="21"/>
          <w:lang w:val="en-US" w:eastAsia="zh-CN"/>
        </w:rPr>
        <w:t>4</w:t>
      </w:r>
      <w:r>
        <w:rPr>
          <w:rFonts w:hint="eastAsia" w:ascii="宋体" w:hAnsi="宋体"/>
          <w:szCs w:val="21"/>
        </w:rPr>
        <w:t>.1.1</w:t>
      </w:r>
      <w:r>
        <w:rPr>
          <w:rFonts w:hint="eastAsia" w:ascii="宋体"/>
          <w:szCs w:val="21"/>
        </w:rPr>
        <w:t>响应文件应进行包装、加贴封条，并在封套的封口处加盖申请人单位公章。</w:t>
      </w:r>
    </w:p>
    <w:p>
      <w:pPr>
        <w:spacing w:line="450" w:lineRule="exact"/>
        <w:ind w:firstLine="420" w:firstLineChars="200"/>
        <w:rPr>
          <w:rFonts w:ascii="宋体"/>
          <w:szCs w:val="21"/>
        </w:rPr>
      </w:pPr>
      <w:r>
        <w:rPr>
          <w:rFonts w:hint="eastAsia" w:ascii="宋体"/>
          <w:szCs w:val="21"/>
        </w:rPr>
        <w:t>2</w:t>
      </w:r>
      <w:r>
        <w:rPr>
          <w:rFonts w:hint="eastAsia" w:ascii="宋体"/>
          <w:szCs w:val="21"/>
          <w:lang w:val="en-US" w:eastAsia="zh-CN"/>
        </w:rPr>
        <w:t>4</w:t>
      </w:r>
      <w:r>
        <w:rPr>
          <w:rFonts w:hint="eastAsia" w:ascii="宋体"/>
          <w:szCs w:val="21"/>
        </w:rPr>
        <w:t>.1.2响应文件封套上应写明的内容及具体密封要求见遴选须知前附表。</w:t>
      </w:r>
    </w:p>
    <w:p>
      <w:pPr>
        <w:spacing w:line="450" w:lineRule="exact"/>
        <w:ind w:firstLine="420" w:firstLineChars="200"/>
        <w:rPr>
          <w:rFonts w:ascii="宋体"/>
          <w:szCs w:val="21"/>
        </w:rPr>
      </w:pPr>
      <w:r>
        <w:rPr>
          <w:rFonts w:hint="eastAsia" w:ascii="宋体"/>
          <w:szCs w:val="21"/>
        </w:rPr>
        <w:t>2</w:t>
      </w:r>
      <w:r>
        <w:rPr>
          <w:rFonts w:hint="eastAsia" w:ascii="宋体"/>
          <w:szCs w:val="21"/>
          <w:lang w:val="en-US" w:eastAsia="zh-CN"/>
        </w:rPr>
        <w:t>4</w:t>
      </w:r>
      <w:r>
        <w:rPr>
          <w:rFonts w:hint="eastAsia" w:ascii="宋体"/>
          <w:szCs w:val="21"/>
        </w:rPr>
        <w:t>.1.3 未按本章第25.1.1项或第25.1.2项中要求密封和加写标记的响应文件，其响应文件将被拒收。</w:t>
      </w:r>
    </w:p>
    <w:p>
      <w:pPr>
        <w:spacing w:line="450" w:lineRule="exact"/>
        <w:ind w:firstLine="420" w:firstLineChars="200"/>
        <w:rPr>
          <w:rFonts w:ascii="宋体"/>
          <w:szCs w:val="21"/>
        </w:rPr>
      </w:pPr>
      <w:r>
        <w:rPr>
          <w:rFonts w:hint="eastAsia" w:ascii="宋体"/>
          <w:szCs w:val="21"/>
        </w:rPr>
        <w:t>2</w:t>
      </w:r>
      <w:r>
        <w:rPr>
          <w:rFonts w:hint="eastAsia" w:ascii="宋体"/>
          <w:szCs w:val="21"/>
          <w:lang w:val="en-US" w:eastAsia="zh-CN"/>
        </w:rPr>
        <w:t>4</w:t>
      </w:r>
      <w:r>
        <w:rPr>
          <w:rFonts w:hint="eastAsia" w:ascii="宋体"/>
          <w:szCs w:val="21"/>
        </w:rPr>
        <w:t>.1.4响应文件必须以标包为单位进行封装，并在密封袋上标识标包号。</w:t>
      </w:r>
    </w:p>
    <w:p>
      <w:pPr>
        <w:widowControl/>
        <w:spacing w:line="450" w:lineRule="exact"/>
        <w:ind w:firstLine="422" w:firstLineChars="200"/>
        <w:rPr>
          <w:rFonts w:ascii="宋体" w:hAnsi="宋体" w:eastAsia="宋体" w:cs="宋体"/>
          <w:b/>
        </w:rPr>
      </w:pPr>
      <w:r>
        <w:rPr>
          <w:rFonts w:hint="eastAsia" w:ascii="宋体" w:hAnsi="宋体" w:eastAsia="宋体" w:cs="宋体"/>
          <w:b/>
          <w:color w:val="000000"/>
          <w:kern w:val="0"/>
          <w:szCs w:val="21"/>
          <w:u w:color="000000"/>
        </w:rPr>
        <w:t>2</w:t>
      </w:r>
      <w:r>
        <w:rPr>
          <w:rFonts w:hint="eastAsia" w:ascii="宋体" w:hAnsi="宋体" w:eastAsia="宋体" w:cs="宋体"/>
          <w:b/>
          <w:color w:val="000000"/>
          <w:kern w:val="0"/>
          <w:szCs w:val="21"/>
          <w:u w:color="000000"/>
          <w:lang w:val="en-US" w:eastAsia="zh-CN"/>
        </w:rPr>
        <w:t>5</w:t>
      </w:r>
      <w:r>
        <w:rPr>
          <w:rFonts w:hint="eastAsia" w:ascii="宋体" w:hAnsi="宋体" w:eastAsia="宋体" w:cs="宋体"/>
          <w:b/>
          <w:color w:val="000000"/>
          <w:kern w:val="0"/>
          <w:szCs w:val="21"/>
          <w:u w:color="000000"/>
        </w:rPr>
        <w:t>．响应文件的提交</w:t>
      </w:r>
    </w:p>
    <w:p>
      <w:pPr>
        <w:spacing w:line="450" w:lineRule="exact"/>
        <w:ind w:firstLine="420" w:firstLineChars="200"/>
        <w:rPr>
          <w:rFonts w:ascii="宋体" w:hAnsi="宋体" w:cs="宋体"/>
          <w:szCs w:val="21"/>
        </w:rPr>
      </w:pPr>
      <w:r>
        <w:rPr>
          <w:rFonts w:hint="eastAsia" w:ascii="宋体" w:hAnsi="宋体" w:eastAsia="宋体" w:cs="宋体"/>
          <w:color w:val="000000"/>
          <w:kern w:val="0"/>
          <w:szCs w:val="21"/>
          <w:u w:color="000000"/>
        </w:rPr>
        <w:t>2</w:t>
      </w:r>
      <w:r>
        <w:rPr>
          <w:rFonts w:hint="eastAsia" w:ascii="宋体" w:hAnsi="宋体" w:eastAsia="宋体" w:cs="宋体"/>
          <w:color w:val="000000"/>
          <w:kern w:val="0"/>
          <w:szCs w:val="21"/>
          <w:u w:color="000000"/>
          <w:lang w:val="en-US" w:eastAsia="zh-CN"/>
        </w:rPr>
        <w:t>5</w:t>
      </w:r>
      <w:r>
        <w:rPr>
          <w:rFonts w:hint="eastAsia" w:ascii="宋体" w:hAnsi="宋体" w:eastAsia="宋体" w:cs="宋体"/>
          <w:color w:val="000000"/>
          <w:kern w:val="0"/>
          <w:szCs w:val="21"/>
          <w:u w:color="000000"/>
        </w:rPr>
        <w:t>.1</w:t>
      </w:r>
      <w:r>
        <w:rPr>
          <w:rFonts w:hint="eastAsia" w:ascii="宋体" w:hAnsi="宋体" w:eastAsia="宋体" w:cs="宋体"/>
          <w:szCs w:val="21"/>
        </w:rPr>
        <w:t>申请人</w:t>
      </w:r>
      <w:r>
        <w:rPr>
          <w:rFonts w:hint="eastAsia" w:ascii="宋体" w:hAnsi="宋体" w:cs="宋体"/>
          <w:szCs w:val="21"/>
        </w:rPr>
        <w:t>应在申请人须知前附表规定的提交响应文件截止时间前递交响应文件。申请人未按遴选文件要求递交响应文件的，</w:t>
      </w:r>
      <w:r>
        <w:rPr>
          <w:rFonts w:hint="eastAsia"/>
          <w:szCs w:val="21"/>
        </w:rPr>
        <w:t>其响应文件将被拒收</w:t>
      </w:r>
      <w:r>
        <w:rPr>
          <w:rFonts w:hint="eastAsia" w:ascii="宋体" w:hAnsi="宋体" w:cs="宋体"/>
          <w:szCs w:val="21"/>
        </w:rPr>
        <w:t>。</w:t>
      </w:r>
    </w:p>
    <w:p>
      <w:pPr>
        <w:spacing w:line="450" w:lineRule="exact"/>
        <w:ind w:firstLine="420" w:firstLineChars="200"/>
        <w:rPr>
          <w:rFonts w:ascii="宋体" w:hAnsi="宋体" w:cs="宋体"/>
          <w:szCs w:val="21"/>
        </w:rPr>
      </w:pPr>
      <w:r>
        <w:rPr>
          <w:rFonts w:hint="eastAsia" w:ascii="宋体" w:hAnsi="宋体" w:cs="宋体"/>
          <w:szCs w:val="21"/>
          <w:lang w:val="en-US" w:eastAsia="zh-CN"/>
        </w:rPr>
        <w:t>25</w:t>
      </w:r>
      <w:r>
        <w:rPr>
          <w:rFonts w:hint="eastAsia" w:ascii="宋体" w:hAnsi="宋体" w:cs="宋体"/>
          <w:szCs w:val="21"/>
        </w:rPr>
        <w:t>.2 申请人递交响应文件的地点：见遴选须知前附表。</w:t>
      </w:r>
    </w:p>
    <w:p>
      <w:pPr>
        <w:widowControl/>
        <w:spacing w:line="450" w:lineRule="exact"/>
        <w:ind w:firstLine="422" w:firstLineChars="200"/>
        <w:rPr>
          <w:rFonts w:ascii="宋体" w:hAnsi="宋体" w:eastAsia="宋体" w:cs="宋体"/>
          <w:b/>
          <w:color w:val="000000"/>
          <w:kern w:val="0"/>
          <w:szCs w:val="21"/>
          <w:u w:color="000000"/>
        </w:rPr>
      </w:pPr>
      <w:r>
        <w:rPr>
          <w:rFonts w:hint="eastAsia" w:ascii="宋体" w:hAnsi="宋体" w:eastAsia="宋体" w:cs="宋体"/>
          <w:b/>
          <w:color w:val="000000"/>
          <w:kern w:val="0"/>
          <w:szCs w:val="21"/>
          <w:u w:color="000000"/>
        </w:rPr>
        <w:t>2</w:t>
      </w:r>
      <w:r>
        <w:rPr>
          <w:rFonts w:hint="eastAsia" w:ascii="宋体" w:hAnsi="宋体" w:eastAsia="宋体" w:cs="宋体"/>
          <w:b/>
          <w:color w:val="000000"/>
          <w:kern w:val="0"/>
          <w:szCs w:val="21"/>
          <w:u w:color="000000"/>
          <w:lang w:val="en-US" w:eastAsia="zh-CN"/>
        </w:rPr>
        <w:t>6</w:t>
      </w:r>
      <w:r>
        <w:rPr>
          <w:rFonts w:hint="eastAsia" w:ascii="宋体" w:hAnsi="宋体" w:eastAsia="宋体" w:cs="宋体"/>
          <w:b/>
          <w:color w:val="000000"/>
          <w:kern w:val="0"/>
          <w:szCs w:val="21"/>
          <w:u w:color="000000"/>
        </w:rPr>
        <w:t>.响应文件的补充、修改与撤回</w:t>
      </w:r>
    </w:p>
    <w:p>
      <w:pPr>
        <w:spacing w:line="45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6</w:t>
      </w:r>
      <w:r>
        <w:rPr>
          <w:rFonts w:hint="eastAsia" w:ascii="宋体" w:hAnsi="宋体" w:cs="宋体"/>
          <w:szCs w:val="21"/>
        </w:rPr>
        <w:t>.1申请人在本章26.1项规定的提交响应文件截止时间前，申请人可以修改或撤回已递交的响应文件，但应以书面形式通知遴选组织实施部门。</w:t>
      </w:r>
    </w:p>
    <w:p>
      <w:pPr>
        <w:spacing w:line="45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6</w:t>
      </w:r>
      <w:r>
        <w:rPr>
          <w:rFonts w:hint="eastAsia" w:ascii="宋体" w:hAnsi="宋体" w:cs="宋体"/>
          <w:szCs w:val="21"/>
        </w:rPr>
        <w:t>.2申请人修改或撤回已递交响应文件的书面通知应按照本章第24.2项的要求签字或盖章。</w:t>
      </w:r>
    </w:p>
    <w:p>
      <w:pPr>
        <w:spacing w:line="450" w:lineRule="exact"/>
        <w:ind w:firstLine="420" w:firstLineChars="200"/>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6</w:t>
      </w:r>
      <w:r>
        <w:rPr>
          <w:rFonts w:hint="eastAsia" w:ascii="宋体" w:hAnsi="宋体" w:cs="宋体"/>
          <w:szCs w:val="21"/>
        </w:rPr>
        <w:t>.3修改的内容为响应文件的组成部分。修改的响应文件应按照本章第（三）响应文件的编制、第（四）响应文件的密封和递交的规定进行编制、密封、标记和递交，并标明“修改”字样。</w:t>
      </w:r>
    </w:p>
    <w:p>
      <w:pPr>
        <w:snapToGrid w:val="0"/>
        <w:spacing w:beforeLines="50" w:afterLines="50" w:line="450" w:lineRule="exact"/>
        <w:jc w:val="center"/>
        <w:outlineLvl w:val="2"/>
        <w:rPr>
          <w:rFonts w:ascii="宋体" w:hAnsi="宋体" w:eastAsia="宋体" w:cs="宋体"/>
          <w:b/>
          <w:sz w:val="24"/>
        </w:rPr>
      </w:pPr>
      <w:bookmarkStart w:id="29" w:name="_Toc490"/>
      <w:bookmarkEnd w:id="29"/>
      <w:r>
        <w:rPr>
          <w:rFonts w:hint="eastAsia" w:ascii="宋体" w:hAnsi="宋体" w:eastAsia="宋体" w:cs="宋体"/>
          <w:b/>
          <w:color w:val="000000"/>
          <w:kern w:val="0"/>
          <w:sz w:val="24"/>
          <w:u w:color="000000"/>
        </w:rPr>
        <w:t>（五）开启、评审和定标</w:t>
      </w:r>
    </w:p>
    <w:p>
      <w:pPr>
        <w:widowControl/>
        <w:autoSpaceDE w:val="0"/>
        <w:spacing w:line="450" w:lineRule="exact"/>
        <w:ind w:firstLine="422" w:firstLineChars="200"/>
        <w:rPr>
          <w:rFonts w:ascii="宋体" w:hAnsi="宋体" w:eastAsia="宋体" w:cs="宋体"/>
          <w:b/>
        </w:rPr>
      </w:pPr>
      <w:r>
        <w:rPr>
          <w:rFonts w:hint="eastAsia" w:ascii="宋体" w:hAnsi="宋体" w:eastAsia="宋体" w:cs="宋体"/>
          <w:b/>
          <w:color w:val="000000"/>
          <w:kern w:val="0"/>
          <w:szCs w:val="21"/>
          <w:u w:color="000000"/>
        </w:rPr>
        <w:t>2</w:t>
      </w:r>
      <w:r>
        <w:rPr>
          <w:rFonts w:hint="eastAsia" w:ascii="宋体" w:hAnsi="宋体" w:eastAsia="宋体" w:cs="宋体"/>
          <w:b/>
          <w:color w:val="000000"/>
          <w:kern w:val="0"/>
          <w:szCs w:val="21"/>
          <w:u w:color="000000"/>
          <w:lang w:val="en-US" w:eastAsia="zh-CN"/>
        </w:rPr>
        <w:t>7</w:t>
      </w:r>
      <w:r>
        <w:rPr>
          <w:rFonts w:hint="eastAsia" w:ascii="宋体" w:hAnsi="宋体" w:eastAsia="宋体" w:cs="宋体"/>
          <w:b/>
          <w:color w:val="000000"/>
          <w:kern w:val="0"/>
          <w:szCs w:val="21"/>
          <w:u w:color="000000"/>
        </w:rPr>
        <w:t>.</w:t>
      </w:r>
      <w:r>
        <w:rPr>
          <w:rFonts w:hint="eastAsia" w:ascii="黑体" w:hAnsi="宋体" w:eastAsia="黑体" w:cs="宋体"/>
          <w:b/>
          <w:color w:val="000000"/>
          <w:kern w:val="0"/>
          <w:szCs w:val="21"/>
          <w:u w:color="000000"/>
        </w:rPr>
        <w:t>开启</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lang w:val="en-US" w:eastAsia="zh-CN"/>
        </w:rPr>
        <w:t>27</w:t>
      </w:r>
      <w:r>
        <w:rPr>
          <w:rFonts w:hint="eastAsia" w:ascii="宋体" w:hAnsi="宋体" w:eastAsia="宋体" w:cs="宋体"/>
          <w:color w:val="000000"/>
          <w:kern w:val="0"/>
          <w:szCs w:val="21"/>
          <w:u w:color="000000"/>
        </w:rPr>
        <w:t>.1 开启的时间和地点</w:t>
      </w:r>
    </w:p>
    <w:p>
      <w:pPr>
        <w:widowControl/>
        <w:spacing w:line="450" w:lineRule="exact"/>
        <w:ind w:firstLine="420" w:firstLineChars="200"/>
        <w:jc w:val="left"/>
        <w:textAlignment w:val="baseline"/>
        <w:rPr>
          <w:rFonts w:ascii="宋体" w:hAnsi="宋体" w:eastAsia="宋体" w:cs="宋体"/>
        </w:rPr>
      </w:pPr>
      <w:r>
        <w:rPr>
          <w:rFonts w:hint="eastAsia" w:ascii="宋体" w:hAnsi="宋体" w:eastAsia="宋体" w:cs="宋体"/>
          <w:color w:val="000000"/>
          <w:kern w:val="0"/>
          <w:szCs w:val="21"/>
          <w:u w:color="000000"/>
        </w:rPr>
        <w:t>2</w:t>
      </w:r>
      <w:r>
        <w:rPr>
          <w:rFonts w:hint="eastAsia" w:ascii="宋体" w:hAnsi="宋体" w:eastAsia="宋体" w:cs="宋体"/>
          <w:color w:val="000000"/>
          <w:kern w:val="0"/>
          <w:szCs w:val="21"/>
          <w:u w:color="000000"/>
          <w:lang w:val="en-US" w:eastAsia="zh-CN"/>
        </w:rPr>
        <w:t>7</w:t>
      </w:r>
      <w:r>
        <w:rPr>
          <w:rFonts w:hint="eastAsia" w:ascii="宋体" w:hAnsi="宋体" w:eastAsia="宋体" w:cs="宋体"/>
          <w:color w:val="000000"/>
          <w:kern w:val="0"/>
          <w:szCs w:val="21"/>
          <w:u w:color="000000"/>
        </w:rPr>
        <w:t>.1.1</w:t>
      </w:r>
      <w:r>
        <w:rPr>
          <w:rFonts w:hint="eastAsia" w:ascii="宋体" w:hAnsi="宋体" w:eastAsia="宋体" w:cs="宋体"/>
          <w:kern w:val="0"/>
          <w:szCs w:val="21"/>
          <w:u w:color="000000"/>
        </w:rPr>
        <w:t>遴选组织实施部门遴选须知前附表规定的提交响应文件的截止时间和地点公开开启，</w:t>
      </w:r>
      <w:r>
        <w:rPr>
          <w:rFonts w:hint="eastAsia" w:ascii="宋体" w:cs="宋体"/>
          <w:szCs w:val="21"/>
        </w:rPr>
        <w:t>并邀请所有申请人参加。</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2</w:t>
      </w:r>
      <w:r>
        <w:rPr>
          <w:rFonts w:hint="eastAsia" w:ascii="宋体" w:hAnsi="宋体" w:eastAsia="宋体" w:cs="宋体"/>
          <w:color w:val="000000"/>
          <w:kern w:val="0"/>
          <w:szCs w:val="21"/>
          <w:u w:color="000000"/>
          <w:lang w:val="en-US" w:eastAsia="zh-CN"/>
        </w:rPr>
        <w:t>7</w:t>
      </w:r>
      <w:r>
        <w:rPr>
          <w:rFonts w:hint="eastAsia" w:ascii="宋体" w:hAnsi="宋体" w:eastAsia="宋体" w:cs="宋体"/>
          <w:color w:val="000000"/>
          <w:kern w:val="0"/>
          <w:szCs w:val="21"/>
          <w:u w:color="000000"/>
        </w:rPr>
        <w:t xml:space="preserve">.2 </w:t>
      </w:r>
      <w:r>
        <w:rPr>
          <w:rFonts w:hint="eastAsia" w:ascii="宋体" w:hAnsi="宋体" w:eastAsia="宋体" w:cs="宋体"/>
          <w:kern w:val="0"/>
          <w:szCs w:val="21"/>
          <w:u w:color="000000"/>
        </w:rPr>
        <w:t>参与开标的监督部门</w:t>
      </w:r>
    </w:p>
    <w:p>
      <w:pPr>
        <w:widowControl/>
        <w:autoSpaceDE w:val="0"/>
        <w:spacing w:line="450" w:lineRule="exact"/>
        <w:ind w:firstLine="420" w:firstLineChars="200"/>
        <w:jc w:val="left"/>
        <w:rPr>
          <w:rFonts w:ascii="宋体" w:hAnsi="宋体" w:eastAsia="宋体" w:cs="宋体"/>
          <w:kern w:val="0"/>
          <w:szCs w:val="21"/>
          <w:u w:color="000000"/>
        </w:rPr>
      </w:pPr>
      <w:bookmarkStart w:id="30" w:name="_Toc15542_WPSOffice_Level3"/>
      <w:bookmarkEnd w:id="30"/>
      <w:r>
        <w:rPr>
          <w:rFonts w:hint="eastAsia" w:ascii="宋体" w:hAnsi="宋体" w:eastAsia="宋体" w:cs="宋体"/>
          <w:color w:val="000000"/>
          <w:kern w:val="0"/>
          <w:szCs w:val="21"/>
          <w:u w:color="000000"/>
        </w:rPr>
        <w:t>2</w:t>
      </w:r>
      <w:r>
        <w:rPr>
          <w:rFonts w:hint="eastAsia" w:ascii="宋体" w:hAnsi="宋体" w:eastAsia="宋体" w:cs="宋体"/>
          <w:color w:val="000000"/>
          <w:kern w:val="0"/>
          <w:szCs w:val="21"/>
          <w:u w:color="000000"/>
          <w:lang w:val="en-US" w:eastAsia="zh-CN"/>
        </w:rPr>
        <w:t>7</w:t>
      </w:r>
      <w:r>
        <w:rPr>
          <w:rFonts w:hint="eastAsia" w:ascii="宋体" w:hAnsi="宋体" w:eastAsia="宋体" w:cs="宋体"/>
          <w:color w:val="000000"/>
          <w:kern w:val="0"/>
          <w:szCs w:val="21"/>
          <w:u w:color="000000"/>
        </w:rPr>
        <w:t>.2.1遴选组织实施部门可以邀请相关监督部门参加。</w:t>
      </w:r>
    </w:p>
    <w:p>
      <w:pPr>
        <w:widowControl/>
        <w:adjustRightInd w:val="0"/>
        <w:snapToGrid w:val="0"/>
        <w:spacing w:line="450" w:lineRule="exact"/>
        <w:ind w:firstLine="420" w:firstLineChars="200"/>
        <w:textAlignment w:val="baseline"/>
      </w:pPr>
      <w:r>
        <w:rPr>
          <w:rFonts w:hint="eastAsia" w:ascii="宋体" w:hAnsi="宋体" w:cs="宋体"/>
          <w:color w:val="000000"/>
          <w:kern w:val="0"/>
          <w:szCs w:val="21"/>
          <w:u w:color="000000"/>
          <w:lang w:val="en-US" w:eastAsia="zh-CN"/>
        </w:rPr>
        <w:t>27</w:t>
      </w:r>
      <w:r>
        <w:rPr>
          <w:rFonts w:hint="eastAsia" w:ascii="宋体" w:hAnsi="宋体" w:cs="宋体"/>
          <w:color w:val="000000"/>
          <w:kern w:val="0"/>
          <w:szCs w:val="21"/>
          <w:u w:color="000000"/>
        </w:rPr>
        <w:t>.2.2</w:t>
      </w:r>
      <w:r>
        <w:rPr>
          <w:rFonts w:hint="eastAsia" w:ascii="宋体" w:cs="宋体"/>
          <w:bCs/>
          <w:szCs w:val="21"/>
        </w:rPr>
        <w:t>申请人法定代表人或被授权代理人必须到场参加开标会议，并出示法定代表人身份证原件或被授权代理人身份证原件，以便开标会议上证明其身份及响应资格。</w:t>
      </w:r>
    </w:p>
    <w:p>
      <w:pPr>
        <w:widowControl/>
        <w:autoSpaceDE w:val="0"/>
        <w:adjustRightInd w:val="0"/>
        <w:snapToGrid w:val="0"/>
        <w:spacing w:line="450" w:lineRule="exact"/>
        <w:ind w:firstLine="420" w:firstLineChars="200"/>
        <w:rPr>
          <w:rFonts w:ascii="宋体" w:hAnsi="宋体" w:eastAsia="宋体" w:cs="宋体"/>
          <w:bCs/>
        </w:rPr>
      </w:pPr>
      <w:r>
        <w:rPr>
          <w:rFonts w:hint="eastAsia" w:ascii="宋体" w:hAnsi="宋体" w:eastAsia="宋体" w:cs="宋体"/>
          <w:color w:val="000000"/>
          <w:kern w:val="0"/>
          <w:szCs w:val="21"/>
          <w:u w:color="000000"/>
        </w:rPr>
        <w:t>2</w:t>
      </w:r>
      <w:r>
        <w:rPr>
          <w:rFonts w:hint="eastAsia" w:ascii="宋体" w:hAnsi="宋体" w:eastAsia="宋体" w:cs="宋体"/>
          <w:color w:val="000000"/>
          <w:kern w:val="0"/>
          <w:szCs w:val="21"/>
          <w:u w:color="000000"/>
          <w:lang w:val="en-US" w:eastAsia="zh-CN"/>
        </w:rPr>
        <w:t>7</w:t>
      </w:r>
      <w:r>
        <w:rPr>
          <w:rFonts w:hint="eastAsia" w:ascii="宋体" w:hAnsi="宋体" w:eastAsia="宋体" w:cs="宋体"/>
          <w:color w:val="000000"/>
          <w:kern w:val="0"/>
          <w:szCs w:val="21"/>
          <w:u w:color="000000"/>
        </w:rPr>
        <w:t>.3开标程序</w:t>
      </w:r>
    </w:p>
    <w:p>
      <w:pPr>
        <w:widowControl/>
        <w:spacing w:line="450" w:lineRule="exact"/>
        <w:ind w:right="-155" w:rightChars="-74" w:firstLine="420" w:firstLineChars="200"/>
        <w:jc w:val="left"/>
        <w:rPr>
          <w:rFonts w:hint="eastAsia" w:ascii="宋体" w:hAnsi="宋体" w:eastAsia="宋体" w:cs="宋体"/>
          <w:color w:val="000000"/>
          <w:kern w:val="0"/>
          <w:szCs w:val="21"/>
          <w:u w:color="000000"/>
        </w:rPr>
      </w:pPr>
      <w:r>
        <w:rPr>
          <w:rFonts w:hint="eastAsia" w:ascii="宋体" w:hAnsi="宋体" w:eastAsia="宋体" w:cs="宋体"/>
          <w:color w:val="000000"/>
          <w:kern w:val="0"/>
          <w:szCs w:val="21"/>
          <w:u w:color="000000"/>
        </w:rPr>
        <w:t>开标会议由</w:t>
      </w:r>
      <w:r>
        <w:rPr>
          <w:rFonts w:hint="eastAsia" w:ascii="宋体" w:hAnsi="宋体" w:eastAsia="宋体" w:cs="宋体"/>
          <w:color w:val="000000"/>
          <w:kern w:val="0"/>
          <w:szCs w:val="21"/>
          <w:u w:color="000000"/>
          <w:lang w:eastAsia="zh-CN"/>
        </w:rPr>
        <w:t>铜陵华诚工程咨询有限公司</w:t>
      </w:r>
      <w:r>
        <w:rPr>
          <w:rFonts w:hint="eastAsia" w:ascii="宋体" w:hAnsi="宋体" w:eastAsia="宋体" w:cs="宋体"/>
          <w:color w:val="000000"/>
          <w:kern w:val="0"/>
          <w:szCs w:val="21"/>
          <w:u w:color="000000"/>
        </w:rPr>
        <w:t>主持。</w:t>
      </w:r>
    </w:p>
    <w:p>
      <w:pPr>
        <w:spacing w:line="450" w:lineRule="exact"/>
        <w:ind w:right="-155" w:rightChars="-74" w:firstLine="210" w:firstLineChars="100"/>
        <w:jc w:val="left"/>
        <w:rPr>
          <w:rFonts w:ascii="宋体"/>
          <w:szCs w:val="21"/>
        </w:rPr>
      </w:pPr>
      <w:r>
        <w:rPr>
          <w:rFonts w:hint="eastAsia" w:ascii="宋体"/>
          <w:szCs w:val="21"/>
        </w:rPr>
        <w:t>（1）公布在提交响应文件截止时间前递交响应文件的申请人名称，并确认</w:t>
      </w:r>
      <w:r>
        <w:rPr>
          <w:rFonts w:hint="eastAsia" w:ascii="宋体"/>
          <w:szCs w:val="21"/>
          <w:lang w:val="en-US" w:eastAsia="zh-CN"/>
        </w:rPr>
        <w:t>管理人</w:t>
      </w:r>
      <w:r>
        <w:rPr>
          <w:rFonts w:hint="eastAsia" w:ascii="宋体"/>
          <w:szCs w:val="21"/>
        </w:rPr>
        <w:t>相关人员是否到场；</w:t>
      </w:r>
    </w:p>
    <w:p>
      <w:pPr>
        <w:spacing w:line="450" w:lineRule="exact"/>
        <w:ind w:right="-155" w:rightChars="-74" w:firstLine="210" w:firstLineChars="100"/>
        <w:jc w:val="left"/>
        <w:rPr>
          <w:rFonts w:ascii="宋体"/>
          <w:szCs w:val="21"/>
        </w:rPr>
      </w:pPr>
      <w:r>
        <w:rPr>
          <w:rFonts w:hint="eastAsia" w:ascii="宋体"/>
          <w:szCs w:val="21"/>
        </w:rPr>
        <w:t>（2）宣布遴选组织实施部门、唱标人、记录人、</w:t>
      </w:r>
      <w:r>
        <w:rPr>
          <w:rFonts w:hint="eastAsia" w:ascii="宋体" w:hAnsi="宋体" w:eastAsia="宋体" w:cs="宋体"/>
          <w:color w:val="000000"/>
          <w:kern w:val="0"/>
          <w:szCs w:val="21"/>
          <w:u w:color="000000"/>
        </w:rPr>
        <w:t>监督人</w:t>
      </w:r>
      <w:r>
        <w:rPr>
          <w:rFonts w:hint="eastAsia" w:ascii="宋体"/>
          <w:szCs w:val="21"/>
        </w:rPr>
        <w:t>等有关人员姓名；</w:t>
      </w:r>
    </w:p>
    <w:p>
      <w:pPr>
        <w:spacing w:line="450" w:lineRule="exact"/>
        <w:ind w:right="-155" w:rightChars="-74" w:firstLine="210" w:firstLineChars="100"/>
        <w:jc w:val="left"/>
        <w:rPr>
          <w:rFonts w:ascii="宋体"/>
          <w:szCs w:val="21"/>
        </w:rPr>
      </w:pPr>
      <w:r>
        <w:rPr>
          <w:rFonts w:hint="eastAsia" w:ascii="宋体"/>
          <w:szCs w:val="21"/>
        </w:rPr>
        <w:t>（3）由申请人或其推选的代表检查响应文件的密封情况；</w:t>
      </w:r>
    </w:p>
    <w:p>
      <w:pPr>
        <w:spacing w:line="450" w:lineRule="exact"/>
        <w:ind w:right="-155" w:rightChars="-74" w:firstLine="210" w:firstLineChars="100"/>
        <w:jc w:val="left"/>
        <w:rPr>
          <w:rFonts w:ascii="宋体"/>
          <w:szCs w:val="21"/>
        </w:rPr>
      </w:pPr>
      <w:r>
        <w:rPr>
          <w:rFonts w:hint="eastAsia" w:ascii="宋体"/>
          <w:szCs w:val="21"/>
        </w:rPr>
        <w:t>（4）宣布遴选顺序（按标书递交顺序拆标书并唱标）；</w:t>
      </w:r>
    </w:p>
    <w:p>
      <w:pPr>
        <w:spacing w:line="450" w:lineRule="exact"/>
        <w:ind w:right="-155" w:rightChars="-74" w:firstLine="210" w:firstLineChars="100"/>
        <w:jc w:val="left"/>
        <w:rPr>
          <w:rFonts w:ascii="宋体"/>
          <w:szCs w:val="21"/>
        </w:rPr>
      </w:pPr>
      <w:r>
        <w:rPr>
          <w:rFonts w:hint="eastAsia" w:ascii="宋体"/>
          <w:szCs w:val="21"/>
        </w:rPr>
        <w:t>（5）评审委员会对各响应文件进行评审；</w:t>
      </w:r>
    </w:p>
    <w:p>
      <w:pPr>
        <w:spacing w:line="450" w:lineRule="exact"/>
        <w:ind w:right="-155" w:rightChars="-74" w:firstLine="210" w:firstLineChars="100"/>
        <w:jc w:val="left"/>
        <w:rPr>
          <w:rFonts w:ascii="宋体"/>
          <w:szCs w:val="21"/>
        </w:rPr>
      </w:pPr>
      <w:r>
        <w:rPr>
          <w:rFonts w:hint="eastAsia" w:ascii="宋体"/>
          <w:szCs w:val="21"/>
        </w:rPr>
        <w:t>（6）评审委员会根据评审结果推荐成交候选人,主持人宣布评审结果；</w:t>
      </w:r>
    </w:p>
    <w:p>
      <w:pPr>
        <w:spacing w:line="450" w:lineRule="exact"/>
        <w:ind w:right="-155" w:rightChars="-74" w:firstLine="210" w:firstLineChars="100"/>
        <w:jc w:val="left"/>
        <w:rPr>
          <w:rFonts w:ascii="宋体"/>
          <w:szCs w:val="21"/>
        </w:rPr>
      </w:pPr>
      <w:r>
        <w:rPr>
          <w:rFonts w:hint="eastAsia" w:ascii="宋体"/>
          <w:szCs w:val="21"/>
        </w:rPr>
        <w:t>（7）有关人员在开标记录上签字确认；</w:t>
      </w:r>
    </w:p>
    <w:p>
      <w:pPr>
        <w:spacing w:line="450" w:lineRule="exact"/>
        <w:ind w:right="-155" w:rightChars="-74" w:firstLine="210" w:firstLineChars="100"/>
        <w:jc w:val="left"/>
        <w:rPr>
          <w:rFonts w:ascii="宋体"/>
          <w:szCs w:val="21"/>
        </w:rPr>
      </w:pPr>
      <w:r>
        <w:rPr>
          <w:rFonts w:hint="eastAsia" w:ascii="宋体"/>
          <w:szCs w:val="21"/>
        </w:rPr>
        <w:t>（8）开标结束。</w:t>
      </w:r>
    </w:p>
    <w:p>
      <w:pPr>
        <w:widowControl/>
        <w:spacing w:line="450" w:lineRule="exact"/>
        <w:ind w:right="-155" w:rightChars="-74" w:firstLine="420" w:firstLineChars="200"/>
        <w:jc w:val="left"/>
        <w:rPr>
          <w:rFonts w:ascii="宋体" w:hAnsi="宋体" w:eastAsia="宋体" w:cs="宋体"/>
        </w:rPr>
      </w:pPr>
      <w:r>
        <w:rPr>
          <w:rFonts w:hint="eastAsia" w:ascii="宋体" w:hAnsi="宋体" w:eastAsia="宋体" w:cs="宋体"/>
          <w:color w:val="000000"/>
          <w:kern w:val="0"/>
          <w:szCs w:val="21"/>
          <w:u w:color="000000"/>
        </w:rPr>
        <w:t>2</w:t>
      </w:r>
      <w:r>
        <w:rPr>
          <w:rFonts w:hint="eastAsia" w:ascii="宋体" w:hAnsi="宋体" w:eastAsia="宋体" w:cs="宋体"/>
          <w:color w:val="000000"/>
          <w:kern w:val="0"/>
          <w:szCs w:val="21"/>
          <w:u w:color="000000"/>
          <w:lang w:val="en-US" w:eastAsia="zh-CN"/>
        </w:rPr>
        <w:t>8</w:t>
      </w:r>
      <w:r>
        <w:rPr>
          <w:rFonts w:hint="eastAsia" w:ascii="宋体" w:hAnsi="宋体" w:eastAsia="宋体" w:cs="宋体"/>
          <w:color w:val="000000"/>
          <w:kern w:val="0"/>
          <w:szCs w:val="21"/>
          <w:u w:color="000000"/>
        </w:rPr>
        <w:t>.</w:t>
      </w:r>
      <w:r>
        <w:rPr>
          <w:rFonts w:hint="eastAsia" w:ascii="宋体"/>
          <w:color w:val="000000"/>
          <w:szCs w:val="21"/>
        </w:rPr>
        <w:t>开标疑义</w:t>
      </w:r>
    </w:p>
    <w:p>
      <w:pPr>
        <w:spacing w:line="450" w:lineRule="exact"/>
        <w:ind w:right="-155" w:rightChars="-74" w:firstLine="420" w:firstLineChars="200"/>
        <w:jc w:val="left"/>
        <w:rPr>
          <w:rFonts w:ascii="宋体"/>
          <w:color w:val="000000"/>
          <w:szCs w:val="21"/>
        </w:rPr>
      </w:pPr>
      <w:r>
        <w:rPr>
          <w:rFonts w:hint="eastAsia" w:ascii="宋体" w:hAnsi="Times New Roman" w:eastAsia="宋体"/>
          <w:color w:val="000000"/>
          <w:szCs w:val="21"/>
        </w:rPr>
        <w:t>申请人代表对开标过程和开标记录有疑义，以及认为遴选组织实施部门、代理机构相关工作人员有需要回避的情形的，应当场提出询问或者回避申请</w:t>
      </w:r>
      <w:r>
        <w:rPr>
          <w:rFonts w:hint="eastAsia" w:ascii="宋体"/>
          <w:color w:val="000000"/>
          <w:szCs w:val="21"/>
        </w:rPr>
        <w:t>。</w:t>
      </w:r>
    </w:p>
    <w:p>
      <w:pPr>
        <w:widowControl/>
        <w:spacing w:line="450" w:lineRule="exact"/>
        <w:ind w:firstLine="422" w:firstLineChars="200"/>
        <w:jc w:val="left"/>
        <w:rPr>
          <w:rFonts w:ascii="黑体" w:hAnsi="宋体" w:eastAsia="黑体" w:cs="宋体"/>
          <w:b/>
        </w:rPr>
      </w:pPr>
      <w:r>
        <w:rPr>
          <w:rFonts w:hint="eastAsia" w:ascii="黑体" w:hAnsi="宋体" w:eastAsia="黑体" w:cs="宋体"/>
          <w:b/>
          <w:color w:val="000000"/>
          <w:kern w:val="0"/>
          <w:szCs w:val="21"/>
          <w:u w:color="000000"/>
          <w:lang w:val="en-US" w:eastAsia="zh-CN"/>
        </w:rPr>
        <w:t>29</w:t>
      </w:r>
      <w:r>
        <w:rPr>
          <w:rFonts w:hint="eastAsia" w:ascii="黑体" w:hAnsi="宋体" w:eastAsia="黑体" w:cs="宋体"/>
          <w:b/>
          <w:color w:val="000000"/>
          <w:kern w:val="0"/>
          <w:szCs w:val="21"/>
          <w:u w:color="000000"/>
        </w:rPr>
        <w:t>.评审委员会</w:t>
      </w:r>
    </w:p>
    <w:p>
      <w:pPr>
        <w:widowControl/>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lang w:val="en-US" w:eastAsia="zh-CN"/>
        </w:rPr>
        <w:t>29</w:t>
      </w:r>
      <w:r>
        <w:rPr>
          <w:rFonts w:hint="eastAsia" w:ascii="宋体" w:hAnsi="宋体" w:eastAsia="宋体" w:cs="宋体"/>
          <w:color w:val="000000"/>
          <w:kern w:val="0"/>
          <w:szCs w:val="21"/>
          <w:u w:color="000000"/>
        </w:rPr>
        <w:t>.1  评审委员会的组成</w:t>
      </w:r>
    </w:p>
    <w:p>
      <w:pPr>
        <w:widowControl/>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lang w:val="en-US" w:eastAsia="zh-CN"/>
        </w:rPr>
        <w:t>29.</w:t>
      </w:r>
      <w:r>
        <w:rPr>
          <w:rFonts w:hint="eastAsia" w:ascii="宋体" w:hAnsi="宋体" w:eastAsia="宋体" w:cs="宋体"/>
          <w:color w:val="000000"/>
          <w:kern w:val="0"/>
          <w:szCs w:val="21"/>
          <w:u w:color="000000"/>
        </w:rPr>
        <w:t>1.</w:t>
      </w:r>
      <w:r>
        <w:rPr>
          <w:rFonts w:hint="eastAsia" w:ascii="宋体" w:hAnsi="宋体" w:eastAsia="宋体" w:cs="宋体"/>
          <w:kern w:val="0"/>
          <w:szCs w:val="21"/>
          <w:u w:color="000000"/>
        </w:rPr>
        <w:t>1评审由遴选组织实施部门依法组建的评审委员会负责。</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lang w:val="en-US" w:eastAsia="zh-CN"/>
        </w:rPr>
        <w:t>29</w:t>
      </w:r>
      <w:r>
        <w:rPr>
          <w:rFonts w:hint="eastAsia" w:ascii="宋体" w:hAnsi="宋体" w:eastAsia="宋体" w:cs="宋体"/>
          <w:color w:val="000000"/>
          <w:kern w:val="0"/>
          <w:szCs w:val="21"/>
          <w:u w:color="000000"/>
        </w:rPr>
        <w:t>.1.2评审委员会负责人依法推荐或确定。</w:t>
      </w:r>
    </w:p>
    <w:p>
      <w:pPr>
        <w:widowControl/>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lang w:val="en-US" w:eastAsia="zh-CN"/>
        </w:rPr>
        <w:t>29</w:t>
      </w:r>
      <w:r>
        <w:rPr>
          <w:rFonts w:hint="eastAsia" w:ascii="宋体" w:hAnsi="宋体" w:eastAsia="宋体" w:cs="宋体"/>
          <w:color w:val="000000"/>
          <w:kern w:val="0"/>
          <w:szCs w:val="21"/>
          <w:u w:color="000000"/>
        </w:rPr>
        <w:t>.2  评审委员会成员名单在中标结果确定前应当保密。</w:t>
      </w:r>
    </w:p>
    <w:p>
      <w:pPr>
        <w:widowControl/>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lang w:val="en-US" w:eastAsia="zh-CN"/>
        </w:rPr>
        <w:t>29</w:t>
      </w:r>
      <w:r>
        <w:rPr>
          <w:rFonts w:hint="eastAsia" w:ascii="宋体" w:hAnsi="宋体" w:eastAsia="宋体" w:cs="宋体"/>
          <w:color w:val="000000"/>
          <w:kern w:val="0"/>
          <w:szCs w:val="21"/>
          <w:u w:color="000000"/>
        </w:rPr>
        <w:t>.3  评审委员会成员有下述情形的，应当主动提出回避：</w:t>
      </w:r>
    </w:p>
    <w:p>
      <w:pPr>
        <w:widowControl/>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(一)参加采购活动前三年内,与申请人存在劳动关系,或者担任过申请人的董事、监事,或者是申请人的控股股东或实际控制人；</w:t>
      </w:r>
    </w:p>
    <w:p>
      <w:pPr>
        <w:widowControl/>
        <w:spacing w:line="450" w:lineRule="exact"/>
        <w:ind w:firstLine="420" w:firstLineChars="200"/>
        <w:jc w:val="left"/>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(二)与申请人的法定代表人或者负责人有夫妻、直系血亲、三代以内旁系血亲或者近姻亲关系；</w:t>
      </w:r>
    </w:p>
    <w:p>
      <w:pPr>
        <w:widowControl/>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(三)与申请人有其他可能影响采购活动公平、公正进行的关系。</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评审专家发现本人与参加采购活动的申请人有利害关系的,应当主动提出回避。遴选组织实施部门或者代理机构发现评审专家与参加采购活动的申请人有利害关系的,应当要求其回避。</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lang w:val="en-US" w:eastAsia="zh-CN"/>
        </w:rPr>
        <w:t>29</w:t>
      </w:r>
      <w:r>
        <w:rPr>
          <w:rFonts w:hint="eastAsia" w:ascii="宋体" w:hAnsi="宋体" w:eastAsia="宋体" w:cs="宋体"/>
          <w:color w:val="000000"/>
          <w:kern w:val="0"/>
          <w:szCs w:val="21"/>
          <w:u w:color="000000"/>
        </w:rPr>
        <w:t>.4 评审委员会应当向遴选组织实施部门提出书面评审报告，并抄送有关行政监督部门。评审报告应当如实记载以下内容：</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（1）基本情况和数据表；</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（2）评审委员会成员名单；</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（3）开标记录；</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（4）符合要求的申请人一览表；</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（5）无效标情况说明；</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（6）评审标准、评审方法或者评审因素一览表；</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（7）经评审的价格或者评分比较一览表；</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（8）申请人串标、围标等违规行为的确认报告；</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（9）经评审的申请人排序；</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（10）推荐的成交候选人名单；</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（11）澄清、说明、补正事项纪要。</w:t>
      </w:r>
    </w:p>
    <w:p>
      <w:pPr>
        <w:widowControl/>
        <w:spacing w:line="450" w:lineRule="exact"/>
        <w:ind w:firstLine="420" w:firstLineChars="200"/>
        <w:rPr>
          <w:rFonts w:ascii="宋体" w:hAnsi="宋体" w:eastAsia="宋体" w:cs="宋体"/>
          <w:bCs/>
        </w:rPr>
      </w:pPr>
      <w:r>
        <w:rPr>
          <w:rFonts w:hint="eastAsia" w:ascii="宋体" w:hAnsi="宋体" w:eastAsia="宋体" w:cs="宋体"/>
          <w:bCs/>
          <w:color w:val="000000"/>
          <w:kern w:val="0"/>
          <w:szCs w:val="21"/>
          <w:u w:color="000000"/>
          <w:lang w:val="en-US" w:eastAsia="zh-CN"/>
        </w:rPr>
        <w:t>29.</w:t>
      </w:r>
      <w:r>
        <w:rPr>
          <w:rFonts w:hint="eastAsia" w:ascii="宋体" w:hAnsi="宋体" w:eastAsia="宋体" w:cs="宋体"/>
          <w:bCs/>
          <w:color w:val="000000"/>
          <w:kern w:val="0"/>
          <w:szCs w:val="21"/>
          <w:u w:color="000000"/>
        </w:rPr>
        <w:t xml:space="preserve">5 </w:t>
      </w:r>
      <w:r>
        <w:rPr>
          <w:rFonts w:hint="eastAsia" w:ascii="宋体" w:hAnsi="宋体" w:eastAsia="宋体" w:cs="宋体"/>
          <w:b/>
          <w:bCs/>
          <w:color w:val="000000"/>
          <w:kern w:val="0"/>
          <w:szCs w:val="21"/>
          <w:u w:color="000000"/>
        </w:rPr>
        <w:t>遴选组织实施部门授权评审委员会对申请人资格进行审查。</w:t>
      </w:r>
    </w:p>
    <w:p>
      <w:pPr>
        <w:widowControl/>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lang w:val="en-US" w:eastAsia="zh-CN"/>
        </w:rPr>
        <w:t>29</w:t>
      </w:r>
      <w:r>
        <w:rPr>
          <w:rFonts w:hint="eastAsia" w:ascii="宋体" w:hAnsi="宋体" w:eastAsia="宋体" w:cs="宋体"/>
          <w:color w:val="000000"/>
          <w:kern w:val="0"/>
          <w:szCs w:val="21"/>
          <w:u w:color="000000"/>
        </w:rPr>
        <w:t>.6评审委员会应自觉接受监督部门的监督，评审委员会成员与评审活动有关的工作人员和监督人员不得向他人透露对响应文件的评审和比较、成交候选人的推荐以及与评审有关的其他情况。响应文件及与评审有关的资料应当保密。</w:t>
      </w:r>
    </w:p>
    <w:p>
      <w:pPr>
        <w:widowControl/>
        <w:spacing w:line="450" w:lineRule="exact"/>
        <w:ind w:firstLine="417" w:firstLineChars="198"/>
        <w:jc w:val="left"/>
        <w:rPr>
          <w:rFonts w:ascii="宋体" w:hAnsi="宋体" w:eastAsia="宋体" w:cs="宋体"/>
          <w:b/>
        </w:rPr>
      </w:pPr>
      <w:r>
        <w:rPr>
          <w:rFonts w:hint="eastAsia" w:ascii="宋体" w:hAnsi="宋体" w:eastAsia="宋体" w:cs="宋体"/>
          <w:b/>
          <w:color w:val="000000"/>
          <w:kern w:val="0"/>
          <w:szCs w:val="21"/>
          <w:u w:color="000000"/>
        </w:rPr>
        <w:t>3</w:t>
      </w:r>
      <w:r>
        <w:rPr>
          <w:rFonts w:hint="eastAsia" w:ascii="宋体" w:hAnsi="宋体" w:eastAsia="宋体" w:cs="宋体"/>
          <w:b/>
          <w:color w:val="000000"/>
          <w:kern w:val="0"/>
          <w:szCs w:val="21"/>
          <w:u w:color="000000"/>
          <w:lang w:val="en-US" w:eastAsia="zh-CN"/>
        </w:rPr>
        <w:t>0</w:t>
      </w:r>
      <w:r>
        <w:rPr>
          <w:rFonts w:hint="eastAsia" w:ascii="宋体" w:hAnsi="宋体" w:eastAsia="宋体" w:cs="宋体"/>
          <w:b/>
          <w:color w:val="000000"/>
          <w:kern w:val="0"/>
          <w:szCs w:val="21"/>
          <w:u w:color="000000"/>
        </w:rPr>
        <w:t>. 评审</w:t>
      </w:r>
    </w:p>
    <w:p>
      <w:pPr>
        <w:widowControl/>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.1  评审准备工作</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.1.1阅读由遴选组织实施部门或遴选代理单位编写的遴选项目情况的说明材料；</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.1.2阅读、研究遴选文件和相关评审资料，获取评审所需要的重要信息和数据；</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.1.3熟悉遴选文件规定的评审方法及在评审过程中需要考虑的相关因素；</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.1.4核对评审工作用表。</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.2  评审方法与评审标准</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lang w:val="en-US" w:eastAsia="zh-CN"/>
        </w:rPr>
        <w:t>30</w:t>
      </w:r>
      <w:r>
        <w:rPr>
          <w:rFonts w:hint="eastAsia" w:ascii="宋体" w:hAnsi="宋体" w:eastAsia="宋体" w:cs="宋体"/>
          <w:color w:val="000000"/>
          <w:kern w:val="0"/>
          <w:szCs w:val="21"/>
          <w:u w:color="000000"/>
        </w:rPr>
        <w:t>.2.1评审委员会按照第三章“评审方法与评审标准”规定的方法、评审因素、标准和程序对响应文件进行评审。第三章“评审方法与评审标准”没有规定的方法、评审因素和标准，不作为确定成交候选人依据。</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.3评审原则</w:t>
      </w:r>
    </w:p>
    <w:p>
      <w:pPr>
        <w:widowControl/>
        <w:autoSpaceDE w:val="0"/>
        <w:spacing w:line="450" w:lineRule="exact"/>
        <w:ind w:firstLine="420" w:firstLineChars="200"/>
        <w:jc w:val="left"/>
        <w:rPr>
          <w:rFonts w:ascii="宋体" w:hAnsi="宋体" w:eastAsia="宋体" w:cs="宋体"/>
        </w:rPr>
      </w:pPr>
      <w:bookmarkStart w:id="31" w:name="_Toc5272_WPSOffice_Level3"/>
      <w:bookmarkEnd w:id="31"/>
      <w:r>
        <w:rPr>
          <w:rFonts w:hint="eastAsia" w:ascii="宋体" w:hAnsi="宋体" w:eastAsia="宋体" w:cs="宋体"/>
          <w:color w:val="000000"/>
          <w:kern w:val="0"/>
          <w:szCs w:val="21"/>
          <w:u w:color="000000"/>
          <w:lang w:val="en-US" w:eastAsia="zh-CN"/>
        </w:rPr>
        <w:t>30</w:t>
      </w:r>
      <w:r>
        <w:rPr>
          <w:rFonts w:hint="eastAsia" w:ascii="宋体" w:hAnsi="宋体" w:eastAsia="宋体" w:cs="宋体"/>
          <w:color w:val="000000"/>
          <w:kern w:val="0"/>
          <w:szCs w:val="21"/>
          <w:u w:color="000000"/>
        </w:rPr>
        <w:t>.3.1遵循公平、公正、科学和择优的原则。</w:t>
      </w:r>
    </w:p>
    <w:p>
      <w:pPr>
        <w:widowControl/>
        <w:autoSpaceDE w:val="0"/>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.4响应文件的澄清</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.5.1 在评审过程中，评审委员会认为需要，可要求申请人对响应文件中的有关问题进行澄清或提供补充说明及有关资料，申请人应</w:t>
      </w:r>
      <w:r>
        <w:rPr>
          <w:rFonts w:hint="eastAsia" w:ascii="宋体" w:hAnsi="宋体" w:eastAsia="宋体" w:cs="宋体"/>
          <w:color w:val="000000"/>
          <w:kern w:val="0"/>
          <w:szCs w:val="21"/>
          <w:u w:color="000000"/>
          <w:lang w:eastAsia="zh-CN"/>
        </w:rPr>
        <w:t>作出</w:t>
      </w:r>
      <w:r>
        <w:rPr>
          <w:rFonts w:hint="eastAsia" w:ascii="宋体" w:hAnsi="宋体" w:eastAsia="宋体" w:cs="宋体"/>
          <w:color w:val="000000"/>
          <w:kern w:val="0"/>
          <w:szCs w:val="21"/>
          <w:u w:color="000000"/>
        </w:rPr>
        <w:t>书面答复。</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.5.2 书面答复须经申请人法定代表人或其委托代理人签字或盖章，签字或盖章的书面答复将被视为响应文件的组成部分。</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.6评审意见分歧的处理办法</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（1）评审委员会应当对申请人提供的报告、证明材料及详细说明认真研究。对存在意见分歧的，可采用投票方式表决决定（按多数评委意见为准）；</w:t>
      </w:r>
    </w:p>
    <w:p>
      <w:pPr>
        <w:widowControl/>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（2）遴选申请人对评审结果提出异议或者投诉，遴选组织实施部门认为需要重新进行评审的，评审委员会成员应当按照遴选组织实施部门要求重新评什么。</w:t>
      </w:r>
    </w:p>
    <w:p>
      <w:pPr>
        <w:widowControl/>
        <w:autoSpaceDE w:val="0"/>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.8评审报告的签署</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.8.1 评审委员会应当编制书面评审报告,所有成员应签字确认。对评审结论持有异议的评审委员会成员可以书面方式阐述其不同意见和理由。评审委员会成员拒绝在评审报告上签字且不陈述其不同意见和理由的，视为同意评审结论。</w:t>
      </w:r>
    </w:p>
    <w:p>
      <w:pPr>
        <w:autoSpaceDE w:val="0"/>
        <w:adjustRightInd w:val="0"/>
        <w:snapToGrid w:val="0"/>
        <w:spacing w:line="450" w:lineRule="exact"/>
        <w:ind w:firstLine="420" w:firstLineChars="200"/>
        <w:rPr>
          <w:rFonts w:hint="eastAsia" w:ascii="宋体" w:hAnsi="宋体" w:eastAsia="宋体" w:cs="宋体"/>
          <w:color w:val="000000"/>
          <w:kern w:val="10"/>
          <w:szCs w:val="21"/>
          <w:u w:color="000000"/>
          <w:lang w:val="en-US" w:eastAsia="zh-CN"/>
        </w:rPr>
      </w:pPr>
      <w:r>
        <w:rPr>
          <w:rFonts w:hint="eastAsia" w:ascii="宋体" w:hAnsi="宋体" w:eastAsia="宋体" w:cs="宋体"/>
          <w:color w:val="000000"/>
          <w:kern w:val="10"/>
          <w:szCs w:val="21"/>
          <w:u w:color="000000"/>
          <w:lang w:val="en-US" w:eastAsia="zh-CN"/>
        </w:rPr>
        <w:t>质疑管理人对采购人、采购代理机构的答复不满意，或者采购人、采购代理机构未在规定时间内作出答复的，可以在答复期满后15个工作日内以书面形式向政府采购监管部门提出投诉。</w:t>
      </w:r>
    </w:p>
    <w:p>
      <w:pPr>
        <w:autoSpaceDE w:val="0"/>
        <w:adjustRightInd w:val="0"/>
        <w:snapToGrid w:val="0"/>
        <w:spacing w:line="450" w:lineRule="exact"/>
        <w:ind w:firstLine="420" w:firstLineChars="200"/>
        <w:rPr>
          <w:rFonts w:hint="eastAsia" w:ascii="宋体" w:hAnsi="宋体" w:eastAsia="宋体" w:cs="宋体"/>
          <w:color w:val="000000"/>
          <w:kern w:val="10"/>
          <w:szCs w:val="21"/>
          <w:u w:color="000000"/>
          <w:lang w:val="en-US" w:eastAsia="zh-CN"/>
        </w:rPr>
      </w:pPr>
      <w:r>
        <w:rPr>
          <w:rFonts w:hint="eastAsia" w:ascii="宋体" w:hAnsi="宋体" w:eastAsia="宋体" w:cs="宋体"/>
          <w:color w:val="000000"/>
          <w:kern w:val="10"/>
          <w:szCs w:val="21"/>
          <w:u w:color="000000"/>
          <w:lang w:val="en-US" w:eastAsia="zh-CN"/>
        </w:rPr>
        <w:t xml:space="preserve">30.9截至提交响应文件截止时间，管理人存在下列有效情形之一的，不得推荐为成交候选管理人，不得确定为成交管理人： </w:t>
      </w:r>
    </w:p>
    <w:p>
      <w:pPr>
        <w:autoSpaceDE w:val="0"/>
        <w:adjustRightInd w:val="0"/>
        <w:snapToGrid w:val="0"/>
        <w:spacing w:line="450" w:lineRule="exact"/>
        <w:ind w:firstLine="420" w:firstLineChars="200"/>
        <w:rPr>
          <w:rFonts w:hint="eastAsia" w:ascii="宋体" w:hAnsi="宋体" w:eastAsia="宋体" w:cs="宋体"/>
          <w:color w:val="000000"/>
          <w:kern w:val="10"/>
          <w:szCs w:val="21"/>
          <w:u w:color="000000"/>
          <w:lang w:val="en-US" w:eastAsia="zh-CN"/>
        </w:rPr>
      </w:pPr>
      <w:r>
        <w:rPr>
          <w:rFonts w:hint="eastAsia" w:ascii="宋体" w:hAnsi="宋体" w:eastAsia="宋体" w:cs="宋体"/>
          <w:color w:val="000000"/>
          <w:kern w:val="10"/>
          <w:szCs w:val="21"/>
          <w:u w:color="000000"/>
          <w:lang w:val="en-US" w:eastAsia="zh-CN"/>
        </w:rPr>
        <w:t>（1）被人民法院列入失信被执行人名单的；</w:t>
      </w:r>
    </w:p>
    <w:p>
      <w:pPr>
        <w:autoSpaceDE w:val="0"/>
        <w:adjustRightInd w:val="0"/>
        <w:snapToGrid w:val="0"/>
        <w:spacing w:line="450" w:lineRule="exact"/>
        <w:ind w:firstLine="420" w:firstLineChars="200"/>
        <w:rPr>
          <w:rFonts w:hint="eastAsia" w:ascii="宋体" w:hAnsi="宋体" w:eastAsia="宋体" w:cs="宋体"/>
          <w:color w:val="000000"/>
          <w:kern w:val="10"/>
          <w:szCs w:val="21"/>
          <w:u w:color="000000"/>
          <w:lang w:val="en-US" w:eastAsia="zh-CN"/>
        </w:rPr>
      </w:pPr>
      <w:r>
        <w:rPr>
          <w:rFonts w:hint="eastAsia" w:ascii="宋体" w:hAnsi="宋体" w:eastAsia="宋体" w:cs="宋体"/>
          <w:color w:val="000000"/>
          <w:kern w:val="10"/>
          <w:szCs w:val="21"/>
          <w:u w:color="000000"/>
          <w:lang w:val="en-US" w:eastAsia="zh-CN"/>
        </w:rPr>
        <w:t>（2）被税务机关列入重大税收违法失信主体名单的；</w:t>
      </w:r>
    </w:p>
    <w:p>
      <w:pPr>
        <w:autoSpaceDE w:val="0"/>
        <w:adjustRightInd w:val="0"/>
        <w:snapToGrid w:val="0"/>
        <w:spacing w:line="450" w:lineRule="exact"/>
        <w:ind w:firstLine="420" w:firstLineChars="200"/>
        <w:rPr>
          <w:rFonts w:hint="eastAsia" w:ascii="宋体" w:hAnsi="宋体" w:eastAsia="宋体" w:cs="宋体"/>
          <w:color w:val="000000"/>
          <w:kern w:val="10"/>
          <w:szCs w:val="21"/>
          <w:u w:color="000000"/>
          <w:lang w:val="en-US" w:eastAsia="zh-CN"/>
        </w:rPr>
      </w:pPr>
      <w:r>
        <w:rPr>
          <w:rFonts w:hint="eastAsia" w:ascii="宋体" w:hAnsi="宋体" w:eastAsia="宋体" w:cs="宋体"/>
          <w:color w:val="000000"/>
          <w:kern w:val="10"/>
          <w:szCs w:val="21"/>
          <w:u w:color="000000"/>
          <w:lang w:val="en-US" w:eastAsia="zh-CN"/>
        </w:rPr>
        <w:t>（3）被财政部门列入政府采购严重违法失信行为记录名单的；</w:t>
      </w:r>
    </w:p>
    <w:p>
      <w:pPr>
        <w:autoSpaceDE w:val="0"/>
        <w:adjustRightInd w:val="0"/>
        <w:snapToGrid w:val="0"/>
        <w:spacing w:line="450" w:lineRule="exact"/>
        <w:ind w:firstLine="420" w:firstLineChars="200"/>
        <w:rPr>
          <w:rFonts w:hint="eastAsia" w:ascii="宋体" w:hAnsi="宋体" w:eastAsia="宋体" w:cs="宋体"/>
          <w:color w:val="000000"/>
          <w:kern w:val="10"/>
          <w:szCs w:val="21"/>
          <w:u w:color="000000"/>
          <w:lang w:val="en-US" w:eastAsia="zh-CN"/>
        </w:rPr>
      </w:pPr>
      <w:r>
        <w:rPr>
          <w:rFonts w:hint="eastAsia" w:ascii="宋体" w:hAnsi="宋体" w:eastAsia="宋体" w:cs="宋体"/>
          <w:color w:val="000000"/>
          <w:kern w:val="10"/>
          <w:szCs w:val="21"/>
          <w:u w:color="000000"/>
          <w:lang w:val="en-US" w:eastAsia="zh-CN"/>
        </w:rPr>
        <w:t>注：“有效”是指“情形”规定的程度、起止期间处于有效状态。</w:t>
      </w:r>
    </w:p>
    <w:p>
      <w:pPr>
        <w:autoSpaceDE w:val="0"/>
        <w:adjustRightInd w:val="0"/>
        <w:snapToGrid w:val="0"/>
        <w:spacing w:line="450" w:lineRule="exact"/>
        <w:ind w:firstLine="420" w:firstLineChars="200"/>
        <w:rPr>
          <w:rFonts w:hint="eastAsia" w:ascii="宋体" w:hAnsi="宋体" w:eastAsia="宋体" w:cs="宋体"/>
          <w:color w:val="000000"/>
          <w:kern w:val="10"/>
          <w:szCs w:val="21"/>
          <w:u w:color="000000"/>
          <w:lang w:val="en-US" w:eastAsia="zh-CN"/>
        </w:rPr>
      </w:pPr>
      <w:r>
        <w:rPr>
          <w:rFonts w:hint="eastAsia" w:ascii="宋体" w:hAnsi="宋体" w:eastAsia="宋体" w:cs="宋体"/>
          <w:color w:val="000000"/>
          <w:kern w:val="10"/>
          <w:szCs w:val="21"/>
          <w:u w:color="000000"/>
          <w:lang w:val="en-US" w:eastAsia="zh-CN"/>
        </w:rPr>
        <w:t>不良信用记录查询渠道如下：</w:t>
      </w:r>
    </w:p>
    <w:p>
      <w:pPr>
        <w:autoSpaceDE w:val="0"/>
        <w:adjustRightInd w:val="0"/>
        <w:snapToGrid w:val="0"/>
        <w:spacing w:line="450" w:lineRule="exact"/>
        <w:ind w:firstLine="420" w:firstLineChars="200"/>
        <w:rPr>
          <w:rFonts w:hint="eastAsia" w:ascii="宋体" w:hAnsi="宋体" w:eastAsia="宋体" w:cs="宋体"/>
          <w:color w:val="000000"/>
          <w:kern w:val="10"/>
          <w:szCs w:val="21"/>
          <w:u w:color="000000"/>
          <w:lang w:val="en-US" w:eastAsia="zh-CN"/>
        </w:rPr>
      </w:pPr>
      <w:r>
        <w:rPr>
          <w:rFonts w:hint="eastAsia" w:ascii="宋体" w:hAnsi="宋体" w:eastAsia="宋体" w:cs="宋体"/>
          <w:color w:val="000000"/>
          <w:kern w:val="10"/>
          <w:szCs w:val="21"/>
          <w:u w:color="000000"/>
          <w:lang w:val="en-US" w:eastAsia="zh-CN"/>
        </w:rPr>
        <w:t>（1）失信被执行人：信用中国官网(www.creditchina.gov.cn)</w:t>
      </w:r>
    </w:p>
    <w:p>
      <w:pPr>
        <w:autoSpaceDE w:val="0"/>
        <w:adjustRightInd w:val="0"/>
        <w:snapToGrid w:val="0"/>
        <w:spacing w:line="450" w:lineRule="exact"/>
        <w:ind w:firstLine="420" w:firstLineChars="200"/>
        <w:rPr>
          <w:rFonts w:hint="eastAsia" w:ascii="宋体" w:hAnsi="宋体" w:eastAsia="宋体" w:cs="宋体"/>
          <w:color w:val="000000"/>
          <w:kern w:val="10"/>
          <w:szCs w:val="21"/>
          <w:u w:color="000000"/>
          <w:lang w:val="en-US" w:eastAsia="zh-CN"/>
        </w:rPr>
      </w:pPr>
      <w:r>
        <w:rPr>
          <w:rFonts w:hint="eastAsia" w:ascii="宋体" w:hAnsi="宋体" w:eastAsia="宋体" w:cs="宋体"/>
          <w:color w:val="000000"/>
          <w:kern w:val="10"/>
          <w:szCs w:val="21"/>
          <w:u w:color="000000"/>
          <w:lang w:val="en-US" w:eastAsia="zh-CN"/>
        </w:rPr>
        <w:t>（2）重大税收违法案件当事人名单：信用中国官网(www.creditchina.gov.cn)</w:t>
      </w:r>
    </w:p>
    <w:p>
      <w:pPr>
        <w:autoSpaceDE w:val="0"/>
        <w:adjustRightInd w:val="0"/>
        <w:snapToGrid w:val="0"/>
        <w:spacing w:line="450" w:lineRule="exact"/>
        <w:ind w:firstLine="420" w:firstLineChars="200"/>
        <w:rPr>
          <w:rFonts w:hint="eastAsia" w:ascii="宋体" w:hAnsi="宋体" w:eastAsia="宋体" w:cs="宋体"/>
          <w:color w:val="000000"/>
          <w:kern w:val="10"/>
          <w:szCs w:val="21"/>
          <w:u w:color="000000"/>
          <w:lang w:val="en-US" w:eastAsia="zh-CN"/>
        </w:rPr>
      </w:pPr>
      <w:r>
        <w:rPr>
          <w:rFonts w:hint="eastAsia" w:ascii="宋体" w:hAnsi="宋体" w:eastAsia="宋体" w:cs="宋体"/>
          <w:color w:val="000000"/>
          <w:kern w:val="10"/>
          <w:szCs w:val="21"/>
          <w:u w:color="000000"/>
          <w:lang w:val="en-US" w:eastAsia="zh-CN"/>
        </w:rPr>
        <w:t>（3）政府采购严重违法失信行为记录名单：中国政府采购网官网(www.ccgp.gov.cn)或其他指定媒介[国家税务总局官网(www.chinatax.gov.cn)、中华人民共和国最高人民法院官网(www.court.gov.cn)、国家企业信用信息公示系统官网(www.gsxt.gov.cn)]。</w:t>
      </w:r>
    </w:p>
    <w:p>
      <w:pPr>
        <w:autoSpaceDE w:val="0"/>
        <w:adjustRightInd w:val="0"/>
        <w:snapToGrid w:val="0"/>
        <w:spacing w:line="450" w:lineRule="exact"/>
        <w:ind w:firstLine="420" w:firstLineChars="200"/>
        <w:rPr>
          <w:rFonts w:hint="eastAsia" w:ascii="宋体" w:hAnsi="宋体" w:eastAsia="宋体" w:cs="宋体"/>
          <w:color w:val="000000"/>
          <w:kern w:val="10"/>
          <w:szCs w:val="21"/>
          <w:u w:color="000000"/>
          <w:lang w:val="en-US" w:eastAsia="zh-CN"/>
        </w:rPr>
      </w:pPr>
      <w:r>
        <w:rPr>
          <w:rFonts w:hint="eastAsia" w:ascii="宋体" w:hAnsi="宋体" w:eastAsia="宋体" w:cs="宋体"/>
          <w:color w:val="000000"/>
          <w:kern w:val="10"/>
          <w:szCs w:val="21"/>
          <w:u w:color="000000"/>
          <w:lang w:val="en-US" w:eastAsia="zh-CN"/>
        </w:rPr>
        <w:t>由采购人代表或委托遴选小组在推荐成交候选管理人前对拟推荐的成交候选管理人进行查询并将查询结果截图反馈至遴选小组，由遴选小组记录在评审报告中。如在上述网站查询结果均显示没有相关记录，视为没有上述不良信用记录。如评审过程中因网络、网站的问题无法查询时，在成交公告期间由采购人代表查询并直接采用。</w:t>
      </w:r>
    </w:p>
    <w:p>
      <w:pPr>
        <w:autoSpaceDE w:val="0"/>
        <w:adjustRightInd w:val="0"/>
        <w:snapToGrid w:val="0"/>
        <w:spacing w:line="450" w:lineRule="exact"/>
        <w:ind w:firstLine="420" w:firstLineChars="200"/>
        <w:rPr>
          <w:rFonts w:hint="eastAsia" w:ascii="宋体" w:hAnsi="宋体" w:eastAsia="宋体" w:cs="宋体"/>
          <w:color w:val="000000"/>
          <w:kern w:val="0"/>
          <w:szCs w:val="21"/>
          <w:u w:color="000000"/>
        </w:rPr>
      </w:pPr>
      <w:r>
        <w:rPr>
          <w:rFonts w:hint="eastAsia" w:ascii="宋体" w:hAnsi="宋体" w:eastAsia="宋体" w:cs="宋体"/>
          <w:color w:val="000000"/>
          <w:kern w:val="10"/>
          <w:szCs w:val="21"/>
          <w:u w:color="000000"/>
          <w:lang w:val="en-US" w:eastAsia="zh-CN"/>
        </w:rPr>
        <w:t>两个以上的自然人、法人或者其他组织组成一个联合体，以一个管理人的身份共同参加政府采购活动的，应当对所有联合体成员进行信用记录查询，联合体成员存在不良信用记录的，视同联合体存在不良信用记录。</w:t>
      </w:r>
    </w:p>
    <w:p>
      <w:pPr>
        <w:widowControl/>
        <w:autoSpaceDE w:val="0"/>
        <w:spacing w:line="450" w:lineRule="exact"/>
        <w:ind w:firstLine="420" w:firstLineChars="200"/>
        <w:rPr>
          <w:rFonts w:ascii="宋体" w:hAnsi="宋体" w:eastAsia="宋体" w:cs="宋体"/>
        </w:rPr>
      </w:pPr>
      <w:r>
        <w:rPr>
          <w:rFonts w:hint="eastAsia" w:ascii="宋体" w:hAnsi="宋体" w:eastAsia="宋体" w:cs="宋体"/>
          <w:color w:val="000000"/>
          <w:kern w:val="0"/>
          <w:szCs w:val="21"/>
          <w:u w:color="000000"/>
        </w:rPr>
        <w:t>3</w:t>
      </w:r>
      <w:r>
        <w:rPr>
          <w:rFonts w:hint="eastAsia" w:ascii="宋体" w:hAnsi="宋体" w:eastAsia="宋体" w:cs="宋体"/>
          <w:color w:val="000000"/>
          <w:kern w:val="0"/>
          <w:szCs w:val="21"/>
          <w:u w:color="000000"/>
          <w:lang w:val="en-US" w:eastAsia="zh-CN"/>
        </w:rPr>
        <w:t>0</w:t>
      </w:r>
      <w:r>
        <w:rPr>
          <w:rFonts w:hint="eastAsia" w:ascii="宋体" w:hAnsi="宋体" w:eastAsia="宋体" w:cs="宋体"/>
          <w:color w:val="000000"/>
          <w:kern w:val="0"/>
          <w:szCs w:val="21"/>
          <w:u w:color="000000"/>
        </w:rPr>
        <w:t>.</w:t>
      </w:r>
      <w:r>
        <w:rPr>
          <w:rFonts w:hint="eastAsia" w:ascii="宋体" w:hAnsi="宋体" w:eastAsia="宋体" w:cs="宋体"/>
          <w:color w:val="000000"/>
          <w:kern w:val="0"/>
          <w:szCs w:val="21"/>
          <w:u w:color="000000"/>
          <w:lang w:val="en-US" w:eastAsia="zh-CN"/>
        </w:rPr>
        <w:t>10</w:t>
      </w:r>
      <w:r>
        <w:rPr>
          <w:rFonts w:hint="eastAsia" w:ascii="宋体" w:hAnsi="宋体" w:eastAsia="宋体" w:cs="宋体"/>
          <w:color w:val="000000"/>
          <w:kern w:val="0"/>
          <w:szCs w:val="21"/>
          <w:u w:color="000000"/>
        </w:rPr>
        <w:t>评审过程的保密</w:t>
      </w:r>
    </w:p>
    <w:p>
      <w:pPr>
        <w:widowControl/>
        <w:autoSpaceDE w:val="0"/>
        <w:spacing w:line="450" w:lineRule="exact"/>
        <w:ind w:firstLine="420" w:firstLineChars="200"/>
        <w:jc w:val="left"/>
        <w:rPr>
          <w:rFonts w:ascii="宋体" w:hAnsi="宋体" w:eastAsia="宋体" w:cs="宋体"/>
        </w:rPr>
      </w:pPr>
      <w:r>
        <w:rPr>
          <w:rFonts w:hint="eastAsia" w:ascii="宋体" w:hAnsi="宋体" w:eastAsia="宋体" w:cs="宋体"/>
          <w:color w:val="000000"/>
          <w:kern w:val="0"/>
          <w:szCs w:val="21"/>
          <w:u w:color="000000"/>
        </w:rPr>
        <w:t>评审委员会成员和与评审活动有关的工作人员不得透露对响应文件的评审和比较、成交候选人的推荐情况以及与评审有关的其他情况。</w:t>
      </w:r>
    </w:p>
    <w:p>
      <w:pPr>
        <w:widowControl/>
        <w:autoSpaceDE w:val="0"/>
        <w:spacing w:line="450" w:lineRule="exact"/>
        <w:ind w:firstLine="422" w:firstLineChars="200"/>
        <w:jc w:val="left"/>
        <w:rPr>
          <w:rFonts w:ascii="宋体" w:hAnsi="宋体" w:eastAsia="宋体" w:cs="宋体"/>
          <w:b/>
          <w:bCs/>
        </w:rPr>
      </w:pPr>
      <w:r>
        <w:rPr>
          <w:rFonts w:hint="eastAsia" w:ascii="宋体" w:hAnsi="宋体" w:eastAsia="宋体" w:cs="宋体"/>
          <w:b/>
          <w:bCs/>
          <w:color w:val="000000"/>
          <w:kern w:val="0"/>
          <w:szCs w:val="21"/>
          <w:u w:color="000000"/>
        </w:rPr>
        <w:t>3</w:t>
      </w:r>
      <w:r>
        <w:rPr>
          <w:rFonts w:hint="eastAsia" w:ascii="宋体" w:hAnsi="宋体" w:eastAsia="宋体" w:cs="宋体"/>
          <w:b/>
          <w:bCs/>
          <w:color w:val="000000"/>
          <w:kern w:val="0"/>
          <w:szCs w:val="21"/>
          <w:u w:color="000000"/>
          <w:lang w:val="en-US" w:eastAsia="zh-CN"/>
        </w:rPr>
        <w:t>0.11</w:t>
      </w:r>
      <w:r>
        <w:rPr>
          <w:rFonts w:hint="eastAsia" w:ascii="宋体" w:hAnsi="宋体" w:eastAsia="宋体" w:cs="宋体"/>
          <w:b/>
          <w:bCs/>
          <w:color w:val="000000"/>
          <w:kern w:val="0"/>
          <w:szCs w:val="21"/>
          <w:u w:color="000000"/>
        </w:rPr>
        <w:t>成交结果公告</w:t>
      </w:r>
    </w:p>
    <w:p>
      <w:pPr>
        <w:widowControl/>
        <w:wordWrap w:val="0"/>
        <w:autoSpaceDE w:val="0"/>
        <w:spacing w:line="450" w:lineRule="exact"/>
        <w:ind w:firstLine="420" w:firstLineChars="200"/>
        <w:jc w:val="left"/>
        <w:rPr>
          <w:rFonts w:ascii="宋体" w:hAnsi="宋体" w:eastAsia="宋体" w:cs="宋体"/>
          <w:color w:val="000000"/>
          <w:kern w:val="0"/>
          <w:szCs w:val="21"/>
          <w:highlight w:val="none"/>
          <w:u w:color="000000"/>
        </w:rPr>
      </w:pPr>
      <w:r>
        <w:rPr>
          <w:rFonts w:hint="eastAsia" w:ascii="宋体" w:hAnsi="宋体" w:eastAsia="宋体" w:cs="宋体"/>
          <w:color w:val="000000"/>
          <w:kern w:val="0"/>
          <w:szCs w:val="21"/>
          <w:highlight w:val="none"/>
          <w:u w:color="000000"/>
        </w:rPr>
        <w:t>遴选组织实施部门应将成交结果在</w:t>
      </w:r>
      <w:r>
        <w:rPr>
          <w:rFonts w:hint="eastAsia" w:ascii="宋体" w:hAnsi="宋体" w:eastAsia="宋体" w:cs="宋体"/>
          <w:color w:val="000000"/>
          <w:kern w:val="0"/>
          <w:szCs w:val="21"/>
          <w:highlight w:val="none"/>
          <w:u w:color="000000"/>
          <w:lang w:eastAsia="zh-CN"/>
        </w:rPr>
        <w:t>铜陵市郊区人民政府</w:t>
      </w:r>
      <w:r>
        <w:rPr>
          <w:rFonts w:hint="eastAsia" w:ascii="宋体" w:hAnsi="宋体" w:eastAsia="宋体" w:cs="宋体"/>
          <w:color w:val="000000"/>
          <w:kern w:val="0"/>
          <w:szCs w:val="21"/>
          <w:highlight w:val="none"/>
          <w:u w:color="000000"/>
        </w:rPr>
        <w:t>网站予以公告，公告期为1个工作日。</w:t>
      </w:r>
    </w:p>
    <w:p>
      <w:pPr>
        <w:widowControl/>
        <w:autoSpaceDE w:val="0"/>
        <w:spacing w:line="450" w:lineRule="exact"/>
        <w:ind w:firstLine="422" w:firstLineChars="200"/>
        <w:jc w:val="left"/>
        <w:rPr>
          <w:rFonts w:ascii="宋体" w:hAnsi="Calibri" w:eastAsia="宋体" w:cs="宋体"/>
          <w:b/>
          <w:bCs/>
        </w:rPr>
      </w:pPr>
      <w:r>
        <w:rPr>
          <w:rFonts w:hint="eastAsia" w:ascii="宋体" w:hAnsi="宋体" w:eastAsia="宋体" w:cs="宋体"/>
          <w:b/>
          <w:bCs/>
          <w:color w:val="000000"/>
          <w:kern w:val="0"/>
          <w:szCs w:val="21"/>
          <w:u w:color="000000"/>
          <w:lang w:val="en-US" w:eastAsia="zh-CN"/>
        </w:rPr>
        <w:t>31</w:t>
      </w:r>
      <w:r>
        <w:rPr>
          <w:rFonts w:hint="eastAsia" w:ascii="宋体" w:hAnsi="宋体" w:eastAsia="宋体" w:cs="宋体"/>
          <w:b/>
          <w:bCs/>
          <w:color w:val="000000"/>
          <w:kern w:val="0"/>
          <w:szCs w:val="21"/>
          <w:u w:color="000000"/>
        </w:rPr>
        <w:t>.定标</w:t>
      </w:r>
    </w:p>
    <w:p>
      <w:pPr>
        <w:widowControl/>
        <w:spacing w:line="450" w:lineRule="exact"/>
        <w:ind w:firstLine="420" w:firstLineChars="200"/>
        <w:jc w:val="left"/>
        <w:rPr>
          <w:rFonts w:ascii="宋体" w:hAnsi="宋体" w:eastAsia="宋体" w:cs="宋体"/>
          <w:highlight w:val="none"/>
        </w:rPr>
      </w:pPr>
      <w:r>
        <w:rPr>
          <w:rFonts w:hint="eastAsia" w:ascii="宋体" w:hAnsi="宋体" w:eastAsia="宋体" w:cs="宋体"/>
          <w:kern w:val="0"/>
          <w:szCs w:val="21"/>
          <w:highlight w:val="none"/>
          <w:u w:color="000000"/>
        </w:rPr>
        <w:t>3</w:t>
      </w:r>
      <w:r>
        <w:rPr>
          <w:rFonts w:hint="eastAsia" w:ascii="宋体" w:hAnsi="宋体" w:eastAsia="宋体" w:cs="宋体"/>
          <w:kern w:val="0"/>
          <w:szCs w:val="21"/>
          <w:highlight w:val="none"/>
          <w:u w:color="000000"/>
          <w:lang w:val="en-US" w:eastAsia="zh-CN"/>
        </w:rPr>
        <w:t>1</w:t>
      </w:r>
      <w:r>
        <w:rPr>
          <w:rFonts w:hint="eastAsia" w:ascii="宋体" w:hAnsi="宋体" w:eastAsia="宋体" w:cs="宋体"/>
          <w:kern w:val="0"/>
          <w:szCs w:val="21"/>
          <w:highlight w:val="none"/>
          <w:u w:color="000000"/>
        </w:rPr>
        <w:t>.1 成交人的确定</w:t>
      </w:r>
    </w:p>
    <w:p>
      <w:pPr>
        <w:widowControl/>
        <w:spacing w:line="450" w:lineRule="exact"/>
        <w:ind w:firstLine="420" w:firstLineChars="200"/>
        <w:rPr>
          <w:rFonts w:ascii="宋体" w:hAnsi="宋体" w:eastAsia="宋体" w:cs="宋体"/>
          <w:kern w:val="0"/>
          <w:szCs w:val="21"/>
          <w:highlight w:val="none"/>
          <w:u w:color="000000"/>
        </w:rPr>
      </w:pPr>
      <w:r>
        <w:rPr>
          <w:rFonts w:hint="eastAsia" w:ascii="宋体" w:hAnsi="宋体" w:eastAsia="宋体" w:cs="宋体"/>
          <w:kern w:val="0"/>
          <w:szCs w:val="21"/>
          <w:highlight w:val="none"/>
          <w:u w:color="000000"/>
        </w:rPr>
        <w:t>3</w:t>
      </w:r>
      <w:r>
        <w:rPr>
          <w:rFonts w:hint="eastAsia" w:ascii="宋体" w:hAnsi="宋体" w:eastAsia="宋体" w:cs="宋体"/>
          <w:kern w:val="0"/>
          <w:szCs w:val="21"/>
          <w:highlight w:val="none"/>
          <w:u w:color="000000"/>
          <w:lang w:val="en-US" w:eastAsia="zh-CN"/>
        </w:rPr>
        <w:t>1</w:t>
      </w:r>
      <w:r>
        <w:rPr>
          <w:rFonts w:hint="eastAsia" w:ascii="宋体" w:hAnsi="宋体" w:eastAsia="宋体" w:cs="宋体"/>
          <w:kern w:val="0"/>
          <w:szCs w:val="21"/>
          <w:highlight w:val="none"/>
          <w:u w:color="000000"/>
        </w:rPr>
        <w:t>.1.1 评审委员会推荐成交候选人的人数见遴选须知前附表。</w:t>
      </w:r>
    </w:p>
    <w:p>
      <w:pPr>
        <w:widowControl/>
        <w:wordWrap w:val="0"/>
        <w:spacing w:line="450" w:lineRule="exact"/>
        <w:ind w:firstLine="420" w:firstLineChars="200"/>
        <w:jc w:val="left"/>
        <w:rPr>
          <w:rFonts w:hint="eastAsia" w:ascii="宋体" w:hAnsi="宋体" w:eastAsia="宋体" w:cs="宋体"/>
          <w:kern w:val="0"/>
          <w:szCs w:val="21"/>
          <w:highlight w:val="none"/>
          <w:u w:color="000000"/>
        </w:rPr>
      </w:pPr>
      <w:r>
        <w:rPr>
          <w:rFonts w:hint="eastAsia" w:ascii="宋体" w:hAnsi="宋体" w:eastAsia="宋体" w:cs="宋体"/>
          <w:kern w:val="0"/>
          <w:szCs w:val="21"/>
          <w:highlight w:val="none"/>
          <w:u w:color="000000"/>
          <w:lang w:val="en-US" w:eastAsia="zh-CN"/>
        </w:rPr>
        <w:t>31</w:t>
      </w:r>
      <w:r>
        <w:rPr>
          <w:rFonts w:hint="eastAsia" w:ascii="宋体" w:hAnsi="宋体" w:eastAsia="宋体" w:cs="宋体"/>
          <w:kern w:val="0"/>
          <w:szCs w:val="21"/>
          <w:highlight w:val="none"/>
          <w:u w:color="000000"/>
        </w:rPr>
        <w:t>.1.</w:t>
      </w:r>
      <w:r>
        <w:rPr>
          <w:rFonts w:hint="eastAsia" w:ascii="宋体" w:hAnsi="宋体" w:eastAsia="宋体" w:cs="宋体"/>
          <w:kern w:val="0"/>
          <w:szCs w:val="21"/>
          <w:highlight w:val="none"/>
          <w:u w:color="000000"/>
          <w:lang w:val="en-US" w:eastAsia="zh-CN"/>
        </w:rPr>
        <w:t>2</w:t>
      </w:r>
      <w:r>
        <w:rPr>
          <w:rFonts w:hint="eastAsia" w:ascii="宋体" w:hAnsi="宋体" w:eastAsia="宋体" w:cs="宋体"/>
          <w:kern w:val="0"/>
          <w:szCs w:val="21"/>
          <w:highlight w:val="none"/>
          <w:u w:color="000000"/>
        </w:rPr>
        <w:t xml:space="preserve"> </w:t>
      </w:r>
      <w:r>
        <w:rPr>
          <w:rFonts w:hint="eastAsia" w:ascii="宋体" w:hAnsi="宋体" w:eastAsia="宋体" w:cs="宋体"/>
          <w:kern w:val="0"/>
          <w:szCs w:val="21"/>
          <w:highlight w:val="none"/>
          <w:u w:color="000000"/>
          <w:lang w:val="en-US" w:eastAsia="zh-CN"/>
        </w:rPr>
        <w:t>成交</w:t>
      </w:r>
      <w:r>
        <w:rPr>
          <w:rFonts w:hint="eastAsia" w:ascii="宋体" w:hAnsi="宋体" w:eastAsia="宋体" w:cs="宋体"/>
          <w:kern w:val="0"/>
          <w:szCs w:val="21"/>
          <w:highlight w:val="none"/>
          <w:u w:color="000000"/>
          <w:lang w:eastAsia="zh-CN"/>
        </w:rPr>
        <w:t>候选人</w:t>
      </w:r>
      <w:r>
        <w:rPr>
          <w:rFonts w:hint="eastAsia" w:ascii="宋体" w:hAnsi="宋体" w:eastAsia="宋体" w:cs="宋体"/>
          <w:kern w:val="0"/>
          <w:szCs w:val="21"/>
          <w:highlight w:val="none"/>
          <w:u w:color="000000"/>
        </w:rPr>
        <w:t>确定后，遴选组织实施部门应将</w:t>
      </w:r>
      <w:r>
        <w:rPr>
          <w:rFonts w:hint="eastAsia" w:ascii="宋体" w:hAnsi="宋体" w:eastAsia="宋体" w:cs="宋体"/>
          <w:kern w:val="0"/>
          <w:szCs w:val="21"/>
          <w:highlight w:val="none"/>
          <w:u w:color="000000"/>
          <w:lang w:val="en-US" w:eastAsia="zh-CN"/>
        </w:rPr>
        <w:t>成交</w:t>
      </w:r>
      <w:r>
        <w:rPr>
          <w:rFonts w:hint="eastAsia" w:ascii="宋体" w:hAnsi="宋体" w:eastAsia="宋体" w:cs="宋体"/>
          <w:kern w:val="0"/>
          <w:szCs w:val="21"/>
          <w:highlight w:val="none"/>
          <w:u w:color="000000"/>
          <w:lang w:eastAsia="zh-CN"/>
        </w:rPr>
        <w:t>候选人</w:t>
      </w:r>
      <w:r>
        <w:rPr>
          <w:rFonts w:hint="eastAsia" w:ascii="宋体" w:hAnsi="宋体" w:eastAsia="宋体" w:cs="宋体"/>
          <w:kern w:val="0"/>
          <w:szCs w:val="21"/>
          <w:highlight w:val="none"/>
          <w:u w:color="000000"/>
        </w:rPr>
        <w:t>名单在</w:t>
      </w:r>
      <w:r>
        <w:rPr>
          <w:rFonts w:hint="eastAsia" w:ascii="宋体" w:hAnsi="宋体" w:eastAsia="宋体" w:cs="宋体"/>
          <w:kern w:val="0"/>
          <w:szCs w:val="21"/>
          <w:highlight w:val="none"/>
          <w:u w:color="000000"/>
          <w:lang w:eastAsia="zh-CN"/>
        </w:rPr>
        <w:t>铜陵市郊区人民政府</w:t>
      </w:r>
      <w:r>
        <w:rPr>
          <w:rFonts w:hint="eastAsia" w:ascii="宋体" w:hAnsi="宋体" w:eastAsia="宋体" w:cs="宋体"/>
          <w:kern w:val="0"/>
          <w:szCs w:val="21"/>
          <w:highlight w:val="none"/>
          <w:u w:color="000000"/>
        </w:rPr>
        <w:t>网站予以公示。</w:t>
      </w:r>
    </w:p>
    <w:p>
      <w:pPr>
        <w:widowControl/>
        <w:spacing w:line="450" w:lineRule="exact"/>
        <w:ind w:firstLine="420" w:firstLineChars="200"/>
        <w:jc w:val="left"/>
        <w:rPr>
          <w:rFonts w:ascii="宋体" w:hAnsi="宋体" w:eastAsia="宋体" w:cs="宋体"/>
          <w:highlight w:val="none"/>
        </w:rPr>
      </w:pPr>
      <w:r>
        <w:rPr>
          <w:rFonts w:hint="eastAsia" w:ascii="宋体" w:hAnsi="宋体" w:eastAsia="宋体" w:cs="宋体"/>
          <w:kern w:val="0"/>
          <w:szCs w:val="21"/>
          <w:highlight w:val="none"/>
          <w:u w:color="000000"/>
        </w:rPr>
        <w:t>31.2 成交通知书</w:t>
      </w:r>
    </w:p>
    <w:p>
      <w:pPr>
        <w:widowControl/>
        <w:wordWrap w:val="0"/>
        <w:spacing w:line="450" w:lineRule="exact"/>
        <w:ind w:firstLine="420" w:firstLineChars="200"/>
        <w:jc w:val="left"/>
        <w:rPr>
          <w:rFonts w:hint="eastAsia" w:ascii="宋体" w:hAnsi="宋体" w:eastAsia="宋体" w:cs="宋体"/>
          <w:kern w:val="0"/>
          <w:szCs w:val="21"/>
          <w:highlight w:val="none"/>
          <w:u w:color="000000"/>
        </w:rPr>
      </w:pPr>
      <w:r>
        <w:rPr>
          <w:rFonts w:hint="eastAsia" w:ascii="宋体" w:hAnsi="宋体" w:eastAsia="宋体" w:cs="宋体"/>
          <w:kern w:val="0"/>
          <w:szCs w:val="21"/>
          <w:highlight w:val="none"/>
          <w:u w:color="000000"/>
        </w:rPr>
        <w:t>31.2.1采购人根据</w:t>
      </w:r>
      <w:r>
        <w:rPr>
          <w:rFonts w:hint="eastAsia" w:ascii="宋体" w:hAnsi="宋体" w:eastAsia="宋体" w:cs="宋体"/>
          <w:kern w:val="0"/>
          <w:szCs w:val="21"/>
          <w:highlight w:val="none"/>
          <w:u w:color="000000"/>
          <w:lang w:val="en-US" w:eastAsia="zh-CN"/>
        </w:rPr>
        <w:t>遴选报告</w:t>
      </w:r>
      <w:r>
        <w:rPr>
          <w:rFonts w:hint="eastAsia" w:ascii="宋体" w:hAnsi="宋体" w:eastAsia="宋体" w:cs="宋体"/>
          <w:kern w:val="0"/>
          <w:szCs w:val="21"/>
          <w:highlight w:val="none"/>
          <w:u w:color="000000"/>
        </w:rPr>
        <w:t>取前1或2名作为反向尽调对象，</w:t>
      </w:r>
      <w:r>
        <w:rPr>
          <w:rFonts w:hint="eastAsia" w:ascii="宋体" w:hAnsi="宋体" w:eastAsia="宋体" w:cs="宋体"/>
          <w:kern w:val="0"/>
          <w:szCs w:val="21"/>
          <w:highlight w:val="none"/>
          <w:u w:color="000000"/>
          <w:lang w:val="en-US" w:eastAsia="zh-CN"/>
        </w:rPr>
        <w:t>根据反向尽调结果</w:t>
      </w:r>
      <w:r>
        <w:rPr>
          <w:rFonts w:hint="eastAsia" w:ascii="宋体" w:hAnsi="宋体" w:eastAsia="宋体" w:cs="宋体"/>
          <w:kern w:val="0"/>
          <w:szCs w:val="21"/>
          <w:highlight w:val="none"/>
          <w:u w:color="000000"/>
        </w:rPr>
        <w:t>向成交人发出成交通知书。</w:t>
      </w:r>
    </w:p>
    <w:p>
      <w:pPr>
        <w:widowControl/>
        <w:wordWrap w:val="0"/>
        <w:spacing w:line="450" w:lineRule="exact"/>
        <w:ind w:firstLine="420" w:firstLineChars="200"/>
        <w:jc w:val="left"/>
        <w:rPr>
          <w:rFonts w:hint="eastAsia" w:ascii="宋体" w:hAnsi="宋体" w:eastAsia="宋体" w:cs="宋体"/>
          <w:kern w:val="0"/>
          <w:szCs w:val="21"/>
          <w:highlight w:val="none"/>
          <w:u w:color="000000"/>
        </w:rPr>
      </w:pPr>
      <w:r>
        <w:rPr>
          <w:rFonts w:hint="eastAsia" w:ascii="宋体" w:hAnsi="宋体" w:eastAsia="宋体" w:cs="宋体"/>
          <w:kern w:val="0"/>
          <w:szCs w:val="21"/>
          <w:highlight w:val="none"/>
          <w:u w:color="000000"/>
        </w:rPr>
        <w:t>31.2.2成交通知书须加盖遴选组织实施部门和代理公司公章后方可发出。</w:t>
      </w:r>
    </w:p>
    <w:p>
      <w:pPr>
        <w:autoSpaceDE w:val="0"/>
        <w:snapToGrid w:val="0"/>
        <w:spacing w:before="156" w:beforeLines="50" w:after="156" w:afterLines="50" w:line="450" w:lineRule="exact"/>
        <w:jc w:val="center"/>
        <w:outlineLvl w:val="2"/>
        <w:rPr>
          <w:rFonts w:ascii="宋体" w:hAnsi="宋体" w:eastAsia="宋体" w:cs="宋体"/>
          <w:b/>
          <w:sz w:val="24"/>
        </w:rPr>
      </w:pPr>
      <w:bookmarkStart w:id="32" w:name="_Toc8453_WPSOffice_Level3"/>
      <w:r>
        <w:rPr>
          <w:rFonts w:hint="eastAsia" w:ascii="宋体" w:hAnsi="宋体" w:eastAsia="宋体" w:cs="宋体"/>
          <w:b/>
          <w:color w:val="000000"/>
          <w:kern w:val="0"/>
          <w:sz w:val="24"/>
          <w:u w:color="000000"/>
        </w:rPr>
        <w:t>（六）合同的授予</w:t>
      </w:r>
      <w:bookmarkEnd w:id="32"/>
    </w:p>
    <w:p>
      <w:pPr>
        <w:autoSpaceDE w:val="0"/>
        <w:spacing w:line="450" w:lineRule="exact"/>
        <w:ind w:firstLine="521" w:firstLineChars="247"/>
        <w:jc w:val="left"/>
        <w:rPr>
          <w:rFonts w:ascii="宋体" w:hAnsi="宋体" w:eastAsia="宋体" w:cs="宋体"/>
          <w:b/>
        </w:rPr>
      </w:pPr>
      <w:r>
        <w:rPr>
          <w:rFonts w:hint="eastAsia" w:ascii="宋体" w:hAnsi="宋体" w:eastAsia="宋体" w:cs="宋体"/>
          <w:b/>
          <w:color w:val="000000"/>
          <w:kern w:val="0"/>
          <w:szCs w:val="21"/>
          <w:u w:color="000000"/>
        </w:rPr>
        <w:t>32. 合同授予标准</w:t>
      </w:r>
    </w:p>
    <w:p>
      <w:pPr>
        <w:autoSpaceDE w:val="0"/>
        <w:spacing w:line="450" w:lineRule="exact"/>
        <w:ind w:firstLine="525" w:firstLineChars="250"/>
        <w:jc w:val="left"/>
        <w:rPr>
          <w:rFonts w:ascii="宋体" w:hAnsi="宋体" w:eastAsia="宋体" w:cs="宋体"/>
        </w:rPr>
      </w:pPr>
      <w:r>
        <w:rPr>
          <w:rFonts w:hint="eastAsia" w:ascii="宋体" w:hAnsi="宋体" w:eastAsia="宋体" w:cs="宋体"/>
          <w:color w:val="000000"/>
          <w:kern w:val="0"/>
          <w:szCs w:val="21"/>
          <w:u w:color="000000"/>
        </w:rPr>
        <w:t>32.1  本遴选项目的合同将授予按本遴选须知第3</w:t>
      </w:r>
      <w:r>
        <w:rPr>
          <w:rFonts w:hint="eastAsia" w:ascii="宋体" w:hAnsi="宋体" w:eastAsia="宋体" w:cs="宋体"/>
          <w:color w:val="000000"/>
          <w:kern w:val="0"/>
          <w:szCs w:val="21"/>
          <w:u w:color="000000"/>
          <w:lang w:val="en-US" w:eastAsia="zh-CN"/>
        </w:rPr>
        <w:t>1</w:t>
      </w:r>
      <w:r>
        <w:rPr>
          <w:rFonts w:hint="eastAsia" w:ascii="宋体" w:hAnsi="宋体" w:eastAsia="宋体" w:cs="宋体"/>
          <w:color w:val="000000"/>
          <w:kern w:val="0"/>
          <w:szCs w:val="21"/>
          <w:u w:color="000000"/>
        </w:rPr>
        <w:t>条规定所确定的成交人。</w:t>
      </w:r>
    </w:p>
    <w:p>
      <w:pPr>
        <w:autoSpaceDE w:val="0"/>
        <w:spacing w:line="450" w:lineRule="exact"/>
        <w:ind w:firstLine="521" w:firstLineChars="247"/>
        <w:jc w:val="left"/>
        <w:rPr>
          <w:rFonts w:ascii="宋体" w:hAnsi="宋体" w:eastAsia="宋体" w:cs="宋体"/>
          <w:b/>
        </w:rPr>
      </w:pPr>
      <w:r>
        <w:rPr>
          <w:rFonts w:hint="eastAsia" w:ascii="宋体" w:hAnsi="宋体" w:eastAsia="宋体" w:cs="宋体"/>
          <w:b/>
          <w:color w:val="000000"/>
          <w:kern w:val="0"/>
          <w:szCs w:val="21"/>
          <w:u w:color="000000"/>
        </w:rPr>
        <w:t>33. 合同协议书的签订</w:t>
      </w:r>
    </w:p>
    <w:p>
      <w:pPr>
        <w:autoSpaceDE w:val="0"/>
        <w:spacing w:line="450" w:lineRule="exact"/>
        <w:ind w:firstLine="525" w:firstLineChars="250"/>
        <w:jc w:val="left"/>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33.1 遴选组织实施部门与成交人将于成交通知书发出之日起7个工作日内，按照遴选文件和成交人的响应文件订立书面合同。遴选组织实施部门和成交人不得再行订立背离合同实质性内容的其他协议。</w:t>
      </w:r>
    </w:p>
    <w:p>
      <w:pPr>
        <w:autoSpaceDE w:val="0"/>
        <w:spacing w:line="450" w:lineRule="exact"/>
        <w:ind w:firstLine="525" w:firstLineChars="250"/>
        <w:jc w:val="left"/>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33.2 遴选组织实施部门如不按本遴选须知第32条的规定与成交人订立合同，或者遴选组织实施部门、成交人订立背离合同实质性内容的协议，给他人造成损失的，依法承担民事责任，同时依法承担相应法律责任。</w:t>
      </w:r>
    </w:p>
    <w:p>
      <w:pPr>
        <w:autoSpaceDE w:val="0"/>
        <w:spacing w:line="450" w:lineRule="exact"/>
        <w:ind w:firstLine="525" w:firstLineChars="250"/>
        <w:jc w:val="left"/>
        <w:rPr>
          <w:rFonts w:ascii="宋体"/>
          <w:color w:val="000000"/>
          <w:szCs w:val="21"/>
        </w:rPr>
      </w:pPr>
      <w:r>
        <w:rPr>
          <w:rFonts w:hint="eastAsia" w:ascii="宋体" w:hAnsi="宋体" w:eastAsia="宋体" w:cs="宋体"/>
          <w:color w:val="000000"/>
          <w:kern w:val="0"/>
          <w:szCs w:val="21"/>
          <w:u w:color="000000"/>
        </w:rPr>
        <w:t>33.3成交人如不按本遴选须知第32条的规定与遴选组织实施部门订立合同，</w:t>
      </w:r>
      <w:r>
        <w:rPr>
          <w:rFonts w:hint="eastAsia" w:ascii="宋体"/>
          <w:color w:val="000000"/>
          <w:szCs w:val="21"/>
        </w:rPr>
        <w:t>则遴选组织实施部门将废除授标，</w:t>
      </w:r>
      <w:r>
        <w:rPr>
          <w:rFonts w:ascii="Helvetica" w:hAnsi="Helvetica" w:eastAsia="Helvetica" w:cs="Helvetica"/>
          <w:color w:val="333333"/>
          <w:szCs w:val="21"/>
          <w:shd w:val="clear" w:color="auto" w:fill="FFFFFF"/>
        </w:rPr>
        <w:t>给</w:t>
      </w:r>
      <w:r>
        <w:rPr>
          <w:rFonts w:hint="eastAsia" w:ascii="Helvetica" w:hAnsi="Helvetica" w:eastAsia="宋体" w:cs="Helvetica"/>
          <w:color w:val="333333"/>
          <w:szCs w:val="21"/>
          <w:shd w:val="clear" w:color="auto" w:fill="FFFFFF"/>
        </w:rPr>
        <w:t>遴选组织实施部门</w:t>
      </w:r>
      <w:r>
        <w:rPr>
          <w:rFonts w:ascii="Helvetica" w:hAnsi="Helvetica" w:eastAsia="Helvetica" w:cs="Helvetica"/>
          <w:color w:val="333333"/>
          <w:szCs w:val="21"/>
          <w:shd w:val="clear" w:color="auto" w:fill="FFFFFF"/>
        </w:rPr>
        <w:t>造成损失的，依法承担民事责任</w:t>
      </w:r>
      <w:r>
        <w:rPr>
          <w:rFonts w:hint="eastAsia" w:ascii="宋体"/>
          <w:color w:val="000000"/>
          <w:szCs w:val="21"/>
        </w:rPr>
        <w:t>，同时依法承担相应法律责任。</w:t>
      </w:r>
    </w:p>
    <w:p>
      <w:pPr>
        <w:autoSpaceDE w:val="0"/>
        <w:spacing w:line="450" w:lineRule="exact"/>
        <w:ind w:firstLine="525" w:firstLineChars="250"/>
        <w:jc w:val="left"/>
        <w:rPr>
          <w:rFonts w:ascii="宋体" w:hAnsi="宋体" w:eastAsia="宋体" w:cs="宋体"/>
          <w:color w:val="000000"/>
          <w:kern w:val="0"/>
          <w:szCs w:val="21"/>
          <w:u w:color="000000"/>
        </w:rPr>
      </w:pPr>
      <w:r>
        <w:rPr>
          <w:rFonts w:hint="eastAsia" w:ascii="宋体" w:hAnsi="宋体" w:eastAsia="宋体" w:cs="宋体"/>
          <w:color w:val="000000"/>
          <w:kern w:val="0"/>
          <w:szCs w:val="21"/>
          <w:u w:color="000000"/>
        </w:rPr>
        <w:t>33.4成交人应当按照合同约定履行义务，完成成交项目，不得将成交项目转让（转包）给他人。</w:t>
      </w:r>
    </w:p>
    <w:p>
      <w:pPr>
        <w:autoSpaceDE w:val="0"/>
        <w:spacing w:line="450" w:lineRule="exact"/>
        <w:ind w:firstLine="525" w:firstLineChars="250"/>
        <w:jc w:val="left"/>
      </w:pPr>
      <w:r>
        <w:rPr>
          <w:rFonts w:hint="eastAsia" w:ascii="宋体" w:hAnsi="宋体" w:eastAsia="宋体" w:cs="宋体"/>
          <w:color w:val="000000"/>
          <w:kern w:val="0"/>
          <w:szCs w:val="21"/>
          <w:u w:color="000000"/>
        </w:rPr>
        <w:t>33.5遴选文件对服务人员有证书等具体要求的，成交人在合同履行过程中不得擅自更换。因特殊情况，确需更换的，更换后的服务人员不得低于成交人的响应文件中委派服务技术人员资格条件，且须经遴选组织实施部门同意。</w:t>
      </w:r>
    </w:p>
    <w:p>
      <w:pPr>
        <w:autoSpaceDE w:val="0"/>
        <w:spacing w:line="450" w:lineRule="exact"/>
        <w:rPr>
          <w:rFonts w:ascii="宋体" w:hAnsi="宋体" w:eastAsia="宋体" w:cs="宋体"/>
          <w:b/>
        </w:rPr>
      </w:pPr>
      <w:bookmarkStart w:id="33" w:name="_Toc7247"/>
      <w:bookmarkEnd w:id="33"/>
      <w:r>
        <w:rPr>
          <w:rFonts w:hint="eastAsia" w:ascii="宋体" w:hAnsi="宋体" w:eastAsia="宋体" w:cs="宋体"/>
          <w:b/>
          <w:color w:val="000000"/>
          <w:kern w:val="0"/>
          <w:szCs w:val="21"/>
          <w:u w:color="000000"/>
        </w:rPr>
        <w:t>34.</w:t>
      </w:r>
      <w:bookmarkStart w:id="34" w:name="_Toc217446068"/>
      <w:r>
        <w:rPr>
          <w:rFonts w:hint="eastAsia" w:ascii="宋体" w:hAnsi="宋体" w:eastAsia="宋体" w:cs="宋体"/>
          <w:b/>
          <w:color w:val="000000"/>
          <w:kern w:val="0"/>
          <w:szCs w:val="21"/>
          <w:u w:color="000000"/>
        </w:rPr>
        <w:t xml:space="preserve"> 履约保证金</w:t>
      </w:r>
      <w:bookmarkEnd w:id="34"/>
    </w:p>
    <w:p>
      <w:pPr>
        <w:autoSpaceDE w:val="0"/>
        <w:spacing w:line="450" w:lineRule="exact"/>
        <w:ind w:firstLine="420" w:firstLineChars="200"/>
        <w:rPr>
          <w:rFonts w:ascii="宋体" w:hAnsi="宋体" w:eastAsia="宋体" w:cs="宋体"/>
        </w:rPr>
      </w:pPr>
      <w:bookmarkStart w:id="35" w:name="_Toc316_WPSOffice_Level3"/>
      <w:bookmarkEnd w:id="35"/>
      <w:bookmarkStart w:id="36" w:name="_Toc23484"/>
      <w:r>
        <w:rPr>
          <w:rFonts w:hint="eastAsia" w:ascii="宋体" w:hAnsi="宋体" w:eastAsia="宋体" w:cs="宋体"/>
          <w:color w:val="000000"/>
          <w:kern w:val="0"/>
          <w:szCs w:val="21"/>
          <w:u w:color="000000"/>
        </w:rPr>
        <w:t>34.1</w:t>
      </w:r>
      <w:bookmarkEnd w:id="36"/>
      <w:r>
        <w:rPr>
          <w:rFonts w:hint="eastAsia" w:ascii="宋体" w:hAnsi="宋体" w:eastAsia="宋体" w:cs="宋体"/>
          <w:color w:val="000000"/>
          <w:kern w:val="0"/>
          <w:szCs w:val="21"/>
          <w:u w:color="000000"/>
        </w:rPr>
        <w:t>本项目不收取履约担保。</w:t>
      </w:r>
    </w:p>
    <w:p>
      <w:pPr>
        <w:autoSpaceDE w:val="0"/>
        <w:snapToGrid w:val="0"/>
        <w:spacing w:before="156" w:beforeLines="50" w:after="156" w:afterLines="50" w:line="450" w:lineRule="exact"/>
        <w:jc w:val="center"/>
        <w:outlineLvl w:val="2"/>
        <w:rPr>
          <w:rFonts w:ascii="宋体" w:hAnsi="宋体" w:eastAsia="宋体" w:cs="宋体"/>
          <w:b/>
          <w:sz w:val="24"/>
        </w:rPr>
      </w:pPr>
      <w:r>
        <w:rPr>
          <w:rFonts w:hint="eastAsia" w:ascii="宋体" w:hAnsi="宋体" w:eastAsia="宋体" w:cs="宋体"/>
          <w:b/>
          <w:color w:val="000000"/>
          <w:kern w:val="0"/>
          <w:sz w:val="24"/>
          <w:u w:color="000000"/>
        </w:rPr>
        <w:t>（七）纪律和监督</w:t>
      </w:r>
    </w:p>
    <w:p>
      <w:pPr>
        <w:autoSpaceDE w:val="0"/>
        <w:spacing w:line="450" w:lineRule="exact"/>
        <w:ind w:firstLine="422" w:firstLineChars="200"/>
        <w:jc w:val="left"/>
        <w:rPr>
          <w:rFonts w:hint="eastAsia" w:ascii="宋体" w:hAnsi="宋体" w:eastAsia="宋体" w:cs="宋体"/>
          <w:b/>
        </w:rPr>
      </w:pPr>
      <w:r>
        <w:rPr>
          <w:rFonts w:hint="eastAsia" w:ascii="宋体" w:hAnsi="宋体" w:eastAsia="宋体" w:cs="宋体"/>
          <w:b/>
          <w:color w:val="000000"/>
          <w:kern w:val="0"/>
          <w:szCs w:val="21"/>
          <w:u w:color="000000"/>
        </w:rPr>
        <w:t xml:space="preserve">35. 对遴选组织实施部门的纪律要求 </w:t>
      </w:r>
    </w:p>
    <w:p>
      <w:pPr>
        <w:autoSpaceDE w:val="0"/>
        <w:adjustRightInd w:val="0"/>
        <w:snapToGrid w:val="0"/>
        <w:spacing w:line="450" w:lineRule="exact"/>
        <w:ind w:firstLine="420" w:firstLineChars="200"/>
        <w:rPr>
          <w:rFonts w:hint="eastAsia" w:ascii="宋体" w:hAnsi="宋体" w:eastAsia="宋体" w:cs="宋体"/>
          <w:kern w:val="10"/>
        </w:rPr>
      </w:pPr>
      <w:r>
        <w:rPr>
          <w:rFonts w:hint="eastAsia" w:ascii="宋体" w:hAnsi="宋体" w:eastAsia="宋体" w:cs="宋体"/>
          <w:color w:val="000000"/>
          <w:kern w:val="10"/>
          <w:szCs w:val="21"/>
          <w:u w:color="000000"/>
        </w:rPr>
        <w:t xml:space="preserve">35.1遴选组织实施部门不得泄露遴选活动中应当保密的情况和资料，不得与申请人串通损害国家利益，社会公共利益或者他人合法权益。 </w:t>
      </w:r>
    </w:p>
    <w:p>
      <w:pPr>
        <w:autoSpaceDE w:val="0"/>
        <w:spacing w:line="450" w:lineRule="exact"/>
        <w:ind w:firstLine="422" w:firstLineChars="200"/>
        <w:jc w:val="left"/>
        <w:rPr>
          <w:rFonts w:hint="eastAsia" w:ascii="宋体" w:hAnsi="宋体" w:eastAsia="宋体" w:cs="宋体"/>
          <w:b/>
        </w:rPr>
      </w:pPr>
      <w:r>
        <w:rPr>
          <w:rFonts w:hint="eastAsia" w:ascii="宋体" w:hAnsi="宋体" w:eastAsia="宋体" w:cs="宋体"/>
          <w:b/>
          <w:color w:val="000000"/>
          <w:kern w:val="0"/>
          <w:szCs w:val="21"/>
          <w:u w:color="000000"/>
        </w:rPr>
        <w:t xml:space="preserve">36. 对申请人的纪律要求 </w:t>
      </w:r>
    </w:p>
    <w:p>
      <w:pPr>
        <w:autoSpaceDE w:val="0"/>
        <w:adjustRightInd w:val="0"/>
        <w:snapToGrid w:val="0"/>
        <w:spacing w:line="450" w:lineRule="exact"/>
        <w:ind w:firstLine="420" w:firstLineChars="200"/>
        <w:rPr>
          <w:rFonts w:hint="eastAsia" w:ascii="宋体" w:hAnsi="宋体" w:eastAsia="宋体" w:cs="宋体"/>
          <w:kern w:val="10"/>
        </w:rPr>
      </w:pPr>
      <w:r>
        <w:rPr>
          <w:rFonts w:hint="eastAsia" w:ascii="宋体" w:hAnsi="宋体" w:eastAsia="宋体" w:cs="宋体"/>
          <w:color w:val="000000"/>
          <w:kern w:val="10"/>
          <w:szCs w:val="21"/>
          <w:u w:color="000000"/>
        </w:rPr>
        <w:t>36.1申请人不得相互串通或者与遴选组织实施部门串通，不得向遴选组织实施部门或者评审委员会成员行贿谋取成交，不得以他人名义参与或者以其他方式弄虚作假骗取成交；申请人不得以任何方式干扰、影响评审工作。</w:t>
      </w:r>
    </w:p>
    <w:p>
      <w:pPr>
        <w:autoSpaceDE w:val="0"/>
        <w:spacing w:line="450" w:lineRule="exact"/>
        <w:ind w:firstLine="422" w:firstLineChars="200"/>
        <w:jc w:val="left"/>
        <w:rPr>
          <w:rFonts w:hint="eastAsia" w:ascii="宋体" w:hAnsi="宋体" w:eastAsia="宋体" w:cs="宋体"/>
          <w:b/>
        </w:rPr>
      </w:pPr>
      <w:r>
        <w:rPr>
          <w:rFonts w:hint="eastAsia" w:ascii="宋体" w:hAnsi="宋体" w:eastAsia="宋体" w:cs="宋体"/>
          <w:b/>
          <w:color w:val="000000"/>
          <w:kern w:val="0"/>
          <w:szCs w:val="21"/>
          <w:u w:color="000000"/>
        </w:rPr>
        <w:t xml:space="preserve">37. 对评审委员会成员的纪律要求 </w:t>
      </w:r>
    </w:p>
    <w:p>
      <w:pPr>
        <w:autoSpaceDE w:val="0"/>
        <w:adjustRightInd w:val="0"/>
        <w:snapToGrid w:val="0"/>
        <w:spacing w:line="450" w:lineRule="exact"/>
        <w:ind w:firstLine="420" w:firstLineChars="200"/>
        <w:rPr>
          <w:rFonts w:hint="eastAsia" w:ascii="宋体" w:hAnsi="宋体" w:eastAsia="宋体" w:cs="宋体"/>
          <w:kern w:val="10"/>
        </w:rPr>
      </w:pPr>
      <w:r>
        <w:rPr>
          <w:rFonts w:hint="eastAsia" w:ascii="宋体" w:hAnsi="宋体" w:eastAsia="宋体" w:cs="宋体"/>
          <w:color w:val="000000"/>
          <w:kern w:val="10"/>
          <w:szCs w:val="21"/>
          <w:u w:color="000000"/>
        </w:rPr>
        <w:t>37.1评审委员会成员不得收受他人的财物或者其他好处，不得向他人透露对响应文件的评审和比较、成交候选人的推荐情况以及评审有关的其他情况。</w:t>
      </w:r>
    </w:p>
    <w:p>
      <w:pPr>
        <w:autoSpaceDE w:val="0"/>
        <w:adjustRightInd w:val="0"/>
        <w:snapToGrid w:val="0"/>
        <w:spacing w:line="450" w:lineRule="exact"/>
        <w:ind w:firstLine="420" w:firstLineChars="200"/>
        <w:rPr>
          <w:rFonts w:hint="eastAsia" w:ascii="宋体" w:hAnsi="宋体" w:eastAsia="宋体" w:cs="宋体"/>
          <w:kern w:val="10"/>
        </w:rPr>
      </w:pPr>
      <w:r>
        <w:rPr>
          <w:rFonts w:hint="eastAsia" w:ascii="宋体" w:hAnsi="宋体" w:eastAsia="宋体" w:cs="宋体"/>
          <w:color w:val="000000"/>
          <w:kern w:val="10"/>
          <w:szCs w:val="21"/>
          <w:u w:color="000000"/>
        </w:rPr>
        <w:t xml:space="preserve">37.2在评审活动中，评审委员会成员不得擅离职守，影响评审程序正常进行，不得使用第三章“评审方法与评审标准”没有规定的评审因素和标准进行评审。 </w:t>
      </w:r>
    </w:p>
    <w:p>
      <w:pPr>
        <w:autoSpaceDE w:val="0"/>
        <w:spacing w:line="450" w:lineRule="exact"/>
        <w:ind w:firstLine="422" w:firstLineChars="200"/>
        <w:jc w:val="left"/>
        <w:rPr>
          <w:rFonts w:hint="eastAsia" w:ascii="宋体" w:hAnsi="宋体" w:eastAsia="宋体" w:cs="宋体"/>
          <w:b/>
        </w:rPr>
      </w:pPr>
      <w:r>
        <w:rPr>
          <w:rFonts w:hint="eastAsia" w:ascii="宋体" w:hAnsi="宋体" w:eastAsia="宋体" w:cs="宋体"/>
          <w:b/>
          <w:color w:val="000000"/>
          <w:kern w:val="0"/>
          <w:szCs w:val="21"/>
          <w:u w:color="000000"/>
        </w:rPr>
        <w:t xml:space="preserve">38. 对与评审活动有关的工作人员的纪律要求 </w:t>
      </w:r>
    </w:p>
    <w:p>
      <w:pPr>
        <w:autoSpaceDE w:val="0"/>
        <w:adjustRightInd w:val="0"/>
        <w:snapToGrid w:val="0"/>
        <w:spacing w:line="450" w:lineRule="exact"/>
        <w:ind w:firstLine="420" w:firstLineChars="200"/>
        <w:rPr>
          <w:rFonts w:hint="eastAsia" w:ascii="宋体" w:hAnsi="宋体" w:eastAsia="宋体" w:cs="宋体"/>
          <w:color w:val="000000"/>
          <w:kern w:val="10"/>
          <w:szCs w:val="21"/>
          <w:u w:color="000000"/>
        </w:rPr>
      </w:pPr>
      <w:r>
        <w:rPr>
          <w:rFonts w:hint="eastAsia" w:ascii="宋体" w:hAnsi="宋体" w:eastAsia="宋体" w:cs="宋体"/>
          <w:color w:val="000000"/>
          <w:kern w:val="10"/>
          <w:szCs w:val="21"/>
          <w:u w:color="000000"/>
        </w:rPr>
        <w:t>38.1与评审活动有关的工作人员不得收受他人的财物或者其他好处，不得向他人透露对响应文件的评审和比较、成交候选人的推荐情况以及评审有关的其他情况。在评审活动中，与评审活动有关的工作人员不得擅离职守，影响评审程序正常进行。</w:t>
      </w:r>
    </w:p>
    <w:p>
      <w:pPr>
        <w:autoSpaceDE w:val="0"/>
        <w:snapToGrid w:val="0"/>
        <w:spacing w:before="156" w:beforeLines="50" w:after="156" w:afterLines="50" w:line="450" w:lineRule="exact"/>
        <w:jc w:val="center"/>
        <w:outlineLvl w:val="2"/>
        <w:rPr>
          <w:rFonts w:ascii="宋体" w:hAnsi="宋体" w:eastAsia="宋体" w:cs="宋体"/>
          <w:b/>
          <w:color w:val="000000"/>
          <w:kern w:val="0"/>
          <w:sz w:val="24"/>
          <w:u w:color="000000"/>
        </w:rPr>
      </w:pPr>
      <w:r>
        <w:rPr>
          <w:rFonts w:hint="eastAsia" w:ascii="宋体" w:hAnsi="宋体" w:eastAsia="宋体" w:cs="宋体"/>
          <w:b/>
          <w:color w:val="000000"/>
          <w:kern w:val="0"/>
          <w:sz w:val="24"/>
          <w:u w:color="000000"/>
        </w:rPr>
        <w:t>（八）询问、质疑与投诉</w:t>
      </w:r>
    </w:p>
    <w:p>
      <w:pPr>
        <w:autoSpaceDE w:val="0"/>
        <w:adjustRightInd w:val="0"/>
        <w:snapToGrid w:val="0"/>
        <w:spacing w:line="450" w:lineRule="exact"/>
        <w:ind w:firstLine="420" w:firstLineChars="200"/>
        <w:rPr>
          <w:rFonts w:ascii="宋体" w:hAnsi="宋体" w:eastAsia="宋体" w:cs="宋体"/>
          <w:color w:val="000000"/>
          <w:kern w:val="10"/>
          <w:szCs w:val="21"/>
          <w:u w:color="000000"/>
        </w:rPr>
      </w:pPr>
      <w:bookmarkStart w:id="37" w:name="_Toc14651"/>
      <w:bookmarkEnd w:id="37"/>
      <w:r>
        <w:rPr>
          <w:rFonts w:hint="eastAsia" w:ascii="宋体" w:hAnsi="宋体" w:eastAsia="宋体" w:cs="宋体"/>
          <w:color w:val="000000"/>
          <w:kern w:val="10"/>
          <w:szCs w:val="21"/>
          <w:u w:color="000000"/>
        </w:rPr>
        <w:t>39、询问、质疑与投诉</w:t>
      </w:r>
    </w:p>
    <w:p>
      <w:pPr>
        <w:autoSpaceDE w:val="0"/>
        <w:adjustRightInd w:val="0"/>
        <w:snapToGrid w:val="0"/>
        <w:spacing w:line="450" w:lineRule="exact"/>
        <w:ind w:firstLine="420" w:firstLineChars="200"/>
        <w:rPr>
          <w:rFonts w:ascii="宋体" w:hAnsi="宋体" w:eastAsia="宋体" w:cs="宋体"/>
          <w:color w:val="000000"/>
          <w:kern w:val="10"/>
          <w:szCs w:val="21"/>
          <w:u w:color="000000"/>
        </w:rPr>
      </w:pPr>
      <w:r>
        <w:rPr>
          <w:rFonts w:hint="eastAsia" w:ascii="宋体" w:hAnsi="宋体" w:eastAsia="宋体" w:cs="宋体"/>
          <w:color w:val="000000"/>
          <w:kern w:val="10"/>
          <w:szCs w:val="21"/>
          <w:u w:color="000000"/>
        </w:rPr>
        <w:t>39.1询问</w:t>
      </w:r>
    </w:p>
    <w:p>
      <w:pPr>
        <w:autoSpaceDE w:val="0"/>
        <w:adjustRightInd w:val="0"/>
        <w:snapToGrid w:val="0"/>
        <w:spacing w:line="450" w:lineRule="exact"/>
        <w:ind w:firstLine="420" w:firstLineChars="200"/>
        <w:rPr>
          <w:rFonts w:ascii="宋体" w:hAnsi="宋体" w:eastAsia="宋体" w:cs="宋体"/>
          <w:color w:val="000000"/>
          <w:kern w:val="10"/>
          <w:szCs w:val="21"/>
          <w:u w:color="000000"/>
        </w:rPr>
      </w:pPr>
      <w:r>
        <w:rPr>
          <w:rFonts w:hint="eastAsia" w:ascii="宋体" w:hAnsi="宋体" w:eastAsia="宋体" w:cs="宋体"/>
          <w:color w:val="000000"/>
          <w:kern w:val="10"/>
          <w:szCs w:val="21"/>
          <w:u w:color="000000"/>
        </w:rPr>
        <w:t xml:space="preserve">39.1.1 </w:t>
      </w:r>
      <w:r>
        <w:rPr>
          <w:rFonts w:hint="eastAsia" w:ascii="宋体" w:hAnsi="宋体" w:eastAsia="宋体" w:cs="宋体"/>
          <w:color w:val="000000"/>
          <w:kern w:val="10"/>
          <w:szCs w:val="21"/>
          <w:u w:color="000000"/>
          <w:lang w:eastAsia="zh-CN"/>
        </w:rPr>
        <w:t>管理人</w:t>
      </w:r>
      <w:r>
        <w:rPr>
          <w:rFonts w:hint="eastAsia" w:ascii="宋体" w:hAnsi="宋体" w:eastAsia="宋体" w:cs="宋体"/>
          <w:color w:val="000000"/>
          <w:kern w:val="10"/>
          <w:szCs w:val="21"/>
          <w:u w:color="000000"/>
        </w:rPr>
        <w:t>对政府采购活动事项有疑问的，可向采购人或采购代理机构电话或者书面提出询问。</w:t>
      </w:r>
    </w:p>
    <w:p>
      <w:pPr>
        <w:autoSpaceDE w:val="0"/>
        <w:adjustRightInd w:val="0"/>
        <w:snapToGrid w:val="0"/>
        <w:spacing w:line="450" w:lineRule="exact"/>
        <w:ind w:firstLine="420" w:firstLineChars="200"/>
        <w:rPr>
          <w:rFonts w:ascii="宋体" w:hAnsi="宋体" w:eastAsia="宋体" w:cs="宋体"/>
          <w:color w:val="000000"/>
          <w:kern w:val="10"/>
          <w:szCs w:val="21"/>
          <w:u w:color="000000"/>
        </w:rPr>
      </w:pPr>
      <w:r>
        <w:rPr>
          <w:rFonts w:hint="eastAsia" w:ascii="宋体" w:hAnsi="宋体" w:eastAsia="宋体" w:cs="宋体"/>
          <w:color w:val="000000"/>
          <w:kern w:val="10"/>
          <w:szCs w:val="21"/>
          <w:u w:color="000000"/>
        </w:rPr>
        <w:t>39.1.2 采购人或采购代理机构对</w:t>
      </w:r>
      <w:r>
        <w:rPr>
          <w:rFonts w:hint="eastAsia" w:ascii="宋体" w:hAnsi="宋体" w:eastAsia="宋体" w:cs="宋体"/>
          <w:color w:val="000000"/>
          <w:kern w:val="10"/>
          <w:szCs w:val="21"/>
          <w:u w:color="000000"/>
          <w:lang w:eastAsia="zh-CN"/>
        </w:rPr>
        <w:t>管理人</w:t>
      </w:r>
      <w:r>
        <w:rPr>
          <w:rFonts w:hint="eastAsia" w:ascii="宋体" w:hAnsi="宋体" w:eastAsia="宋体" w:cs="宋体"/>
          <w:color w:val="000000"/>
          <w:kern w:val="10"/>
          <w:szCs w:val="21"/>
          <w:u w:color="000000"/>
        </w:rPr>
        <w:t>依法提出的询问，在3个工作日内作出答复，但答复的内容不得涉及商业秘密。</w:t>
      </w:r>
    </w:p>
    <w:p>
      <w:pPr>
        <w:autoSpaceDE w:val="0"/>
        <w:adjustRightInd w:val="0"/>
        <w:snapToGrid w:val="0"/>
        <w:spacing w:line="450" w:lineRule="exact"/>
        <w:ind w:firstLine="420" w:firstLineChars="200"/>
        <w:rPr>
          <w:rFonts w:ascii="宋体" w:hAnsi="宋体" w:eastAsia="宋体" w:cs="宋体"/>
          <w:color w:val="000000"/>
          <w:kern w:val="10"/>
          <w:szCs w:val="21"/>
          <w:u w:color="000000"/>
        </w:rPr>
      </w:pPr>
      <w:r>
        <w:rPr>
          <w:rFonts w:hint="eastAsia" w:ascii="宋体" w:hAnsi="宋体" w:eastAsia="宋体" w:cs="宋体"/>
          <w:color w:val="000000"/>
          <w:kern w:val="10"/>
          <w:szCs w:val="21"/>
          <w:u w:color="000000"/>
        </w:rPr>
        <w:t>39.2质疑</w:t>
      </w:r>
    </w:p>
    <w:p>
      <w:pPr>
        <w:autoSpaceDE w:val="0"/>
        <w:adjustRightInd w:val="0"/>
        <w:snapToGrid w:val="0"/>
        <w:spacing w:line="450" w:lineRule="exact"/>
        <w:ind w:firstLine="420" w:firstLineChars="200"/>
        <w:rPr>
          <w:rFonts w:ascii="宋体" w:hAnsi="宋体" w:eastAsia="宋体" w:cs="宋体"/>
          <w:color w:val="000000"/>
          <w:kern w:val="10"/>
          <w:szCs w:val="21"/>
          <w:u w:color="000000"/>
        </w:rPr>
      </w:pPr>
      <w:r>
        <w:rPr>
          <w:rFonts w:hint="eastAsia" w:ascii="宋体" w:hAnsi="宋体" w:eastAsia="宋体" w:cs="宋体"/>
          <w:color w:val="000000"/>
          <w:kern w:val="10"/>
          <w:szCs w:val="21"/>
          <w:u w:color="000000"/>
        </w:rPr>
        <w:t>39.2.1</w:t>
      </w:r>
      <w:r>
        <w:rPr>
          <w:rFonts w:hint="eastAsia" w:ascii="宋体" w:hAnsi="宋体" w:eastAsia="宋体" w:cs="宋体"/>
          <w:color w:val="000000"/>
          <w:kern w:val="10"/>
          <w:szCs w:val="21"/>
          <w:u w:color="000000"/>
          <w:lang w:eastAsia="zh-CN"/>
        </w:rPr>
        <w:t>管理人</w:t>
      </w:r>
      <w:r>
        <w:rPr>
          <w:rFonts w:hint="eastAsia" w:ascii="宋体" w:hAnsi="宋体" w:eastAsia="宋体" w:cs="宋体"/>
          <w:color w:val="000000"/>
          <w:kern w:val="10"/>
          <w:szCs w:val="21"/>
          <w:u w:color="000000"/>
        </w:rPr>
        <w:t>认为采购文件、采购过程、成交结果使自己的权益受到损害的，可以在知道或者应知其权益受到损害之日起7个工作日内，以书面形式向采购人或者采购代理机构提出质疑。采购人、采购代理机构在收到质疑函后7个工作日内作出答复。</w:t>
      </w:r>
    </w:p>
    <w:p>
      <w:pPr>
        <w:autoSpaceDE w:val="0"/>
        <w:adjustRightInd w:val="0"/>
        <w:snapToGrid w:val="0"/>
        <w:spacing w:line="450" w:lineRule="exact"/>
        <w:ind w:firstLine="420" w:firstLineChars="200"/>
        <w:rPr>
          <w:rFonts w:ascii="宋体" w:hAnsi="宋体" w:eastAsia="宋体" w:cs="宋体"/>
          <w:color w:val="000000"/>
          <w:kern w:val="10"/>
          <w:szCs w:val="21"/>
          <w:u w:color="000000"/>
        </w:rPr>
      </w:pPr>
      <w:r>
        <w:rPr>
          <w:rFonts w:hint="eastAsia" w:ascii="宋体" w:hAnsi="宋体" w:eastAsia="宋体" w:cs="宋体"/>
          <w:color w:val="000000"/>
          <w:kern w:val="10"/>
          <w:szCs w:val="21"/>
          <w:u w:color="000000"/>
        </w:rPr>
        <w:t>39.2.2</w:t>
      </w:r>
      <w:r>
        <w:rPr>
          <w:rFonts w:hint="eastAsia" w:ascii="宋体" w:hAnsi="宋体" w:eastAsia="宋体" w:cs="宋体"/>
          <w:color w:val="000000"/>
          <w:kern w:val="10"/>
          <w:szCs w:val="21"/>
          <w:u w:color="000000"/>
          <w:lang w:eastAsia="zh-CN"/>
        </w:rPr>
        <w:t>管理人</w:t>
      </w:r>
      <w:r>
        <w:rPr>
          <w:rFonts w:hint="eastAsia" w:ascii="宋体" w:hAnsi="宋体" w:eastAsia="宋体" w:cs="宋体"/>
          <w:color w:val="000000"/>
          <w:kern w:val="10"/>
          <w:szCs w:val="21"/>
          <w:u w:color="000000"/>
        </w:rPr>
        <w:t>应在法定质疑期内一次性提出针对同一采购程序环节的质疑。</w:t>
      </w:r>
    </w:p>
    <w:p>
      <w:pPr>
        <w:autoSpaceDE w:val="0"/>
        <w:adjustRightInd w:val="0"/>
        <w:snapToGrid w:val="0"/>
        <w:spacing w:line="450" w:lineRule="exact"/>
        <w:ind w:firstLine="420" w:firstLineChars="200"/>
        <w:rPr>
          <w:rFonts w:ascii="宋体" w:hAnsi="宋体" w:eastAsia="宋体" w:cs="宋体"/>
          <w:color w:val="000000"/>
          <w:kern w:val="10"/>
          <w:szCs w:val="21"/>
          <w:u w:color="000000"/>
        </w:rPr>
      </w:pPr>
      <w:r>
        <w:rPr>
          <w:rFonts w:hint="eastAsia" w:ascii="宋体" w:hAnsi="宋体" w:eastAsia="宋体" w:cs="宋体"/>
          <w:color w:val="000000"/>
          <w:kern w:val="10"/>
          <w:szCs w:val="21"/>
          <w:u w:color="000000"/>
        </w:rPr>
        <w:t>39.3投诉</w:t>
      </w:r>
    </w:p>
    <w:p>
      <w:pPr>
        <w:autoSpaceDE w:val="0"/>
        <w:adjustRightInd w:val="0"/>
        <w:snapToGrid w:val="0"/>
        <w:spacing w:line="450" w:lineRule="exact"/>
        <w:ind w:firstLine="420" w:firstLineChars="200"/>
        <w:rPr>
          <w:rFonts w:ascii="宋体" w:hAnsi="宋体" w:eastAsia="宋体" w:cs="宋体"/>
          <w:color w:val="000000"/>
          <w:kern w:val="10"/>
          <w:szCs w:val="21"/>
          <w:u w:color="000000"/>
        </w:rPr>
      </w:pPr>
      <w:r>
        <w:rPr>
          <w:rFonts w:hint="eastAsia" w:ascii="宋体" w:hAnsi="宋体" w:eastAsia="宋体" w:cs="宋体"/>
          <w:color w:val="000000"/>
          <w:kern w:val="10"/>
          <w:szCs w:val="21"/>
          <w:u w:color="000000"/>
        </w:rPr>
        <w:t>质疑</w:t>
      </w:r>
      <w:r>
        <w:rPr>
          <w:rFonts w:hint="eastAsia" w:ascii="宋体" w:hAnsi="宋体" w:eastAsia="宋体" w:cs="宋体"/>
          <w:color w:val="000000"/>
          <w:kern w:val="10"/>
          <w:szCs w:val="21"/>
          <w:u w:color="000000"/>
          <w:lang w:eastAsia="zh-CN"/>
        </w:rPr>
        <w:t>管理人</w:t>
      </w:r>
      <w:r>
        <w:rPr>
          <w:rFonts w:hint="eastAsia" w:ascii="宋体" w:hAnsi="宋体" w:eastAsia="宋体" w:cs="宋体"/>
          <w:color w:val="000000"/>
          <w:kern w:val="10"/>
          <w:szCs w:val="21"/>
          <w:u w:color="000000"/>
        </w:rPr>
        <w:t>对采购人、采购代理机构的答复不满意，或者采购人、采购代理机构未在规定时间内作出答复的，可以在答复期满后15个工作日内以书面形式向</w:t>
      </w:r>
      <w:r>
        <w:rPr>
          <w:rFonts w:hint="eastAsia" w:ascii="宋体" w:hAnsi="宋体" w:eastAsia="宋体" w:cs="宋体"/>
          <w:color w:val="000000"/>
          <w:kern w:val="10"/>
          <w:szCs w:val="21"/>
          <w:u w:color="000000"/>
          <w:lang w:val="en-US" w:eastAsia="zh-CN"/>
        </w:rPr>
        <w:t>相关</w:t>
      </w:r>
      <w:r>
        <w:rPr>
          <w:rFonts w:hint="eastAsia" w:ascii="宋体" w:hAnsi="宋体" w:eastAsia="宋体" w:cs="宋体"/>
          <w:color w:val="000000"/>
          <w:kern w:val="10"/>
          <w:szCs w:val="21"/>
          <w:u w:color="000000"/>
        </w:rPr>
        <w:t>部门提出投诉。</w:t>
      </w:r>
    </w:p>
    <w:p>
      <w:pPr>
        <w:autoSpaceDE w:val="0"/>
        <w:adjustRightInd w:val="0"/>
        <w:snapToGrid w:val="0"/>
        <w:spacing w:line="450" w:lineRule="exact"/>
        <w:ind w:firstLine="420" w:firstLineChars="200"/>
        <w:rPr>
          <w:rFonts w:ascii="宋体" w:hAnsi="宋体" w:eastAsia="宋体" w:cs="宋体"/>
          <w:color w:val="000000"/>
          <w:kern w:val="10"/>
          <w:szCs w:val="21"/>
          <w:u w:color="000000"/>
        </w:rPr>
      </w:pPr>
    </w:p>
    <w:p>
      <w:pPr>
        <w:pageBreakBefore/>
        <w:snapToGrid w:val="0"/>
        <w:spacing w:beforeLines="50" w:afterLines="50" w:line="420" w:lineRule="exact"/>
        <w:jc w:val="center"/>
        <w:outlineLvl w:val="0"/>
        <w:rPr>
          <w:rFonts w:ascii="宋体" w:hAnsi="宋体" w:eastAsia="宋体" w:cs="宋体"/>
          <w:b/>
          <w:bCs/>
          <w:sz w:val="28"/>
          <w:szCs w:val="28"/>
        </w:rPr>
      </w:pPr>
      <w:r>
        <w:rPr>
          <w:rFonts w:hint="eastAsia" w:ascii="宋体" w:hAnsi="宋体" w:eastAsia="宋体" w:cs="宋体"/>
          <w:b/>
          <w:bCs/>
          <w:color w:val="000000"/>
          <w:kern w:val="0"/>
          <w:sz w:val="28"/>
          <w:szCs w:val="28"/>
          <w:u w:color="000000"/>
        </w:rPr>
        <w:t xml:space="preserve">第三章  </w:t>
      </w:r>
      <w:r>
        <w:rPr>
          <w:rFonts w:hint="eastAsia" w:ascii="宋体" w:hAnsi="宋体" w:eastAsia="宋体" w:cs="宋体"/>
          <w:b/>
          <w:color w:val="000000"/>
          <w:kern w:val="44"/>
          <w:sz w:val="28"/>
          <w:szCs w:val="28"/>
          <w:u w:color="000000"/>
        </w:rPr>
        <w:t>评审方法与评审标准</w:t>
      </w:r>
    </w:p>
    <w:p>
      <w:pPr>
        <w:snapToGrid w:val="0"/>
        <w:spacing w:beforeLines="50" w:afterLines="50" w:line="420" w:lineRule="exact"/>
        <w:jc w:val="center"/>
        <w:outlineLvl w:val="1"/>
        <w:rPr>
          <w:rFonts w:ascii="宋体" w:hAnsi="宋体" w:eastAsia="宋体" w:cs="宋体"/>
          <w:b/>
          <w:sz w:val="24"/>
        </w:rPr>
      </w:pPr>
      <w:r>
        <w:rPr>
          <w:rFonts w:hint="eastAsia" w:ascii="宋体" w:hAnsi="宋体" w:eastAsia="宋体" w:cs="宋体"/>
          <w:b/>
          <w:color w:val="000000"/>
          <w:kern w:val="0"/>
          <w:sz w:val="24"/>
          <w:u w:color="000000"/>
        </w:rPr>
        <w:t>一、总则</w:t>
      </w:r>
    </w:p>
    <w:p>
      <w:pPr>
        <w:spacing w:line="420" w:lineRule="exact"/>
        <w:ind w:firstLine="422" w:firstLineChars="200"/>
        <w:jc w:val="left"/>
        <w:rPr>
          <w:rFonts w:ascii="宋体" w:hAnsi="宋体" w:eastAsia="宋体" w:cs="宋体"/>
          <w:b/>
          <w:bCs/>
          <w:szCs w:val="21"/>
        </w:rPr>
      </w:pPr>
      <w:r>
        <w:rPr>
          <w:rFonts w:hint="eastAsia" w:ascii="宋体" w:hAnsi="宋体" w:eastAsia="宋体" w:cs="宋体"/>
          <w:b/>
          <w:bCs/>
          <w:szCs w:val="21"/>
        </w:rPr>
        <w:t>1. 本次遴选采用综合评分法</w:t>
      </w:r>
    </w:p>
    <w:p>
      <w:pPr>
        <w:spacing w:line="420" w:lineRule="exact"/>
        <w:ind w:firstLine="420" w:firstLineChars="200"/>
        <w:jc w:val="left"/>
        <w:rPr>
          <w:rFonts w:ascii="宋体" w:hAnsi="宋体" w:cs="宋体"/>
          <w:bCs/>
          <w:szCs w:val="21"/>
        </w:rPr>
      </w:pPr>
      <w:r>
        <w:rPr>
          <w:rFonts w:hint="eastAsia" w:ascii="宋体" w:hAnsi="宋体" w:cs="宋体"/>
          <w:bCs/>
          <w:szCs w:val="21"/>
        </w:rPr>
        <w:t>1.1综合评分法是指响应文件满足遴选文件全部实质性要求且按照评审因素的量化指标评审总得分按从高到低的顺序推荐成交候选人的评审方法。</w:t>
      </w:r>
    </w:p>
    <w:p>
      <w:pPr>
        <w:spacing w:line="420" w:lineRule="exact"/>
        <w:ind w:firstLine="420" w:firstLineChars="200"/>
        <w:jc w:val="left"/>
        <w:rPr>
          <w:rFonts w:ascii="宋体" w:hAnsi="宋体" w:cs="宋体"/>
          <w:bCs/>
          <w:szCs w:val="21"/>
        </w:rPr>
      </w:pPr>
      <w:r>
        <w:rPr>
          <w:rFonts w:hint="eastAsia" w:ascii="宋体" w:hAnsi="宋体" w:cs="宋体"/>
          <w:bCs/>
          <w:szCs w:val="21"/>
        </w:rPr>
        <w:t>1.2综合评分法一般适用于较为复杂、评价指标难以量化且价格为非主要因素的非标准定制商品和非通用服务项目的项目评审。</w:t>
      </w:r>
    </w:p>
    <w:p>
      <w:pPr>
        <w:spacing w:line="420" w:lineRule="exact"/>
        <w:ind w:firstLine="420" w:firstLineChars="200"/>
        <w:jc w:val="left"/>
        <w:rPr>
          <w:rFonts w:ascii="宋体" w:hAnsi="宋体" w:cs="宋体"/>
          <w:bCs/>
          <w:szCs w:val="21"/>
        </w:rPr>
      </w:pPr>
      <w:r>
        <w:rPr>
          <w:rFonts w:hint="eastAsia" w:ascii="宋体" w:hAnsi="宋体" w:cs="宋体"/>
          <w:bCs/>
          <w:szCs w:val="21"/>
        </w:rPr>
        <w:t>1.3评审委员会成员应当按照客观、公正、审慎的原则，根据遴选文件规定的评审程序、评审方法和评审标准进行独立评审。未实质性响应遴选文件的响应文件按无效响应处理。遴选文件内容违反国家有关强制性规定的，评审委员会应当停止评审并向遴选组织实施部门或者代理机构说明情况。</w:t>
      </w:r>
    </w:p>
    <w:p>
      <w:pPr>
        <w:spacing w:line="420" w:lineRule="exact"/>
        <w:ind w:firstLine="422" w:firstLineChars="200"/>
        <w:jc w:val="left"/>
        <w:rPr>
          <w:rFonts w:ascii="宋体" w:hAnsi="宋体" w:cs="宋体"/>
          <w:b/>
          <w:bCs/>
          <w:szCs w:val="21"/>
        </w:rPr>
      </w:pPr>
      <w:r>
        <w:rPr>
          <w:rFonts w:hint="eastAsia" w:ascii="宋体" w:hAnsi="宋体" w:cs="宋体"/>
          <w:b/>
          <w:bCs/>
          <w:szCs w:val="21"/>
        </w:rPr>
        <w:t>2．评审程序</w:t>
      </w:r>
    </w:p>
    <w:p>
      <w:pPr>
        <w:spacing w:line="420" w:lineRule="exact"/>
        <w:ind w:firstLine="420" w:firstLineChars="200"/>
        <w:jc w:val="left"/>
        <w:rPr>
          <w:rFonts w:ascii="宋体" w:hAnsi="宋体" w:cs="宋体"/>
          <w:szCs w:val="21"/>
        </w:rPr>
      </w:pPr>
      <w:r>
        <w:rPr>
          <w:rFonts w:hint="eastAsia" w:ascii="宋体" w:hAnsi="宋体" w:cs="宋体"/>
          <w:szCs w:val="21"/>
        </w:rPr>
        <w:t>2.1响应文件的初审</w:t>
      </w:r>
    </w:p>
    <w:p>
      <w:pPr>
        <w:spacing w:line="420" w:lineRule="exact"/>
        <w:ind w:firstLine="420" w:firstLineChars="200"/>
        <w:jc w:val="left"/>
        <w:rPr>
          <w:rFonts w:ascii="宋体" w:hAnsi="宋体" w:cs="宋体"/>
          <w:szCs w:val="21"/>
        </w:rPr>
      </w:pPr>
      <w:r>
        <w:rPr>
          <w:rFonts w:hint="eastAsia" w:ascii="宋体" w:hAnsi="宋体" w:cs="宋体"/>
          <w:szCs w:val="21"/>
        </w:rPr>
        <w:t>2.1.1资格性检查。依据法律法规和遴选文件的规定，对响应文件中的资格条件等进行审查，以确定</w:t>
      </w:r>
      <w:r>
        <w:rPr>
          <w:rFonts w:hint="eastAsia" w:ascii="宋体" w:hAnsi="宋体" w:cs="宋体"/>
          <w:szCs w:val="21"/>
          <w:lang w:eastAsia="zh-CN"/>
        </w:rPr>
        <w:t>管理人</w:t>
      </w:r>
      <w:r>
        <w:rPr>
          <w:rFonts w:hint="eastAsia" w:ascii="宋体" w:hAnsi="宋体" w:cs="宋体"/>
          <w:szCs w:val="21"/>
        </w:rPr>
        <w:t xml:space="preserve">是否具备响应资格。 </w:t>
      </w:r>
    </w:p>
    <w:p>
      <w:pPr>
        <w:spacing w:line="420" w:lineRule="exact"/>
        <w:ind w:firstLine="420" w:firstLineChars="200"/>
        <w:jc w:val="left"/>
        <w:rPr>
          <w:rFonts w:ascii="宋体" w:hAnsi="宋体" w:cs="宋体"/>
          <w:szCs w:val="21"/>
        </w:rPr>
      </w:pPr>
      <w:r>
        <w:rPr>
          <w:rFonts w:hint="eastAsia" w:ascii="宋体" w:hAnsi="宋体" w:cs="宋体"/>
          <w:szCs w:val="21"/>
        </w:rPr>
        <w:t>2.1.2符合性检查。依据遴选文件的规定，从响应文件的有效性、完整性和对遴选文件的响应程度进行审查，以确定</w:t>
      </w:r>
      <w:r>
        <w:rPr>
          <w:rFonts w:hint="eastAsia" w:ascii="宋体" w:hAnsi="宋体" w:cs="宋体"/>
          <w:szCs w:val="21"/>
          <w:lang w:eastAsia="zh-CN"/>
        </w:rPr>
        <w:t>管理人</w:t>
      </w:r>
      <w:r>
        <w:rPr>
          <w:rFonts w:hint="eastAsia" w:ascii="宋体" w:hAnsi="宋体" w:cs="宋体"/>
          <w:szCs w:val="21"/>
        </w:rPr>
        <w:t>是否对遴选文件的实质性要求作出响应。</w:t>
      </w:r>
    </w:p>
    <w:p>
      <w:pPr>
        <w:spacing w:line="420" w:lineRule="exact"/>
        <w:ind w:firstLine="420" w:firstLineChars="200"/>
        <w:jc w:val="left"/>
        <w:rPr>
          <w:rFonts w:ascii="宋体" w:hAnsi="宋体" w:cs="宋体"/>
          <w:szCs w:val="21"/>
        </w:rPr>
      </w:pPr>
      <w:r>
        <w:rPr>
          <w:rFonts w:hint="eastAsia" w:ascii="宋体" w:hAnsi="宋体" w:cs="宋体"/>
          <w:szCs w:val="21"/>
        </w:rPr>
        <w:t>2.2响应文件的澄清</w:t>
      </w:r>
    </w:p>
    <w:p>
      <w:pPr>
        <w:spacing w:line="420" w:lineRule="exact"/>
        <w:ind w:firstLine="420" w:firstLineChars="200"/>
        <w:rPr>
          <w:rFonts w:ascii="宋体"/>
          <w:szCs w:val="21"/>
        </w:rPr>
      </w:pPr>
      <w:r>
        <w:rPr>
          <w:rFonts w:hint="eastAsia" w:ascii="宋体"/>
          <w:szCs w:val="21"/>
        </w:rPr>
        <w:t>2.2.1在评审过程中，评审委员会认为需要，在监督人员在场的情况下，可要求</w:t>
      </w:r>
      <w:r>
        <w:rPr>
          <w:rFonts w:hint="eastAsia" w:ascii="宋体"/>
          <w:szCs w:val="21"/>
          <w:lang w:val="en-US" w:eastAsia="zh-CN"/>
        </w:rPr>
        <w:t>管理人</w:t>
      </w:r>
      <w:r>
        <w:rPr>
          <w:rFonts w:hint="eastAsia" w:ascii="宋体"/>
          <w:szCs w:val="21"/>
        </w:rPr>
        <w:t>对响应文件中的有关问题进行澄清或提供补充说明及有关资料，</w:t>
      </w:r>
      <w:r>
        <w:rPr>
          <w:rFonts w:hint="eastAsia" w:ascii="宋体"/>
          <w:szCs w:val="21"/>
          <w:lang w:val="en-US" w:eastAsia="zh-CN"/>
        </w:rPr>
        <w:t>管理人</w:t>
      </w:r>
      <w:r>
        <w:rPr>
          <w:rFonts w:hint="eastAsia" w:ascii="宋体"/>
          <w:szCs w:val="21"/>
        </w:rPr>
        <w:t>应做出书面答复。书面答复中不得变更价格、服务期、自报质量等实质性内容。</w:t>
      </w:r>
    </w:p>
    <w:p>
      <w:pPr>
        <w:spacing w:line="420" w:lineRule="exact"/>
        <w:ind w:firstLine="420" w:firstLineChars="200"/>
        <w:rPr>
          <w:rFonts w:ascii="宋体"/>
          <w:szCs w:val="21"/>
        </w:rPr>
      </w:pPr>
      <w:r>
        <w:rPr>
          <w:rFonts w:hint="eastAsia" w:ascii="宋体"/>
          <w:szCs w:val="21"/>
        </w:rPr>
        <w:t>2.2.2书面答复须经</w:t>
      </w:r>
      <w:r>
        <w:rPr>
          <w:rFonts w:hint="eastAsia" w:ascii="宋体"/>
          <w:szCs w:val="21"/>
          <w:lang w:val="en-US" w:eastAsia="zh-CN"/>
        </w:rPr>
        <w:t>管理人</w:t>
      </w:r>
      <w:r>
        <w:rPr>
          <w:rFonts w:hint="eastAsia" w:ascii="宋体"/>
          <w:szCs w:val="21"/>
        </w:rPr>
        <w:t>法定代理人或其授权委托代理人的签字或印鉴，签字或盖印鉴的书面答复将视为响应文件的组成部分。提交响应文件截止时间后，申请人对响应报价</w:t>
      </w:r>
      <w:r>
        <w:rPr>
          <w:rFonts w:hint="eastAsia" w:ascii="宋体"/>
          <w:szCs w:val="21"/>
          <w:lang w:eastAsia="zh-CN"/>
        </w:rPr>
        <w:t>或其他</w:t>
      </w:r>
      <w:r>
        <w:rPr>
          <w:rFonts w:hint="eastAsia" w:ascii="宋体"/>
          <w:szCs w:val="21"/>
        </w:rPr>
        <w:t>实质性内容修正的函件和增加的任何优惠条件，一律不得作为评审、遴选的依据。</w:t>
      </w:r>
    </w:p>
    <w:p>
      <w:pPr>
        <w:spacing w:line="420" w:lineRule="exact"/>
        <w:ind w:firstLine="420" w:firstLineChars="200"/>
        <w:jc w:val="left"/>
        <w:rPr>
          <w:rFonts w:ascii="宋体"/>
          <w:szCs w:val="21"/>
        </w:rPr>
      </w:pPr>
      <w:r>
        <w:rPr>
          <w:rFonts w:hint="eastAsia" w:ascii="宋体"/>
          <w:szCs w:val="21"/>
        </w:rPr>
        <w:t>2.2.3遴选组织实施部门不接受</w:t>
      </w:r>
      <w:r>
        <w:rPr>
          <w:rFonts w:hint="eastAsia" w:ascii="宋体"/>
          <w:szCs w:val="21"/>
          <w:lang w:val="en-US" w:eastAsia="zh-CN"/>
        </w:rPr>
        <w:t>管理人</w:t>
      </w:r>
      <w:r>
        <w:rPr>
          <w:rFonts w:hint="eastAsia" w:ascii="宋体"/>
          <w:szCs w:val="21"/>
        </w:rPr>
        <w:t>主动提出的澄清。</w:t>
      </w:r>
    </w:p>
    <w:p>
      <w:pPr>
        <w:spacing w:line="420" w:lineRule="exact"/>
        <w:ind w:firstLine="420" w:firstLineChars="200"/>
        <w:jc w:val="left"/>
        <w:rPr>
          <w:rFonts w:ascii="宋体" w:hAnsi="宋体" w:cs="宋体"/>
          <w:szCs w:val="21"/>
        </w:rPr>
      </w:pPr>
      <w:r>
        <w:rPr>
          <w:rFonts w:hint="eastAsia" w:ascii="宋体" w:hAnsi="宋体" w:cs="宋体"/>
          <w:szCs w:val="21"/>
        </w:rPr>
        <w:t>2.3比较与评价</w:t>
      </w:r>
    </w:p>
    <w:p>
      <w:pPr>
        <w:spacing w:line="420" w:lineRule="exact"/>
        <w:ind w:firstLine="420" w:firstLineChars="200"/>
        <w:jc w:val="left"/>
        <w:rPr>
          <w:rFonts w:ascii="宋体" w:hAnsi="宋体" w:cs="宋体"/>
          <w:szCs w:val="21"/>
        </w:rPr>
      </w:pPr>
      <w:r>
        <w:rPr>
          <w:rFonts w:hint="eastAsia" w:ascii="宋体" w:hAnsi="宋体" w:cs="宋体"/>
          <w:szCs w:val="21"/>
        </w:rPr>
        <w:t>2.3.1按遴选文件中规定的评审方法和标准，对资格性检查和符合性检查合格的响应文件进行</w:t>
      </w:r>
      <w:r>
        <w:rPr>
          <w:rFonts w:hint="eastAsia" w:ascii="宋体" w:hAnsi="宋体" w:cs="宋体"/>
          <w:bCs/>
          <w:szCs w:val="21"/>
        </w:rPr>
        <w:t>评估，综合比较与评价。</w:t>
      </w:r>
      <w:r>
        <w:rPr>
          <w:rFonts w:hint="eastAsia" w:ascii="宋体" w:hAnsi="宋体" w:cs="宋体"/>
          <w:szCs w:val="21"/>
        </w:rPr>
        <w:br w:type="textWrapping"/>
      </w:r>
      <w:r>
        <w:rPr>
          <w:rFonts w:hint="eastAsia" w:ascii="宋体" w:hAnsi="宋体" w:cs="宋体"/>
          <w:szCs w:val="21"/>
        </w:rPr>
        <w:t xml:space="preserve">    2.4推荐成交候选人名单</w:t>
      </w:r>
    </w:p>
    <w:p>
      <w:pPr>
        <w:spacing w:line="420" w:lineRule="exact"/>
        <w:ind w:firstLine="420" w:firstLineChars="200"/>
        <w:jc w:val="left"/>
        <w:rPr>
          <w:rFonts w:ascii="宋体" w:hAnsi="宋体" w:cs="宋体"/>
          <w:szCs w:val="21"/>
        </w:rPr>
      </w:pPr>
      <w:r>
        <w:rPr>
          <w:rFonts w:hint="eastAsia" w:ascii="宋体" w:hAnsi="宋体" w:cs="宋体"/>
          <w:szCs w:val="21"/>
        </w:rPr>
        <w:t>2.4.1成交候选人数量应当根据项目需要确定，但必须按顺序排列成交候选人。</w:t>
      </w:r>
    </w:p>
    <w:p>
      <w:pPr>
        <w:spacing w:line="420" w:lineRule="exact"/>
        <w:ind w:firstLine="420" w:firstLineChars="200"/>
        <w:jc w:val="left"/>
        <w:rPr>
          <w:rFonts w:ascii="宋体" w:hAnsi="宋体" w:cs="宋体"/>
          <w:szCs w:val="21"/>
        </w:rPr>
      </w:pPr>
      <w:r>
        <w:rPr>
          <w:rFonts w:hint="eastAsia" w:ascii="宋体" w:hAnsi="宋体" w:cs="宋体"/>
          <w:szCs w:val="21"/>
        </w:rPr>
        <w:t>2.5在响应文件的审查、澄清、评审和比较以及授予合同过程中，</w:t>
      </w:r>
      <w:r>
        <w:rPr>
          <w:rFonts w:hint="eastAsia" w:ascii="宋体" w:hAnsi="宋体" w:cs="宋体"/>
          <w:szCs w:val="21"/>
          <w:lang w:val="en-US" w:eastAsia="zh-CN"/>
        </w:rPr>
        <w:t>管理人</w:t>
      </w:r>
      <w:r>
        <w:rPr>
          <w:rFonts w:hint="eastAsia" w:ascii="宋体" w:hAnsi="宋体" w:cs="宋体"/>
          <w:szCs w:val="21"/>
        </w:rPr>
        <w:t>对遴选组织实施部门和评审委员会成员施加影响的任何行为，都将导致取消其成交资格。</w:t>
      </w:r>
    </w:p>
    <w:p>
      <w:pPr>
        <w:spacing w:line="360" w:lineRule="auto"/>
        <w:rPr>
          <w:rFonts w:ascii="宋体" w:hAnsi="宋体" w:eastAsia="宋体" w:cs="宋体"/>
          <w:b/>
          <w:color w:val="000000"/>
          <w:kern w:val="0"/>
          <w:sz w:val="24"/>
          <w:u w:color="000000"/>
        </w:rPr>
      </w:pPr>
      <w:bookmarkStart w:id="38" w:name="_Toc58430326"/>
      <w:bookmarkStart w:id="39" w:name="_Toc469495735"/>
      <w:r>
        <w:rPr>
          <w:rFonts w:hint="eastAsia" w:ascii="宋体" w:hAnsi="宋体" w:eastAsia="宋体" w:cs="宋体"/>
          <w:b/>
          <w:color w:val="000000"/>
          <w:kern w:val="0"/>
          <w:sz w:val="24"/>
          <w:u w:color="000000"/>
        </w:rPr>
        <w:t>二、响应文件</w:t>
      </w:r>
      <w:r>
        <w:rPr>
          <w:rFonts w:hint="eastAsia" w:ascii="宋体" w:hAnsi="宋体" w:eastAsia="宋体" w:cs="宋体"/>
          <w:b/>
          <w:color w:val="000000"/>
          <w:kern w:val="0"/>
          <w:sz w:val="24"/>
          <w:u w:color="000000"/>
          <w:lang w:val="en-US" w:eastAsia="zh-CN"/>
        </w:rPr>
        <w:t>评</w:t>
      </w:r>
      <w:r>
        <w:rPr>
          <w:rFonts w:hint="eastAsia" w:ascii="宋体" w:hAnsi="宋体" w:eastAsia="宋体" w:cs="宋体"/>
          <w:b/>
          <w:color w:val="000000"/>
          <w:kern w:val="0"/>
          <w:sz w:val="24"/>
          <w:u w:color="000000"/>
        </w:rPr>
        <w:t>审</w:t>
      </w:r>
    </w:p>
    <w:p>
      <w:pPr>
        <w:pageBreakBefore w:val="0"/>
        <w:topLinePunct w:val="0"/>
        <w:autoSpaceDE/>
        <w:autoSpaceDN/>
        <w:bidi w:val="0"/>
        <w:snapToGrid w:val="0"/>
        <w:spacing w:line="360" w:lineRule="auto"/>
        <w:ind w:firstLine="480" w:firstLineChars="200"/>
        <w:rPr>
          <w:rFonts w:hint="eastAsia" w:ascii="宋体" w:hAnsi="宋体" w:eastAsia="宋体" w:cs="华文仿宋"/>
          <w:color w:val="auto"/>
          <w:kern w:val="0"/>
          <w:sz w:val="24"/>
          <w:highlight w:val="none"/>
        </w:rPr>
      </w:pPr>
      <w:bookmarkStart w:id="40" w:name="_Toc9092_WPSOffice_Level3"/>
      <w:bookmarkEnd w:id="40"/>
      <w:bookmarkStart w:id="41" w:name="_Toc32210_WPSOffice_Level1"/>
      <w:bookmarkEnd w:id="41"/>
      <w:bookmarkStart w:id="42" w:name="_Toc22100_WPSOffice_Level2"/>
      <w:bookmarkStart w:id="43" w:name="_Toc831"/>
      <w:r>
        <w:rPr>
          <w:rFonts w:hint="eastAsia" w:ascii="宋体" w:hAnsi="宋体" w:eastAsia="宋体" w:cs="华文仿宋"/>
          <w:color w:val="auto"/>
          <w:kern w:val="0"/>
          <w:sz w:val="24"/>
          <w:highlight w:val="none"/>
        </w:rPr>
        <w:t>符合性审查表如下：</w:t>
      </w:r>
    </w:p>
    <w:tbl>
      <w:tblPr>
        <w:tblStyle w:val="23"/>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377"/>
        <w:gridCol w:w="3818"/>
        <w:gridCol w:w="3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exact"/>
          <w:jc w:val="center"/>
        </w:trPr>
        <w:tc>
          <w:tcPr>
            <w:tcW w:w="684" w:type="dxa"/>
            <w:noWrap w:val="0"/>
            <w:tcMar>
              <w:top w:w="0" w:type="dxa"/>
              <w:left w:w="113" w:type="dxa"/>
              <w:bottom w:w="0" w:type="dxa"/>
              <w:right w:w="113" w:type="dxa"/>
            </w:tcMar>
            <w:vAlign w:val="center"/>
          </w:tcPr>
          <w:p>
            <w:pPr>
              <w:jc w:val="center"/>
              <w:rPr>
                <w:rFonts w:hint="eastAsia" w:ascii="宋体" w:hAnsi="宋体" w:cs="宋体"/>
                <w:b/>
                <w:bCs/>
                <w:color w:val="auto"/>
                <w:sz w:val="20"/>
                <w:szCs w:val="20"/>
                <w:highlight w:val="none"/>
              </w:rPr>
            </w:pPr>
            <w:r>
              <w:rPr>
                <w:rFonts w:hint="eastAsia" w:ascii="宋体" w:hAnsi="宋体" w:cs="宋体"/>
                <w:b/>
                <w:bCs/>
                <w:color w:val="auto"/>
                <w:sz w:val="20"/>
                <w:szCs w:val="20"/>
                <w:highlight w:val="none"/>
              </w:rPr>
              <w:t>序号</w:t>
            </w:r>
          </w:p>
        </w:tc>
        <w:tc>
          <w:tcPr>
            <w:tcW w:w="1377" w:type="dxa"/>
            <w:noWrap w:val="0"/>
            <w:tcMar>
              <w:top w:w="0" w:type="dxa"/>
              <w:left w:w="113" w:type="dxa"/>
              <w:bottom w:w="0" w:type="dxa"/>
              <w:right w:w="113" w:type="dxa"/>
            </w:tcMar>
            <w:vAlign w:val="center"/>
          </w:tcPr>
          <w:p>
            <w:pPr>
              <w:jc w:val="center"/>
              <w:rPr>
                <w:rFonts w:hint="default" w:ascii="宋体" w:hAnsi="宋体" w:eastAsia="宋体" w:cs="宋体"/>
                <w:b/>
                <w:bCs/>
                <w:color w:val="auto"/>
                <w:sz w:val="20"/>
                <w:szCs w:val="20"/>
                <w:highlight w:val="none"/>
                <w:lang w:val="en-US" w:eastAsia="zh-CN"/>
              </w:rPr>
            </w:pPr>
            <w:r>
              <w:rPr>
                <w:rFonts w:hint="eastAsia" w:ascii="宋体" w:hAnsi="宋体" w:cs="宋体"/>
                <w:b/>
                <w:bCs/>
                <w:color w:val="auto"/>
                <w:sz w:val="20"/>
                <w:szCs w:val="20"/>
                <w:highlight w:val="none"/>
                <w:lang w:val="en-US" w:eastAsia="zh-CN"/>
              </w:rPr>
              <w:t>审查内容</w:t>
            </w:r>
          </w:p>
        </w:tc>
        <w:tc>
          <w:tcPr>
            <w:tcW w:w="3818" w:type="dxa"/>
            <w:noWrap w:val="0"/>
            <w:tcMar>
              <w:top w:w="0" w:type="dxa"/>
              <w:left w:w="113" w:type="dxa"/>
              <w:bottom w:w="0" w:type="dxa"/>
              <w:right w:w="113" w:type="dxa"/>
            </w:tcMar>
            <w:vAlign w:val="center"/>
          </w:tcPr>
          <w:p>
            <w:pPr>
              <w:jc w:val="center"/>
              <w:rPr>
                <w:rFonts w:hint="eastAsia" w:ascii="宋体" w:hAnsi="宋体" w:cs="宋体"/>
                <w:b/>
                <w:bCs/>
                <w:color w:val="auto"/>
                <w:sz w:val="20"/>
                <w:szCs w:val="20"/>
                <w:highlight w:val="none"/>
              </w:rPr>
            </w:pPr>
            <w:r>
              <w:rPr>
                <w:rFonts w:hint="eastAsia" w:ascii="宋体" w:hAnsi="宋体" w:cs="宋体"/>
                <w:b/>
                <w:bCs/>
                <w:color w:val="auto"/>
                <w:sz w:val="20"/>
                <w:szCs w:val="20"/>
                <w:highlight w:val="none"/>
              </w:rPr>
              <w:t>合格条件标准</w:t>
            </w:r>
          </w:p>
        </w:tc>
        <w:tc>
          <w:tcPr>
            <w:tcW w:w="3823" w:type="dxa"/>
            <w:noWrap w:val="0"/>
            <w:tcMar>
              <w:top w:w="0" w:type="dxa"/>
              <w:left w:w="113" w:type="dxa"/>
              <w:bottom w:w="0" w:type="dxa"/>
              <w:right w:w="113" w:type="dxa"/>
            </w:tcMar>
            <w:vAlign w:val="center"/>
          </w:tcPr>
          <w:p>
            <w:pPr>
              <w:jc w:val="center"/>
              <w:rPr>
                <w:rFonts w:hint="eastAsia" w:ascii="宋体" w:hAnsi="宋体" w:cs="宋体"/>
                <w:b/>
                <w:bCs/>
                <w:color w:val="auto"/>
                <w:sz w:val="20"/>
                <w:szCs w:val="20"/>
                <w:highlight w:val="none"/>
              </w:rPr>
            </w:pPr>
            <w:r>
              <w:rPr>
                <w:rFonts w:hint="eastAsia" w:ascii="宋体" w:hAnsi="宋体" w:cs="宋体"/>
                <w:b/>
                <w:bCs/>
                <w:color w:val="auto"/>
                <w:sz w:val="20"/>
                <w:szCs w:val="20"/>
                <w:highlight w:val="none"/>
              </w:rPr>
              <w:t>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exact"/>
          <w:jc w:val="center"/>
        </w:trPr>
        <w:tc>
          <w:tcPr>
            <w:tcW w:w="684" w:type="dxa"/>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1</w:t>
            </w:r>
          </w:p>
        </w:tc>
        <w:tc>
          <w:tcPr>
            <w:tcW w:w="1377" w:type="dxa"/>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授权委托书</w:t>
            </w:r>
          </w:p>
        </w:tc>
        <w:tc>
          <w:tcPr>
            <w:tcW w:w="3818" w:type="dxa"/>
            <w:noWrap w:val="0"/>
            <w:tcMar>
              <w:top w:w="0" w:type="dxa"/>
              <w:left w:w="113" w:type="dxa"/>
              <w:bottom w:w="0" w:type="dxa"/>
              <w:right w:w="113"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响应人授权的委托代理人有合法、有效的委托书，委托书按相应要求签字或盖章；同时委托人符合文件相关要求。</w:t>
            </w:r>
          </w:p>
        </w:tc>
        <w:tc>
          <w:tcPr>
            <w:tcW w:w="3823" w:type="dxa"/>
            <w:noWrap w:val="0"/>
            <w:tcMar>
              <w:top w:w="0" w:type="dxa"/>
              <w:left w:w="113" w:type="dxa"/>
              <w:bottom w:w="0" w:type="dxa"/>
              <w:right w:w="113"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rPr>
              <w:t>提供授权委托书并</w:t>
            </w:r>
            <w:r>
              <w:rPr>
                <w:rFonts w:hint="eastAsia" w:ascii="宋体" w:hAnsi="宋体" w:cs="宋体"/>
                <w:color w:val="auto"/>
                <w:sz w:val="20"/>
                <w:szCs w:val="20"/>
                <w:highlight w:val="none"/>
              </w:rPr>
              <w:t>加盖</w:t>
            </w:r>
            <w:r>
              <w:rPr>
                <w:rFonts w:hint="eastAsia" w:ascii="宋体" w:hAnsi="宋体" w:cs="宋体"/>
                <w:color w:val="auto"/>
                <w:sz w:val="20"/>
                <w:szCs w:val="20"/>
                <w:highlight w:val="none"/>
                <w:lang w:val="en-US" w:eastAsia="zh-CN"/>
              </w:rPr>
              <w:t>响应</w:t>
            </w:r>
            <w:r>
              <w:rPr>
                <w:rFonts w:hint="eastAsia" w:ascii="宋体" w:hAnsi="宋体" w:cs="宋体"/>
                <w:color w:val="auto"/>
                <w:sz w:val="20"/>
                <w:szCs w:val="20"/>
                <w:highlight w:val="none"/>
              </w:rPr>
              <w:t>单位公章装订在响应文件内（法定代表人参加的无需授权书，提供身份证明复印件或影印件）。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exact"/>
          <w:jc w:val="center"/>
        </w:trPr>
        <w:tc>
          <w:tcPr>
            <w:tcW w:w="684" w:type="dxa"/>
            <w:vMerge w:val="restart"/>
            <w:noWrap w:val="0"/>
            <w:tcMar>
              <w:top w:w="0" w:type="dxa"/>
              <w:left w:w="113" w:type="dxa"/>
              <w:bottom w:w="0" w:type="dxa"/>
              <w:right w:w="113" w:type="dxa"/>
            </w:tcMar>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2</w:t>
            </w:r>
          </w:p>
        </w:tc>
        <w:tc>
          <w:tcPr>
            <w:tcW w:w="1377" w:type="dxa"/>
            <w:vMerge w:val="restart"/>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需要提供的</w:t>
            </w:r>
            <w:r>
              <w:rPr>
                <w:rFonts w:hint="eastAsia" w:ascii="宋体" w:hAnsi="宋体" w:cs="宋体"/>
                <w:color w:val="auto"/>
                <w:sz w:val="20"/>
                <w:szCs w:val="20"/>
                <w:highlight w:val="none"/>
                <w:lang w:val="en-US" w:eastAsia="zh-CN"/>
              </w:rPr>
              <w:t>遴选</w:t>
            </w:r>
            <w:r>
              <w:rPr>
                <w:rFonts w:hint="eastAsia" w:ascii="宋体" w:hAnsi="宋体" w:cs="宋体"/>
                <w:color w:val="auto"/>
                <w:sz w:val="20"/>
                <w:szCs w:val="20"/>
                <w:highlight w:val="none"/>
              </w:rPr>
              <w:t>响应资格证明资料</w:t>
            </w:r>
          </w:p>
        </w:tc>
        <w:tc>
          <w:tcPr>
            <w:tcW w:w="3818" w:type="dxa"/>
            <w:noWrap w:val="0"/>
            <w:tcMar>
              <w:top w:w="0" w:type="dxa"/>
              <w:left w:w="113" w:type="dxa"/>
              <w:bottom w:w="0" w:type="dxa"/>
              <w:right w:w="113"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符合《中华人民共和国政府采购法》第二十二条的全部要求。</w:t>
            </w:r>
          </w:p>
        </w:tc>
        <w:tc>
          <w:tcPr>
            <w:tcW w:w="3823" w:type="dxa"/>
            <w:noWrap w:val="0"/>
            <w:tcMar>
              <w:top w:w="0" w:type="dxa"/>
              <w:left w:w="113" w:type="dxa"/>
              <w:bottom w:w="0" w:type="dxa"/>
              <w:right w:w="113" w:type="dxa"/>
            </w:tcMar>
            <w:vAlign w:val="center"/>
          </w:tcPr>
          <w:p>
            <w:pPr>
              <w:pStyle w:val="50"/>
              <w:spacing w:before="132" w:beforeLines="0"/>
              <w:ind w:right="80"/>
              <w:jc w:val="both"/>
              <w:rPr>
                <w:rFonts w:hint="eastAsia" w:ascii="宋体" w:hAnsi="宋体" w:cs="宋体"/>
                <w:color w:val="auto"/>
                <w:kern w:val="2"/>
                <w:sz w:val="20"/>
                <w:szCs w:val="20"/>
                <w:highlight w:val="none"/>
              </w:rPr>
            </w:pPr>
            <w:r>
              <w:rPr>
                <w:rFonts w:hint="eastAsia" w:ascii="宋体" w:hAnsi="宋体" w:cs="宋体"/>
                <w:color w:val="auto"/>
                <w:kern w:val="2"/>
                <w:sz w:val="20"/>
                <w:szCs w:val="20"/>
                <w:highlight w:val="none"/>
              </w:rPr>
              <w:t>提供营业执照或事业单位法人证书副本或其他相应证件复印件并加盖</w:t>
            </w:r>
            <w:r>
              <w:rPr>
                <w:rFonts w:hint="eastAsia" w:ascii="宋体" w:hAnsi="宋体" w:cs="宋体"/>
                <w:color w:val="auto"/>
                <w:kern w:val="2"/>
                <w:sz w:val="20"/>
                <w:szCs w:val="20"/>
                <w:highlight w:val="none"/>
                <w:lang w:val="en-US" w:eastAsia="zh-CN"/>
              </w:rPr>
              <w:t>响应</w:t>
            </w:r>
            <w:r>
              <w:rPr>
                <w:rFonts w:hint="eastAsia" w:ascii="宋体" w:hAnsi="宋体" w:cs="宋体"/>
                <w:color w:val="auto"/>
                <w:kern w:val="2"/>
                <w:sz w:val="20"/>
                <w:szCs w:val="20"/>
                <w:highlight w:val="none"/>
              </w:rPr>
              <w:t>单位公章装订在</w:t>
            </w:r>
            <w:r>
              <w:rPr>
                <w:rFonts w:hint="eastAsia" w:ascii="宋体" w:hAnsi="宋体" w:cs="宋体"/>
                <w:color w:val="auto"/>
                <w:sz w:val="20"/>
                <w:szCs w:val="20"/>
                <w:highlight w:val="none"/>
              </w:rPr>
              <w:t>响应文件内</w:t>
            </w:r>
            <w:r>
              <w:rPr>
                <w:rFonts w:hint="eastAsia" w:ascii="宋体" w:hAnsi="宋体" w:cs="宋体"/>
                <w:color w:val="auto"/>
                <w:kern w:val="2"/>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exact"/>
          <w:jc w:val="center"/>
        </w:trPr>
        <w:tc>
          <w:tcPr>
            <w:tcW w:w="684" w:type="dxa"/>
            <w:vMerge w:val="continue"/>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p>
        </w:tc>
        <w:tc>
          <w:tcPr>
            <w:tcW w:w="1377" w:type="dxa"/>
            <w:vMerge w:val="continue"/>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p>
        </w:tc>
        <w:tc>
          <w:tcPr>
            <w:tcW w:w="3818" w:type="dxa"/>
            <w:noWrap w:val="0"/>
            <w:tcMar>
              <w:top w:w="0" w:type="dxa"/>
              <w:left w:w="113" w:type="dxa"/>
              <w:bottom w:w="0" w:type="dxa"/>
              <w:right w:w="113"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基金管理人应在中国证券投资基金业协会完成登记备案，具有资质且具有备案基金产品。</w:t>
            </w:r>
          </w:p>
        </w:tc>
        <w:tc>
          <w:tcPr>
            <w:tcW w:w="3823" w:type="dxa"/>
            <w:noWrap w:val="0"/>
            <w:tcMar>
              <w:top w:w="0" w:type="dxa"/>
              <w:left w:w="113" w:type="dxa"/>
              <w:bottom w:w="0" w:type="dxa"/>
              <w:right w:w="113" w:type="dxa"/>
            </w:tcMar>
            <w:vAlign w:val="center"/>
          </w:tcPr>
          <w:p>
            <w:pPr>
              <w:pStyle w:val="50"/>
              <w:spacing w:before="132" w:beforeLines="0"/>
              <w:ind w:right="80"/>
              <w:jc w:val="both"/>
              <w:rPr>
                <w:rFonts w:hint="eastAsia" w:ascii="宋体" w:hAnsi="宋体" w:cs="宋体"/>
                <w:color w:val="auto"/>
                <w:kern w:val="2"/>
                <w:sz w:val="20"/>
                <w:szCs w:val="20"/>
                <w:highlight w:val="none"/>
              </w:rPr>
            </w:pPr>
            <w:r>
              <w:rPr>
                <w:rFonts w:hint="eastAsia" w:ascii="宋体" w:hAnsi="宋体" w:cs="宋体"/>
                <w:color w:val="auto"/>
                <w:kern w:val="2"/>
                <w:sz w:val="20"/>
                <w:szCs w:val="20"/>
                <w:highlight w:val="none"/>
                <w:lang w:val="en-US" w:eastAsia="zh-CN"/>
              </w:rPr>
              <w:t>提供登记备案表复印件并加盖公章装订在响应文件内。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exact"/>
          <w:jc w:val="center"/>
        </w:trPr>
        <w:tc>
          <w:tcPr>
            <w:tcW w:w="684" w:type="dxa"/>
            <w:vMerge w:val="continue"/>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p>
        </w:tc>
        <w:tc>
          <w:tcPr>
            <w:tcW w:w="1377" w:type="dxa"/>
            <w:vMerge w:val="continue"/>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p>
        </w:tc>
        <w:tc>
          <w:tcPr>
            <w:tcW w:w="3818" w:type="dxa"/>
            <w:noWrap w:val="0"/>
            <w:tcMar>
              <w:top w:w="0" w:type="dxa"/>
              <w:left w:w="113" w:type="dxa"/>
              <w:bottom w:w="0" w:type="dxa"/>
              <w:right w:w="113"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管理团队稳定，专业性强，具有良好的职业操守和信誉，具备严格合理的投资决策程序、风险控制机制以及健全的财务管理制度。</w:t>
            </w:r>
          </w:p>
        </w:tc>
        <w:tc>
          <w:tcPr>
            <w:tcW w:w="3823" w:type="dxa"/>
            <w:noWrap w:val="0"/>
            <w:tcMar>
              <w:top w:w="0" w:type="dxa"/>
              <w:left w:w="113" w:type="dxa"/>
              <w:bottom w:w="0" w:type="dxa"/>
              <w:right w:w="113" w:type="dxa"/>
            </w:tcMar>
            <w:vAlign w:val="center"/>
          </w:tcPr>
          <w:p>
            <w:pPr>
              <w:pStyle w:val="50"/>
              <w:spacing w:before="132" w:beforeLines="0"/>
              <w:ind w:right="80"/>
              <w:jc w:val="both"/>
              <w:rPr>
                <w:rFonts w:hint="eastAsia" w:ascii="宋体" w:hAnsi="宋体" w:cs="宋体"/>
                <w:color w:val="auto"/>
                <w:kern w:val="2"/>
                <w:sz w:val="20"/>
                <w:szCs w:val="20"/>
                <w:highlight w:val="none"/>
              </w:rPr>
            </w:pPr>
            <w:r>
              <w:rPr>
                <w:rFonts w:hint="eastAsia" w:ascii="宋体" w:hAnsi="宋体" w:cs="宋体"/>
                <w:color w:val="auto"/>
                <w:kern w:val="2"/>
                <w:sz w:val="20"/>
                <w:szCs w:val="20"/>
                <w:highlight w:val="none"/>
                <w:lang w:val="en-US" w:eastAsia="zh-CN"/>
              </w:rPr>
              <w:t>提供相关机制及制度并加盖公章装订在响应文件内。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exact"/>
          <w:jc w:val="center"/>
        </w:trPr>
        <w:tc>
          <w:tcPr>
            <w:tcW w:w="684" w:type="dxa"/>
            <w:vMerge w:val="continue"/>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p>
        </w:tc>
        <w:tc>
          <w:tcPr>
            <w:tcW w:w="1377" w:type="dxa"/>
            <w:vMerge w:val="continue"/>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p>
        </w:tc>
        <w:tc>
          <w:tcPr>
            <w:tcW w:w="3818" w:type="dxa"/>
            <w:noWrap w:val="0"/>
            <w:tcMar>
              <w:top w:w="0" w:type="dxa"/>
              <w:left w:w="113" w:type="dxa"/>
              <w:bottom w:w="0" w:type="dxa"/>
              <w:right w:w="113" w:type="dxa"/>
            </w:tcMar>
            <w:vAlign w:val="center"/>
          </w:tcPr>
          <w:p>
            <w:pPr>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核心管理团队内不少于3名具备3年以上股权投资或相关投资经验的专职高级管理人员，至少主导过3个以上股权投资的成功退出案例。</w:t>
            </w:r>
          </w:p>
          <w:p>
            <w:pPr>
              <w:rPr>
                <w:rFonts w:hint="eastAsia" w:ascii="宋体" w:hAnsi="宋体" w:cs="宋体"/>
                <w:color w:val="auto"/>
                <w:sz w:val="20"/>
                <w:szCs w:val="20"/>
                <w:highlight w:val="none"/>
              </w:rPr>
            </w:pPr>
          </w:p>
        </w:tc>
        <w:tc>
          <w:tcPr>
            <w:tcW w:w="3823" w:type="dxa"/>
            <w:noWrap w:val="0"/>
            <w:tcMar>
              <w:top w:w="0" w:type="dxa"/>
              <w:left w:w="113" w:type="dxa"/>
              <w:bottom w:w="0" w:type="dxa"/>
              <w:right w:w="113" w:type="dxa"/>
            </w:tcMar>
            <w:vAlign w:val="center"/>
          </w:tcPr>
          <w:p>
            <w:pPr>
              <w:pStyle w:val="50"/>
              <w:spacing w:before="132" w:beforeLines="0"/>
              <w:ind w:right="80"/>
              <w:jc w:val="both"/>
              <w:rPr>
                <w:rFonts w:hint="eastAsia" w:ascii="宋体" w:hAnsi="宋体" w:cs="宋体"/>
                <w:color w:val="auto"/>
                <w:kern w:val="2"/>
                <w:sz w:val="20"/>
                <w:szCs w:val="20"/>
                <w:highlight w:val="none"/>
              </w:rPr>
            </w:pPr>
            <w:r>
              <w:rPr>
                <w:rFonts w:hint="eastAsia" w:ascii="宋体" w:hAnsi="宋体" w:cs="宋体"/>
                <w:color w:val="auto"/>
                <w:kern w:val="2"/>
                <w:sz w:val="20"/>
                <w:szCs w:val="20"/>
                <w:highlight w:val="none"/>
                <w:lang w:val="en-US" w:eastAsia="zh-CN"/>
              </w:rPr>
              <w:t>提供有效的证书及案例复印件并加盖公章装订在响应文件内。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exact"/>
          <w:jc w:val="center"/>
        </w:trPr>
        <w:tc>
          <w:tcPr>
            <w:tcW w:w="684" w:type="dxa"/>
            <w:vMerge w:val="continue"/>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p>
        </w:tc>
        <w:tc>
          <w:tcPr>
            <w:tcW w:w="1377" w:type="dxa"/>
            <w:vMerge w:val="continue"/>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p>
        </w:tc>
        <w:tc>
          <w:tcPr>
            <w:tcW w:w="3818" w:type="dxa"/>
            <w:noWrap w:val="0"/>
            <w:tcMar>
              <w:top w:w="0" w:type="dxa"/>
              <w:left w:w="113" w:type="dxa"/>
              <w:bottom w:w="0" w:type="dxa"/>
              <w:right w:w="113" w:type="dxa"/>
            </w:tcMar>
            <w:vAlign w:val="center"/>
          </w:tcPr>
          <w:p>
            <w:pPr>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基金管理机构及其工作人员最近三年无违法违纪、无司法机关和行业行政主管机关处罚等不良记录。</w:t>
            </w:r>
          </w:p>
        </w:tc>
        <w:tc>
          <w:tcPr>
            <w:tcW w:w="3823" w:type="dxa"/>
            <w:noWrap w:val="0"/>
            <w:tcMar>
              <w:top w:w="0" w:type="dxa"/>
              <w:left w:w="113" w:type="dxa"/>
              <w:bottom w:w="0" w:type="dxa"/>
              <w:right w:w="113" w:type="dxa"/>
            </w:tcMar>
            <w:vAlign w:val="center"/>
          </w:tcPr>
          <w:p>
            <w:pPr>
              <w:pStyle w:val="50"/>
              <w:spacing w:before="132" w:beforeLines="0"/>
              <w:ind w:right="80"/>
              <w:jc w:val="both"/>
              <w:rPr>
                <w:rFonts w:hint="default" w:ascii="宋体" w:hAnsi="宋体" w:cs="宋体" w:eastAsiaTheme="minorEastAsia"/>
                <w:color w:val="auto"/>
                <w:kern w:val="2"/>
                <w:sz w:val="20"/>
                <w:szCs w:val="20"/>
                <w:highlight w:val="none"/>
                <w:lang w:val="en-US" w:eastAsia="zh-CN"/>
              </w:rPr>
            </w:pPr>
            <w:r>
              <w:rPr>
                <w:rFonts w:hint="eastAsia" w:ascii="宋体" w:hAnsi="宋体" w:cs="宋体"/>
                <w:color w:val="auto"/>
                <w:kern w:val="2"/>
                <w:sz w:val="20"/>
                <w:szCs w:val="20"/>
                <w:highlight w:val="none"/>
                <w:lang w:val="en-US" w:eastAsia="zh-CN"/>
              </w:rPr>
              <w:t>提供不良记录承诺并加盖公章装订在响应文件内。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exact"/>
          <w:jc w:val="center"/>
        </w:trPr>
        <w:tc>
          <w:tcPr>
            <w:tcW w:w="684" w:type="dxa"/>
            <w:vMerge w:val="continue"/>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p>
        </w:tc>
        <w:tc>
          <w:tcPr>
            <w:tcW w:w="1377" w:type="dxa"/>
            <w:vMerge w:val="continue"/>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p>
        </w:tc>
        <w:tc>
          <w:tcPr>
            <w:tcW w:w="3818" w:type="dxa"/>
            <w:noWrap w:val="0"/>
            <w:tcMar>
              <w:top w:w="0" w:type="dxa"/>
              <w:left w:w="113" w:type="dxa"/>
              <w:bottom w:w="0" w:type="dxa"/>
              <w:right w:w="113" w:type="dxa"/>
            </w:tcMar>
            <w:vAlign w:val="center"/>
          </w:tcPr>
          <w:p>
            <w:pPr>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至响应截止日，管理人不存在以下情形：（1）被人民法院列入失信被执行人名单的；</w:t>
            </w:r>
          </w:p>
          <w:p>
            <w:pPr>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（2）被税务机关列入重大税收违法失信主体名单的；</w:t>
            </w:r>
          </w:p>
          <w:p>
            <w:pPr>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（3）被财政部门列入政府采购严重违法失信行为记录名单的。</w:t>
            </w:r>
          </w:p>
        </w:tc>
        <w:tc>
          <w:tcPr>
            <w:tcW w:w="3823" w:type="dxa"/>
            <w:noWrap w:val="0"/>
            <w:tcMar>
              <w:top w:w="0" w:type="dxa"/>
              <w:left w:w="113" w:type="dxa"/>
              <w:bottom w:w="0" w:type="dxa"/>
              <w:right w:w="113" w:type="dxa"/>
            </w:tcMar>
            <w:vAlign w:val="center"/>
          </w:tcPr>
          <w:p>
            <w:pPr>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rPr>
              <w:t>按</w:t>
            </w:r>
            <w:r>
              <w:rPr>
                <w:rFonts w:hint="eastAsia" w:ascii="宋体" w:hAnsi="宋体" w:cs="宋体"/>
                <w:color w:val="auto"/>
                <w:sz w:val="20"/>
                <w:szCs w:val="20"/>
                <w:highlight w:val="none"/>
                <w:lang w:val="en-US" w:eastAsia="zh-CN"/>
              </w:rPr>
              <w:t>响应</w:t>
            </w:r>
            <w:r>
              <w:rPr>
                <w:rFonts w:hint="eastAsia" w:ascii="宋体" w:hAnsi="宋体" w:cs="宋体"/>
                <w:color w:val="auto"/>
                <w:sz w:val="20"/>
                <w:szCs w:val="20"/>
                <w:highlight w:val="none"/>
              </w:rPr>
              <w:t>函格式填写相关承诺</w:t>
            </w:r>
            <w:r>
              <w:rPr>
                <w:rFonts w:hint="eastAsia" w:ascii="宋体" w:hAnsi="宋体" w:cs="宋体"/>
                <w:color w:val="auto"/>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jc w:val="center"/>
        </w:trPr>
        <w:tc>
          <w:tcPr>
            <w:tcW w:w="684" w:type="dxa"/>
            <w:noWrap w:val="0"/>
            <w:tcMar>
              <w:top w:w="0" w:type="dxa"/>
              <w:left w:w="113" w:type="dxa"/>
              <w:bottom w:w="0" w:type="dxa"/>
              <w:right w:w="113" w:type="dxa"/>
            </w:tcMar>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w:t>
            </w:r>
          </w:p>
        </w:tc>
        <w:tc>
          <w:tcPr>
            <w:tcW w:w="1377" w:type="dxa"/>
            <w:noWrap w:val="0"/>
            <w:tcMar>
              <w:top w:w="0" w:type="dxa"/>
              <w:left w:w="113" w:type="dxa"/>
              <w:bottom w:w="0" w:type="dxa"/>
              <w:right w:w="113" w:type="dxa"/>
            </w:tcMar>
            <w:vAlign w:val="center"/>
          </w:tcPr>
          <w:p>
            <w:pPr>
              <w:pStyle w:val="46"/>
              <w:adjustRightInd/>
              <w:jc w:val="both"/>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lang w:val="en-US" w:eastAsia="zh-CN"/>
              </w:rPr>
              <w:t>联合体协议书</w:t>
            </w:r>
          </w:p>
        </w:tc>
        <w:tc>
          <w:tcPr>
            <w:tcW w:w="3818" w:type="dxa"/>
            <w:noWrap w:val="0"/>
            <w:tcMar>
              <w:top w:w="0" w:type="dxa"/>
              <w:left w:w="113" w:type="dxa"/>
              <w:bottom w:w="0" w:type="dxa"/>
              <w:right w:w="113" w:type="dxa"/>
            </w:tcMar>
            <w:vAlign w:val="center"/>
          </w:tcPr>
          <w:p>
            <w:pPr>
              <w:pStyle w:val="46"/>
              <w:adjustRightInd/>
              <w:jc w:val="both"/>
              <w:rPr>
                <w:rFonts w:hint="eastAsia" w:ascii="宋体" w:hAnsi="宋体" w:eastAsia="宋体" w:cs="宋体"/>
                <w:color w:val="auto"/>
                <w:kern w:val="2"/>
                <w:sz w:val="20"/>
                <w:szCs w:val="20"/>
                <w:highlight w:val="none"/>
                <w:lang w:eastAsia="zh-CN"/>
              </w:rPr>
            </w:pPr>
            <w:r>
              <w:rPr>
                <w:rFonts w:hint="eastAsia" w:ascii="宋体" w:hAnsi="宋体" w:eastAsia="宋体" w:cs="宋体"/>
                <w:color w:val="auto"/>
                <w:kern w:val="2"/>
                <w:sz w:val="20"/>
                <w:szCs w:val="20"/>
                <w:highlight w:val="none"/>
              </w:rPr>
              <w:t>执行</w:t>
            </w:r>
            <w:r>
              <w:rPr>
                <w:rFonts w:hint="eastAsia" w:cs="宋体"/>
                <w:color w:val="auto"/>
                <w:kern w:val="2"/>
                <w:sz w:val="20"/>
                <w:szCs w:val="20"/>
                <w:highlight w:val="none"/>
                <w:lang w:val="en-US" w:eastAsia="zh-CN"/>
              </w:rPr>
              <w:t>遴选</w:t>
            </w:r>
            <w:r>
              <w:rPr>
                <w:rFonts w:hint="eastAsia" w:ascii="宋体" w:hAnsi="宋体" w:eastAsia="宋体" w:cs="宋体"/>
                <w:color w:val="auto"/>
                <w:kern w:val="2"/>
                <w:sz w:val="20"/>
                <w:szCs w:val="20"/>
                <w:highlight w:val="none"/>
              </w:rPr>
              <w:t>文件要求</w:t>
            </w:r>
            <w:r>
              <w:rPr>
                <w:rFonts w:hint="eastAsia" w:hAnsi="宋体" w:cs="宋体"/>
                <w:color w:val="auto"/>
                <w:kern w:val="2"/>
                <w:sz w:val="20"/>
                <w:szCs w:val="20"/>
                <w:highlight w:val="none"/>
                <w:lang w:eastAsia="zh-CN"/>
              </w:rPr>
              <w:t>。</w:t>
            </w:r>
          </w:p>
        </w:tc>
        <w:tc>
          <w:tcPr>
            <w:tcW w:w="3823" w:type="dxa"/>
            <w:noWrap w:val="0"/>
            <w:tcMar>
              <w:top w:w="0" w:type="dxa"/>
              <w:left w:w="113" w:type="dxa"/>
              <w:bottom w:w="0" w:type="dxa"/>
              <w:right w:w="113" w:type="dxa"/>
            </w:tcMar>
            <w:vAlign w:val="center"/>
          </w:tcPr>
          <w:p>
            <w:pPr>
              <w:pStyle w:val="46"/>
              <w:adjustRightInd/>
              <w:jc w:val="both"/>
              <w:rPr>
                <w:rFonts w:hint="eastAsia" w:ascii="宋体" w:hAnsi="宋体" w:eastAsia="宋体" w:cs="宋体"/>
                <w:color w:val="auto"/>
                <w:kern w:val="2"/>
                <w:sz w:val="20"/>
                <w:szCs w:val="20"/>
                <w:highlight w:val="none"/>
              </w:rPr>
            </w:pPr>
            <w:r>
              <w:rPr>
                <w:rFonts w:hint="eastAsia" w:ascii="宋体" w:hAnsi="宋体" w:eastAsia="宋体" w:cs="宋体"/>
                <w:color w:val="auto"/>
                <w:kern w:val="2"/>
                <w:sz w:val="20"/>
                <w:szCs w:val="20"/>
                <w:highlight w:val="none"/>
              </w:rPr>
              <w:t>提供联合体协议书并加盖</w:t>
            </w:r>
            <w:r>
              <w:rPr>
                <w:rFonts w:hint="eastAsia" w:ascii="宋体" w:hAnsi="宋体" w:eastAsia="宋体" w:cs="宋体"/>
                <w:color w:val="auto"/>
                <w:kern w:val="2"/>
                <w:sz w:val="20"/>
                <w:szCs w:val="20"/>
                <w:highlight w:val="none"/>
                <w:lang w:val="en-US" w:eastAsia="zh-CN"/>
              </w:rPr>
              <w:t>公</w:t>
            </w:r>
            <w:r>
              <w:rPr>
                <w:rFonts w:hint="eastAsia" w:ascii="宋体" w:hAnsi="宋体" w:eastAsia="宋体" w:cs="宋体"/>
                <w:color w:val="auto"/>
                <w:kern w:val="2"/>
                <w:sz w:val="20"/>
                <w:szCs w:val="20"/>
                <w:highlight w:val="none"/>
              </w:rPr>
              <w:t>章</w:t>
            </w:r>
            <w:r>
              <w:rPr>
                <w:rFonts w:hint="eastAsia" w:ascii="宋体" w:hAnsi="宋体" w:eastAsia="宋体" w:cs="宋体"/>
                <w:color w:val="auto"/>
                <w:kern w:val="2"/>
                <w:sz w:val="20"/>
                <w:szCs w:val="20"/>
                <w:highlight w:val="none"/>
                <w:lang w:val="en-US" w:eastAsia="zh-CN"/>
              </w:rPr>
              <w:t>装订在响应</w:t>
            </w:r>
            <w:r>
              <w:rPr>
                <w:rFonts w:hint="eastAsia" w:ascii="宋体" w:hAnsi="宋体" w:eastAsia="宋体" w:cs="宋体"/>
                <w:color w:val="auto"/>
                <w:kern w:val="2"/>
                <w:sz w:val="20"/>
                <w:szCs w:val="20"/>
                <w:highlight w:val="none"/>
              </w:rPr>
              <w:t>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exact"/>
          <w:jc w:val="center"/>
        </w:trPr>
        <w:tc>
          <w:tcPr>
            <w:tcW w:w="684" w:type="dxa"/>
            <w:noWrap w:val="0"/>
            <w:tcMar>
              <w:top w:w="0" w:type="dxa"/>
              <w:left w:w="113" w:type="dxa"/>
              <w:bottom w:w="0" w:type="dxa"/>
              <w:right w:w="113" w:type="dxa"/>
            </w:tcMar>
            <w:vAlign w:val="center"/>
          </w:tcPr>
          <w:p>
            <w:pPr>
              <w:jc w:val="center"/>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val="en-US" w:eastAsia="zh-CN"/>
              </w:rPr>
              <w:t>4</w:t>
            </w:r>
          </w:p>
        </w:tc>
        <w:tc>
          <w:tcPr>
            <w:tcW w:w="1377" w:type="dxa"/>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标书规范性</w:t>
            </w:r>
          </w:p>
        </w:tc>
        <w:tc>
          <w:tcPr>
            <w:tcW w:w="3818" w:type="dxa"/>
            <w:noWrap w:val="0"/>
            <w:tcMar>
              <w:top w:w="0" w:type="dxa"/>
              <w:left w:w="113" w:type="dxa"/>
              <w:bottom w:w="0" w:type="dxa"/>
              <w:right w:w="113" w:type="dxa"/>
            </w:tcMar>
            <w:vAlign w:val="center"/>
          </w:tcPr>
          <w:p>
            <w:pPr>
              <w:pStyle w:val="46"/>
              <w:wordWrap w:val="0"/>
              <w:spacing w:line="300" w:lineRule="exact"/>
              <w:rPr>
                <w:rFonts w:hint="eastAsia"/>
                <w:color w:val="auto"/>
                <w:sz w:val="20"/>
                <w:szCs w:val="20"/>
                <w:highlight w:val="none"/>
              </w:rPr>
            </w:pPr>
            <w:r>
              <w:rPr>
                <w:rFonts w:hint="eastAsia"/>
                <w:color w:val="auto"/>
                <w:sz w:val="20"/>
                <w:szCs w:val="20"/>
                <w:highlight w:val="none"/>
              </w:rPr>
              <w:t>（1）在</w:t>
            </w:r>
            <w:r>
              <w:rPr>
                <w:rFonts w:hint="eastAsia"/>
                <w:color w:val="auto"/>
                <w:sz w:val="20"/>
                <w:szCs w:val="20"/>
                <w:highlight w:val="none"/>
                <w:lang w:val="en-US" w:eastAsia="zh-CN"/>
              </w:rPr>
              <w:t>遴选</w:t>
            </w:r>
            <w:r>
              <w:rPr>
                <w:rFonts w:hint="eastAsia"/>
                <w:color w:val="auto"/>
                <w:sz w:val="20"/>
                <w:szCs w:val="20"/>
                <w:highlight w:val="none"/>
              </w:rPr>
              <w:t>文件规定的</w:t>
            </w:r>
            <w:r>
              <w:rPr>
                <w:rFonts w:hint="eastAsia"/>
                <w:color w:val="auto"/>
                <w:sz w:val="20"/>
                <w:szCs w:val="20"/>
                <w:highlight w:val="none"/>
                <w:lang w:val="en-US" w:eastAsia="zh-CN"/>
              </w:rPr>
              <w:t>响应</w:t>
            </w:r>
            <w:r>
              <w:rPr>
                <w:rFonts w:hint="eastAsia"/>
                <w:color w:val="auto"/>
                <w:sz w:val="20"/>
                <w:szCs w:val="20"/>
                <w:highlight w:val="none"/>
              </w:rPr>
              <w:t>时间截止前未有效提交响应文件的；</w:t>
            </w:r>
          </w:p>
          <w:p>
            <w:pPr>
              <w:pStyle w:val="46"/>
              <w:wordWrap w:val="0"/>
              <w:spacing w:line="300" w:lineRule="exact"/>
              <w:rPr>
                <w:rFonts w:hint="eastAsia" w:ascii="宋体" w:hAnsi="宋体" w:eastAsia="宋体" w:cs="宋体"/>
                <w:color w:val="auto"/>
                <w:sz w:val="20"/>
                <w:szCs w:val="20"/>
                <w:highlight w:val="none"/>
                <w:lang w:eastAsia="zh-CN"/>
              </w:rPr>
            </w:pPr>
            <w:r>
              <w:rPr>
                <w:rFonts w:hint="eastAsia"/>
                <w:color w:val="auto"/>
                <w:sz w:val="20"/>
                <w:szCs w:val="20"/>
                <w:highlight w:val="none"/>
              </w:rPr>
              <w:t>（2）响应文件符合</w:t>
            </w:r>
            <w:r>
              <w:rPr>
                <w:rFonts w:hint="eastAsia"/>
                <w:color w:val="auto"/>
                <w:sz w:val="20"/>
                <w:szCs w:val="20"/>
                <w:highlight w:val="none"/>
                <w:lang w:val="en-US" w:eastAsia="zh-CN"/>
              </w:rPr>
              <w:t>遴选</w:t>
            </w:r>
            <w:r>
              <w:rPr>
                <w:rFonts w:hint="eastAsia"/>
                <w:color w:val="auto"/>
                <w:sz w:val="20"/>
                <w:szCs w:val="20"/>
                <w:highlight w:val="none"/>
              </w:rPr>
              <w:t>文件密封、标记、递交等的相应要求</w:t>
            </w:r>
            <w:r>
              <w:rPr>
                <w:rFonts w:hint="eastAsia"/>
                <w:color w:val="auto"/>
                <w:sz w:val="20"/>
                <w:szCs w:val="20"/>
                <w:highlight w:val="none"/>
                <w:lang w:eastAsia="zh-CN"/>
              </w:rPr>
              <w:t>。</w:t>
            </w:r>
          </w:p>
        </w:tc>
        <w:tc>
          <w:tcPr>
            <w:tcW w:w="3823" w:type="dxa"/>
            <w:noWrap w:val="0"/>
            <w:tcMar>
              <w:top w:w="0" w:type="dxa"/>
              <w:left w:w="113" w:type="dxa"/>
              <w:bottom w:w="0" w:type="dxa"/>
              <w:right w:w="113"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执行</w:t>
            </w:r>
            <w:r>
              <w:rPr>
                <w:rFonts w:hint="eastAsia" w:ascii="宋体" w:hAnsi="宋体" w:cs="宋体"/>
                <w:color w:val="auto"/>
                <w:sz w:val="20"/>
                <w:szCs w:val="20"/>
                <w:highlight w:val="none"/>
                <w:lang w:val="en-US" w:eastAsia="zh-CN"/>
              </w:rPr>
              <w:t>遴选</w:t>
            </w:r>
            <w:r>
              <w:rPr>
                <w:rFonts w:hint="eastAsia" w:ascii="宋体" w:hAnsi="宋体" w:cs="宋体"/>
                <w:color w:val="auto"/>
                <w:sz w:val="20"/>
                <w:szCs w:val="20"/>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exact"/>
          <w:jc w:val="center"/>
        </w:trPr>
        <w:tc>
          <w:tcPr>
            <w:tcW w:w="684" w:type="dxa"/>
            <w:noWrap w:val="0"/>
            <w:tcMar>
              <w:top w:w="0" w:type="dxa"/>
              <w:left w:w="113" w:type="dxa"/>
              <w:bottom w:w="0" w:type="dxa"/>
              <w:right w:w="113" w:type="dxa"/>
            </w:tcMar>
            <w:vAlign w:val="center"/>
          </w:tcPr>
          <w:p>
            <w:pPr>
              <w:jc w:val="center"/>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val="en-US" w:eastAsia="zh-CN"/>
              </w:rPr>
              <w:t>5</w:t>
            </w:r>
          </w:p>
        </w:tc>
        <w:tc>
          <w:tcPr>
            <w:tcW w:w="1377" w:type="dxa"/>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标书盖章</w:t>
            </w:r>
          </w:p>
        </w:tc>
        <w:tc>
          <w:tcPr>
            <w:tcW w:w="3818" w:type="dxa"/>
            <w:noWrap w:val="0"/>
            <w:tcMar>
              <w:top w:w="0" w:type="dxa"/>
              <w:left w:w="113" w:type="dxa"/>
              <w:bottom w:w="0" w:type="dxa"/>
              <w:right w:w="113"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响应文件盖章是否符合</w:t>
            </w:r>
            <w:r>
              <w:rPr>
                <w:rFonts w:hint="eastAsia" w:ascii="宋体" w:hAnsi="宋体" w:cs="宋体"/>
                <w:color w:val="auto"/>
                <w:sz w:val="20"/>
                <w:szCs w:val="20"/>
                <w:highlight w:val="none"/>
                <w:lang w:val="en-US" w:eastAsia="zh-CN"/>
              </w:rPr>
              <w:t>遴选</w:t>
            </w:r>
            <w:r>
              <w:rPr>
                <w:rFonts w:hint="eastAsia" w:ascii="宋体" w:hAnsi="宋体" w:cs="宋体"/>
                <w:color w:val="auto"/>
                <w:sz w:val="20"/>
                <w:szCs w:val="20"/>
                <w:highlight w:val="none"/>
              </w:rPr>
              <w:t>文件的要求。</w:t>
            </w:r>
          </w:p>
        </w:tc>
        <w:tc>
          <w:tcPr>
            <w:tcW w:w="3823" w:type="dxa"/>
            <w:noWrap w:val="0"/>
            <w:tcMar>
              <w:top w:w="0" w:type="dxa"/>
              <w:left w:w="113" w:type="dxa"/>
              <w:bottom w:w="0" w:type="dxa"/>
              <w:right w:w="113"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执行</w:t>
            </w:r>
            <w:r>
              <w:rPr>
                <w:rFonts w:hint="eastAsia" w:ascii="宋体" w:hAnsi="宋体" w:cs="宋体"/>
                <w:color w:val="auto"/>
                <w:sz w:val="20"/>
                <w:szCs w:val="20"/>
                <w:highlight w:val="none"/>
                <w:lang w:val="en-US" w:eastAsia="zh-CN"/>
              </w:rPr>
              <w:t>遴选</w:t>
            </w:r>
            <w:r>
              <w:rPr>
                <w:rFonts w:hint="eastAsia" w:ascii="宋体" w:hAnsi="宋体" w:cs="宋体"/>
                <w:color w:val="auto"/>
                <w:sz w:val="20"/>
                <w:szCs w:val="20"/>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exact"/>
          <w:jc w:val="center"/>
        </w:trPr>
        <w:tc>
          <w:tcPr>
            <w:tcW w:w="684" w:type="dxa"/>
            <w:noWrap w:val="0"/>
            <w:tcMar>
              <w:top w:w="0" w:type="dxa"/>
              <w:left w:w="113" w:type="dxa"/>
              <w:bottom w:w="0" w:type="dxa"/>
              <w:right w:w="113" w:type="dxa"/>
            </w:tcMar>
            <w:vAlign w:val="center"/>
          </w:tcPr>
          <w:p>
            <w:pPr>
              <w:jc w:val="center"/>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val="en-US" w:eastAsia="zh-CN"/>
              </w:rPr>
              <w:t>6</w:t>
            </w:r>
          </w:p>
        </w:tc>
        <w:tc>
          <w:tcPr>
            <w:tcW w:w="1377" w:type="dxa"/>
            <w:noWrap w:val="0"/>
            <w:tcMar>
              <w:top w:w="0" w:type="dxa"/>
              <w:left w:w="113" w:type="dxa"/>
              <w:bottom w:w="0" w:type="dxa"/>
              <w:right w:w="113"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标书响应情况</w:t>
            </w:r>
          </w:p>
        </w:tc>
        <w:tc>
          <w:tcPr>
            <w:tcW w:w="3818" w:type="dxa"/>
            <w:noWrap w:val="0"/>
            <w:tcMar>
              <w:top w:w="0" w:type="dxa"/>
              <w:left w:w="113" w:type="dxa"/>
              <w:bottom w:w="0" w:type="dxa"/>
              <w:right w:w="113"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lang w:val="en-US" w:eastAsia="zh-CN"/>
              </w:rPr>
              <w:t>服务</w:t>
            </w:r>
            <w:r>
              <w:rPr>
                <w:rFonts w:hint="eastAsia" w:ascii="宋体" w:hAnsi="宋体" w:cs="宋体"/>
                <w:color w:val="auto"/>
                <w:sz w:val="20"/>
                <w:szCs w:val="20"/>
                <w:highlight w:val="none"/>
              </w:rPr>
              <w:t>标准要求、服务期响应等内容满足</w:t>
            </w:r>
            <w:r>
              <w:rPr>
                <w:rFonts w:hint="eastAsia" w:ascii="宋体" w:hAnsi="宋体" w:cs="宋体"/>
                <w:color w:val="auto"/>
                <w:sz w:val="20"/>
                <w:szCs w:val="20"/>
                <w:highlight w:val="none"/>
                <w:lang w:val="en-US" w:eastAsia="zh-CN"/>
              </w:rPr>
              <w:t>遴选</w:t>
            </w:r>
            <w:r>
              <w:rPr>
                <w:rFonts w:hint="eastAsia" w:ascii="宋体" w:hAnsi="宋体" w:cs="宋体"/>
                <w:color w:val="auto"/>
                <w:sz w:val="20"/>
                <w:szCs w:val="20"/>
                <w:highlight w:val="none"/>
              </w:rPr>
              <w:t>文件的实质性要求。</w:t>
            </w:r>
          </w:p>
        </w:tc>
        <w:tc>
          <w:tcPr>
            <w:tcW w:w="3823" w:type="dxa"/>
            <w:noWrap w:val="0"/>
            <w:tcMar>
              <w:top w:w="0" w:type="dxa"/>
              <w:left w:w="113" w:type="dxa"/>
              <w:bottom w:w="0" w:type="dxa"/>
              <w:right w:w="113" w:type="dxa"/>
            </w:tcMar>
            <w:vAlign w:val="center"/>
          </w:tcPr>
          <w:p>
            <w:pPr>
              <w:rPr>
                <w:rFonts w:hint="eastAsia" w:ascii="宋体" w:hAnsi="宋体" w:cs="宋体"/>
                <w:color w:val="auto"/>
                <w:sz w:val="20"/>
                <w:szCs w:val="20"/>
                <w:highlight w:val="none"/>
              </w:rPr>
            </w:pPr>
            <w:r>
              <w:rPr>
                <w:rFonts w:hint="eastAsia" w:ascii="宋体" w:hAnsi="宋体" w:cs="宋体"/>
                <w:color w:val="auto"/>
                <w:sz w:val="20"/>
                <w:szCs w:val="20"/>
                <w:highlight w:val="none"/>
              </w:rPr>
              <w:t>执行</w:t>
            </w:r>
            <w:r>
              <w:rPr>
                <w:rFonts w:hint="eastAsia" w:ascii="宋体" w:hAnsi="宋体" w:cs="宋体"/>
                <w:color w:val="auto"/>
                <w:sz w:val="20"/>
                <w:szCs w:val="20"/>
                <w:highlight w:val="none"/>
                <w:lang w:val="en-US" w:eastAsia="zh-CN"/>
              </w:rPr>
              <w:t>遴选</w:t>
            </w:r>
            <w:r>
              <w:rPr>
                <w:rFonts w:hint="eastAsia" w:ascii="宋体" w:hAnsi="宋体" w:cs="宋体"/>
                <w:color w:val="auto"/>
                <w:sz w:val="20"/>
                <w:szCs w:val="20"/>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exact"/>
          <w:jc w:val="center"/>
        </w:trPr>
        <w:tc>
          <w:tcPr>
            <w:tcW w:w="684" w:type="dxa"/>
            <w:noWrap w:val="0"/>
            <w:tcMar>
              <w:top w:w="0" w:type="dxa"/>
              <w:left w:w="113" w:type="dxa"/>
              <w:bottom w:w="0" w:type="dxa"/>
              <w:right w:w="113" w:type="dxa"/>
            </w:tcMar>
            <w:vAlign w:val="center"/>
          </w:tcPr>
          <w:p>
            <w:pPr>
              <w:jc w:val="center"/>
              <w:rPr>
                <w:rFonts w:hint="eastAsia" w:ascii="宋体" w:hAnsi="宋体" w:eastAsia="宋体" w:cs="宋体"/>
                <w:color w:val="auto"/>
                <w:kern w:val="2"/>
                <w:sz w:val="20"/>
                <w:szCs w:val="20"/>
                <w:highlight w:val="none"/>
                <w:lang w:val="en-US" w:eastAsia="zh-CN" w:bidi="ar-SA"/>
              </w:rPr>
            </w:pPr>
            <w:r>
              <w:rPr>
                <w:rFonts w:hint="eastAsia" w:ascii="宋体" w:hAnsi="宋体" w:cs="宋体"/>
                <w:color w:val="auto"/>
                <w:sz w:val="20"/>
                <w:szCs w:val="20"/>
                <w:highlight w:val="none"/>
                <w:lang w:val="en-US" w:eastAsia="zh-CN"/>
              </w:rPr>
              <w:t>7</w:t>
            </w:r>
          </w:p>
        </w:tc>
        <w:tc>
          <w:tcPr>
            <w:tcW w:w="1377" w:type="dxa"/>
            <w:noWrap w:val="0"/>
            <w:tcMar>
              <w:top w:w="0" w:type="dxa"/>
              <w:left w:w="113" w:type="dxa"/>
              <w:bottom w:w="0" w:type="dxa"/>
              <w:right w:w="113" w:type="dxa"/>
            </w:tcMar>
            <w:vAlign w:val="center"/>
          </w:tcPr>
          <w:p>
            <w:pPr>
              <w:jc w:val="center"/>
              <w:rPr>
                <w:rFonts w:hint="eastAsia" w:ascii="宋体" w:hAnsi="宋体" w:cs="宋体"/>
                <w:color w:val="auto"/>
                <w:kern w:val="2"/>
                <w:sz w:val="20"/>
                <w:szCs w:val="20"/>
                <w:highlight w:val="none"/>
                <w:lang w:val="en-US" w:eastAsia="zh-CN" w:bidi="ar-SA"/>
              </w:rPr>
            </w:pPr>
            <w:r>
              <w:rPr>
                <w:rFonts w:hint="eastAsia" w:ascii="宋体" w:hAnsi="宋体" w:cs="宋体"/>
                <w:color w:val="auto"/>
                <w:sz w:val="20"/>
                <w:szCs w:val="20"/>
                <w:highlight w:val="none"/>
              </w:rPr>
              <w:t>其他要求</w:t>
            </w:r>
          </w:p>
        </w:tc>
        <w:tc>
          <w:tcPr>
            <w:tcW w:w="3818" w:type="dxa"/>
            <w:noWrap w:val="0"/>
            <w:tcMar>
              <w:top w:w="0" w:type="dxa"/>
              <w:left w:w="113" w:type="dxa"/>
              <w:bottom w:w="0" w:type="dxa"/>
              <w:right w:w="113" w:type="dxa"/>
            </w:tcMar>
            <w:vAlign w:val="center"/>
          </w:tcPr>
          <w:p>
            <w:pPr>
              <w:rPr>
                <w:rFonts w:hint="eastAsia" w:ascii="宋体" w:hAnsi="宋体" w:cs="宋体"/>
                <w:color w:val="auto"/>
                <w:kern w:val="2"/>
                <w:sz w:val="20"/>
                <w:szCs w:val="20"/>
                <w:highlight w:val="none"/>
                <w:lang w:val="en-US" w:eastAsia="zh-CN" w:bidi="ar-SA"/>
              </w:rPr>
            </w:pPr>
            <w:r>
              <w:rPr>
                <w:rFonts w:hint="eastAsia" w:ascii="宋体" w:hAnsi="宋体" w:cs="宋体"/>
                <w:color w:val="auto"/>
                <w:kern w:val="0"/>
                <w:sz w:val="20"/>
                <w:szCs w:val="20"/>
                <w:highlight w:val="none"/>
                <w:lang w:val="en-US" w:eastAsia="zh-CN"/>
              </w:rPr>
              <w:t>须符合法律、行政法规规定的其他条件。</w:t>
            </w:r>
          </w:p>
        </w:tc>
        <w:tc>
          <w:tcPr>
            <w:tcW w:w="3823" w:type="dxa"/>
            <w:noWrap w:val="0"/>
            <w:tcMar>
              <w:top w:w="0" w:type="dxa"/>
              <w:left w:w="113" w:type="dxa"/>
              <w:bottom w:w="0" w:type="dxa"/>
              <w:right w:w="113" w:type="dxa"/>
            </w:tcMar>
            <w:vAlign w:val="center"/>
          </w:tcPr>
          <w:p>
            <w:pPr>
              <w:rPr>
                <w:rFonts w:hint="eastAsia" w:ascii="宋体" w:hAnsi="宋体" w:cs="宋体"/>
                <w:color w:val="auto"/>
                <w:kern w:val="2"/>
                <w:sz w:val="20"/>
                <w:szCs w:val="20"/>
                <w:highlight w:val="none"/>
                <w:lang w:val="en-US" w:eastAsia="zh-CN" w:bidi="ar-SA"/>
              </w:rPr>
            </w:pPr>
            <w:r>
              <w:rPr>
                <w:rFonts w:hint="eastAsia" w:ascii="宋体" w:hAnsi="宋体" w:cs="宋体"/>
                <w:color w:val="auto"/>
                <w:sz w:val="20"/>
                <w:szCs w:val="20"/>
                <w:highlight w:val="none"/>
              </w:rPr>
              <w:t>执行</w:t>
            </w:r>
            <w:r>
              <w:rPr>
                <w:rFonts w:hint="eastAsia" w:ascii="宋体" w:hAnsi="宋体" w:cs="宋体"/>
                <w:color w:val="auto"/>
                <w:sz w:val="20"/>
                <w:szCs w:val="20"/>
                <w:highlight w:val="none"/>
                <w:lang w:val="en-US" w:eastAsia="zh-CN"/>
              </w:rPr>
              <w:t>遴选</w:t>
            </w:r>
            <w:r>
              <w:rPr>
                <w:rFonts w:hint="eastAsia" w:ascii="宋体" w:hAnsi="宋体" w:cs="宋体"/>
                <w:color w:val="auto"/>
                <w:sz w:val="20"/>
                <w:szCs w:val="20"/>
                <w:highlight w:val="none"/>
              </w:rPr>
              <w:t>文件要求。</w:t>
            </w:r>
          </w:p>
        </w:tc>
      </w:tr>
    </w:tbl>
    <w:p>
      <w:pPr>
        <w:snapToGrid w:val="0"/>
        <w:spacing w:beforeLines="50" w:afterLines="50" w:line="440" w:lineRule="exact"/>
        <w:jc w:val="center"/>
        <w:outlineLvl w:val="1"/>
        <w:rPr>
          <w:rFonts w:ascii="宋体"/>
          <w:b/>
          <w:sz w:val="24"/>
        </w:rPr>
      </w:pPr>
      <w:r>
        <w:rPr>
          <w:rFonts w:hint="eastAsia" w:ascii="宋体"/>
          <w:b/>
          <w:sz w:val="24"/>
        </w:rPr>
        <w:t>三、响应文件的澄清和补正</w:t>
      </w:r>
      <w:bookmarkEnd w:id="42"/>
      <w:bookmarkEnd w:id="43"/>
    </w:p>
    <w:p>
      <w:pPr>
        <w:spacing w:line="460" w:lineRule="exact"/>
        <w:ind w:firstLine="525" w:firstLineChars="250"/>
        <w:rPr>
          <w:rFonts w:ascii="宋体"/>
          <w:szCs w:val="21"/>
        </w:rPr>
      </w:pPr>
      <w:r>
        <w:rPr>
          <w:rFonts w:hint="eastAsia" w:ascii="宋体" w:cs="宋体"/>
          <w:szCs w:val="21"/>
          <w:lang w:val="en-US" w:eastAsia="zh-CN"/>
        </w:rPr>
        <w:t>1.</w:t>
      </w:r>
      <w:r>
        <w:rPr>
          <w:rFonts w:hint="eastAsia" w:ascii="宋体"/>
          <w:szCs w:val="21"/>
        </w:rPr>
        <w:t>评审阶段，评委可能会要求有关申请人就其响应文件中含义不明确、同类问题表述不一致或者有明显文字和计算错误的内容进行澄清。申请人必须在规定时间内进行回复，如因申请人未全程在开标室等候导致遴选过程中无法澄清、说明或补正的，视同申请人放弃该权利。</w:t>
      </w:r>
    </w:p>
    <w:p>
      <w:pPr>
        <w:spacing w:line="440" w:lineRule="exact"/>
        <w:ind w:firstLine="420" w:firstLineChars="200"/>
        <w:rPr>
          <w:rFonts w:ascii="宋体" w:cs="宋体"/>
          <w:szCs w:val="21"/>
        </w:rPr>
      </w:pPr>
      <w:r>
        <w:rPr>
          <w:rFonts w:hint="eastAsia" w:ascii="宋体" w:cs="宋体"/>
          <w:szCs w:val="21"/>
          <w:lang w:val="en-US" w:eastAsia="zh-CN"/>
        </w:rPr>
        <w:t>2.</w:t>
      </w:r>
      <w:r>
        <w:rPr>
          <w:rFonts w:hint="eastAsia" w:ascii="宋体" w:cs="宋体"/>
          <w:szCs w:val="21"/>
        </w:rPr>
        <w:t>申请人的澄清、说明或者补正应当采用书面形式，但不得超出响应文件的范围或者改变响应文件的实质性内容，并由其法定代表人或被授权的代表签字。</w:t>
      </w:r>
    </w:p>
    <w:p>
      <w:pPr>
        <w:spacing w:line="440" w:lineRule="exact"/>
        <w:ind w:firstLine="420" w:firstLineChars="200"/>
        <w:rPr>
          <w:rFonts w:ascii="宋体" w:cs="宋体"/>
          <w:szCs w:val="21"/>
        </w:rPr>
      </w:pPr>
      <w:r>
        <w:rPr>
          <w:rFonts w:hint="eastAsia" w:ascii="宋体" w:cs="宋体"/>
          <w:szCs w:val="21"/>
          <w:lang w:val="en-US" w:eastAsia="zh-CN"/>
        </w:rPr>
        <w:t>3.</w:t>
      </w:r>
      <w:r>
        <w:rPr>
          <w:rFonts w:hint="eastAsia" w:ascii="宋体" w:cs="宋体"/>
          <w:szCs w:val="21"/>
        </w:rPr>
        <w:t>评委会修正错误的原则：</w:t>
      </w:r>
    </w:p>
    <w:p>
      <w:pPr>
        <w:spacing w:line="440" w:lineRule="exact"/>
        <w:ind w:firstLine="420" w:firstLineChars="200"/>
        <w:rPr>
          <w:rFonts w:ascii="宋体" w:cs="宋体"/>
          <w:szCs w:val="21"/>
        </w:rPr>
      </w:pPr>
      <w:r>
        <w:rPr>
          <w:rFonts w:hint="eastAsia" w:ascii="宋体" w:cs="宋体"/>
          <w:szCs w:val="21"/>
        </w:rPr>
        <w:t>3.1如果数字表示的金额和用文字表示的金额不一致时，以文字表示的金额为准；当响应数量与遴选数量不一致时，以遴选数量为准；当响应函的报价与响应一览表不一致时，以响应一览表为准。</w:t>
      </w:r>
    </w:p>
    <w:p>
      <w:pPr>
        <w:spacing w:line="440" w:lineRule="exact"/>
        <w:ind w:firstLine="420" w:firstLineChars="200"/>
        <w:rPr>
          <w:rFonts w:hint="eastAsia" w:ascii="宋体" w:cs="宋体"/>
          <w:szCs w:val="21"/>
        </w:rPr>
      </w:pPr>
      <w:r>
        <w:rPr>
          <w:rFonts w:hint="eastAsia" w:ascii="宋体" w:cs="宋体"/>
          <w:szCs w:val="21"/>
          <w:lang w:val="en-US" w:eastAsia="zh-CN"/>
        </w:rPr>
        <w:t>3.2</w:t>
      </w:r>
      <w:r>
        <w:rPr>
          <w:rFonts w:hint="eastAsia" w:ascii="宋体" w:cs="宋体"/>
          <w:szCs w:val="21"/>
        </w:rPr>
        <w:t>评委会将按上述修正错误的方法调整响应文件中的响应报价，调整后的价格应对申请人具有约束力。无论申请人是接受或是拒绝调整后的价格，都应当由法定代表人（或委托代理人）签字予以书面确认。申请人拒绝对响应文件出现的错漏按上述原则进行修正、澄清、说明，评审委员会应当否决其响应。</w:t>
      </w:r>
    </w:p>
    <w:bookmarkEnd w:id="38"/>
    <w:bookmarkEnd w:id="39"/>
    <w:p>
      <w:pPr>
        <w:numPr>
          <w:ilvl w:val="0"/>
          <w:numId w:val="0"/>
        </w:numPr>
        <w:snapToGrid w:val="0"/>
        <w:spacing w:beforeLines="50" w:afterLines="50" w:line="440" w:lineRule="exact"/>
        <w:jc w:val="center"/>
        <w:outlineLvl w:val="1"/>
        <w:rPr>
          <w:rFonts w:hint="eastAsia" w:ascii="宋体" w:hAnsi="宋体" w:cs="宋体"/>
          <w:b/>
          <w:bCs/>
          <w:color w:val="auto"/>
          <w:sz w:val="24"/>
          <w:highlight w:val="none"/>
          <w:lang w:eastAsia="zh-CN"/>
        </w:rPr>
      </w:pPr>
      <w:r>
        <w:rPr>
          <w:rFonts w:hint="eastAsia" w:ascii="宋体" w:hAnsi="宋体" w:cs="宋体" w:eastAsiaTheme="minorEastAsia"/>
          <w:b/>
          <w:bCs/>
          <w:color w:val="auto"/>
          <w:kern w:val="2"/>
          <w:sz w:val="24"/>
          <w:szCs w:val="24"/>
          <w:lang w:val="en-US" w:eastAsia="zh-CN" w:bidi="ar-SA"/>
        </w:rPr>
        <w:t>四、</w:t>
      </w:r>
      <w:r>
        <w:rPr>
          <w:rFonts w:hint="eastAsia" w:ascii="宋体" w:hAnsi="宋体" w:cs="宋体"/>
          <w:b/>
          <w:bCs/>
          <w:color w:val="auto"/>
          <w:sz w:val="24"/>
          <w:highlight w:val="none"/>
        </w:rPr>
        <w:t>评审办法</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综合评分法</w:t>
      </w:r>
      <w:r>
        <w:rPr>
          <w:rFonts w:hint="eastAsia" w:ascii="宋体" w:hAnsi="宋体" w:cs="宋体"/>
          <w:b/>
          <w:bCs/>
          <w:color w:val="auto"/>
          <w:sz w:val="24"/>
          <w:highlight w:val="none"/>
          <w:lang w:eastAsia="zh-CN"/>
        </w:rPr>
        <w:t>）</w:t>
      </w:r>
    </w:p>
    <w:tbl>
      <w:tblPr>
        <w:tblStyle w:val="2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763" w:type="dxa"/>
            <w:noWrap w:val="0"/>
            <w:vAlign w:val="center"/>
          </w:tcPr>
          <w:p>
            <w:pPr>
              <w:widowControl/>
              <w:jc w:val="center"/>
              <w:textAlignment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评分项目</w:t>
            </w:r>
          </w:p>
        </w:tc>
        <w:tc>
          <w:tcPr>
            <w:tcW w:w="7876" w:type="dxa"/>
            <w:noWrap w:val="0"/>
            <w:vAlign w:val="center"/>
          </w:tcPr>
          <w:p>
            <w:pPr>
              <w:widowControl/>
              <w:jc w:val="center"/>
              <w:textAlignment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评分内容及标准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1763" w:type="dxa"/>
            <w:noWrap w:val="0"/>
            <w:vAlign w:val="center"/>
          </w:tcPr>
          <w:p>
            <w:pPr>
              <w:widowControl/>
              <w:jc w:val="center"/>
              <w:textAlignment w:val="center"/>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平均收益率</w:t>
            </w:r>
          </w:p>
          <w:p>
            <w:pPr>
              <w:widowControl/>
              <w:jc w:val="center"/>
              <w:textAlignment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sz w:val="21"/>
                <w:szCs w:val="21"/>
                <w:highlight w:val="none"/>
                <w:lang w:val="en-US" w:eastAsia="zh-CN"/>
              </w:rPr>
              <w:t>（满分15分）</w:t>
            </w:r>
          </w:p>
        </w:tc>
        <w:tc>
          <w:tcPr>
            <w:tcW w:w="7876" w:type="dxa"/>
            <w:noWrap w:val="0"/>
            <w:vAlign w:val="center"/>
          </w:tcPr>
          <w:p>
            <w:pPr>
              <w:bidi w:val="0"/>
              <w:rPr>
                <w:rFonts w:hint="default"/>
                <w:highlight w:val="none"/>
                <w:lang w:val="en-US" w:eastAsia="zh-CN"/>
              </w:rPr>
            </w:pPr>
            <w:r>
              <w:rPr>
                <w:rFonts w:hint="eastAsia"/>
                <w:highlight w:val="none"/>
                <w:lang w:val="en-US" w:eastAsia="zh-CN"/>
              </w:rPr>
              <w:t>管理人投资</w:t>
            </w:r>
            <w:r>
              <w:rPr>
                <w:rFonts w:hint="default"/>
                <w:highlight w:val="none"/>
                <w:lang w:val="en-US" w:eastAsia="zh-CN"/>
              </w:rPr>
              <w:t>项目中，</w:t>
            </w:r>
            <w:r>
              <w:rPr>
                <w:rFonts w:hint="eastAsia"/>
                <w:highlight w:val="none"/>
                <w:lang w:val="en-US" w:eastAsia="zh-CN"/>
              </w:rPr>
              <w:t>近5年（2019年1月1日至投标截止日）完全退出项目平均</w:t>
            </w:r>
            <w:r>
              <w:rPr>
                <w:rFonts w:hint="default"/>
                <w:highlight w:val="none"/>
                <w:lang w:val="en-US" w:eastAsia="zh-CN"/>
              </w:rPr>
              <w:t>收益情况：</w:t>
            </w:r>
          </w:p>
          <w:p>
            <w:pPr>
              <w:bidi w:val="0"/>
              <w:ind w:firstLine="420" w:firstLineChars="200"/>
              <w:rPr>
                <w:rFonts w:hint="default"/>
                <w:highlight w:val="none"/>
                <w:lang w:val="en-US" w:eastAsia="zh-CN"/>
              </w:rPr>
            </w:pPr>
            <w:r>
              <w:rPr>
                <w:rFonts w:hint="eastAsia"/>
                <w:highlight w:val="none"/>
                <w:lang w:val="en-US" w:eastAsia="zh-CN"/>
              </w:rPr>
              <w:t>平均</w:t>
            </w:r>
            <w:r>
              <w:rPr>
                <w:rFonts w:hint="default"/>
                <w:highlight w:val="none"/>
                <w:lang w:val="en-US" w:eastAsia="zh-CN"/>
              </w:rPr>
              <w:t>退出收益</w:t>
            </w:r>
            <w:r>
              <w:rPr>
                <w:rFonts w:hint="eastAsia"/>
                <w:highlight w:val="none"/>
                <w:lang w:val="en-US" w:eastAsia="zh-CN"/>
              </w:rPr>
              <w:t>率≥</w:t>
            </w:r>
            <w:r>
              <w:rPr>
                <w:rFonts w:hint="default"/>
                <w:highlight w:val="none"/>
                <w:lang w:val="en-US" w:eastAsia="zh-CN"/>
              </w:rPr>
              <w:t>60%的得15分；</w:t>
            </w:r>
          </w:p>
          <w:p>
            <w:pPr>
              <w:bidi w:val="0"/>
              <w:ind w:firstLine="420" w:firstLineChars="200"/>
              <w:rPr>
                <w:rFonts w:hint="default"/>
                <w:highlight w:val="none"/>
                <w:lang w:val="en-US" w:eastAsia="zh-CN"/>
              </w:rPr>
            </w:pPr>
            <w:r>
              <w:rPr>
                <w:rFonts w:hint="eastAsia"/>
                <w:highlight w:val="none"/>
                <w:lang w:val="en-US" w:eastAsia="zh-CN"/>
              </w:rPr>
              <w:t>平均</w:t>
            </w:r>
            <w:r>
              <w:rPr>
                <w:rFonts w:hint="default"/>
                <w:highlight w:val="none"/>
                <w:lang w:val="en-US" w:eastAsia="zh-CN"/>
              </w:rPr>
              <w:t>退出收益</w:t>
            </w:r>
            <w:r>
              <w:rPr>
                <w:rFonts w:hint="eastAsia"/>
                <w:highlight w:val="none"/>
                <w:lang w:val="en-US" w:eastAsia="zh-CN"/>
              </w:rPr>
              <w:t>率为</w:t>
            </w:r>
            <w:r>
              <w:rPr>
                <w:rFonts w:hint="default"/>
                <w:highlight w:val="none"/>
                <w:lang w:val="en-US" w:eastAsia="zh-CN"/>
              </w:rPr>
              <w:t>30%</w:t>
            </w:r>
            <w:r>
              <w:rPr>
                <w:rFonts w:hint="eastAsia"/>
                <w:highlight w:val="none"/>
                <w:lang w:val="en-US" w:eastAsia="zh-CN"/>
              </w:rPr>
              <w:t>以上</w:t>
            </w:r>
            <w:r>
              <w:rPr>
                <w:rFonts w:hint="default"/>
                <w:highlight w:val="none"/>
                <w:lang w:val="en-US" w:eastAsia="zh-CN"/>
              </w:rPr>
              <w:t>（含30%）</w:t>
            </w:r>
            <w:r>
              <w:rPr>
                <w:rFonts w:hint="eastAsia"/>
                <w:highlight w:val="none"/>
                <w:lang w:val="en-US" w:eastAsia="zh-CN"/>
              </w:rPr>
              <w:t>，</w:t>
            </w:r>
            <w:r>
              <w:rPr>
                <w:rFonts w:hint="default"/>
                <w:highlight w:val="none"/>
                <w:lang w:val="en-US" w:eastAsia="zh-CN"/>
              </w:rPr>
              <w:t>60%</w:t>
            </w:r>
            <w:r>
              <w:rPr>
                <w:rFonts w:hint="eastAsia"/>
                <w:highlight w:val="none"/>
                <w:lang w:val="en-US" w:eastAsia="zh-CN"/>
              </w:rPr>
              <w:t>以下（不含60%）</w:t>
            </w:r>
            <w:r>
              <w:rPr>
                <w:rFonts w:hint="default"/>
                <w:highlight w:val="none"/>
                <w:lang w:val="en-US" w:eastAsia="zh-CN"/>
              </w:rPr>
              <w:t>的得</w:t>
            </w:r>
            <w:r>
              <w:rPr>
                <w:rFonts w:hint="eastAsia"/>
                <w:highlight w:val="none"/>
                <w:lang w:val="en-US" w:eastAsia="zh-CN"/>
              </w:rPr>
              <w:t>10</w:t>
            </w:r>
            <w:r>
              <w:rPr>
                <w:rFonts w:hint="default"/>
                <w:highlight w:val="none"/>
                <w:lang w:val="en-US" w:eastAsia="zh-CN"/>
              </w:rPr>
              <w:t>分；</w:t>
            </w:r>
          </w:p>
          <w:p>
            <w:pPr>
              <w:bidi w:val="0"/>
              <w:ind w:firstLine="420" w:firstLineChars="200"/>
              <w:rPr>
                <w:rFonts w:hint="default"/>
                <w:highlight w:val="none"/>
                <w:lang w:val="en-US" w:eastAsia="zh-CN"/>
              </w:rPr>
            </w:pPr>
            <w:r>
              <w:rPr>
                <w:rFonts w:hint="eastAsia"/>
                <w:highlight w:val="none"/>
                <w:lang w:val="en-US" w:eastAsia="zh-CN"/>
              </w:rPr>
              <w:t>平均</w:t>
            </w:r>
            <w:r>
              <w:rPr>
                <w:rFonts w:hint="default"/>
                <w:highlight w:val="none"/>
                <w:lang w:val="en-US" w:eastAsia="zh-CN"/>
              </w:rPr>
              <w:t>退出收益</w:t>
            </w:r>
            <w:r>
              <w:rPr>
                <w:rFonts w:hint="eastAsia"/>
                <w:highlight w:val="none"/>
                <w:lang w:val="en-US" w:eastAsia="zh-CN"/>
              </w:rPr>
              <w:t>率为1</w:t>
            </w:r>
            <w:r>
              <w:rPr>
                <w:rFonts w:hint="default"/>
                <w:highlight w:val="none"/>
                <w:lang w:val="en-US" w:eastAsia="zh-CN"/>
              </w:rPr>
              <w:t>0%</w:t>
            </w:r>
            <w:r>
              <w:rPr>
                <w:rFonts w:hint="eastAsia"/>
                <w:highlight w:val="none"/>
                <w:lang w:val="en-US" w:eastAsia="zh-CN"/>
              </w:rPr>
              <w:t>以上</w:t>
            </w:r>
            <w:r>
              <w:rPr>
                <w:rFonts w:hint="default"/>
                <w:highlight w:val="none"/>
                <w:lang w:val="en-US" w:eastAsia="zh-CN"/>
              </w:rPr>
              <w:t>（含</w:t>
            </w:r>
            <w:r>
              <w:rPr>
                <w:rFonts w:hint="eastAsia"/>
                <w:highlight w:val="none"/>
                <w:lang w:val="en-US" w:eastAsia="zh-CN"/>
              </w:rPr>
              <w:t>1</w:t>
            </w:r>
            <w:r>
              <w:rPr>
                <w:rFonts w:hint="default"/>
                <w:highlight w:val="none"/>
                <w:lang w:val="en-US" w:eastAsia="zh-CN"/>
              </w:rPr>
              <w:t>0%）</w:t>
            </w:r>
            <w:r>
              <w:rPr>
                <w:rFonts w:hint="eastAsia"/>
                <w:highlight w:val="none"/>
                <w:lang w:val="en-US" w:eastAsia="zh-CN"/>
              </w:rPr>
              <w:t>，</w:t>
            </w:r>
            <w:r>
              <w:rPr>
                <w:rFonts w:hint="default"/>
                <w:highlight w:val="none"/>
                <w:lang w:val="en-US" w:eastAsia="zh-CN"/>
              </w:rPr>
              <w:t>30%以下</w:t>
            </w:r>
            <w:r>
              <w:rPr>
                <w:rFonts w:hint="eastAsia"/>
                <w:highlight w:val="none"/>
                <w:lang w:val="en-US" w:eastAsia="zh-CN"/>
              </w:rPr>
              <w:t>（不含30%）</w:t>
            </w:r>
            <w:r>
              <w:rPr>
                <w:rFonts w:hint="default"/>
                <w:highlight w:val="none"/>
                <w:lang w:val="en-US" w:eastAsia="zh-CN"/>
              </w:rPr>
              <w:t>的得</w:t>
            </w:r>
            <w:r>
              <w:rPr>
                <w:rFonts w:hint="eastAsia"/>
                <w:highlight w:val="none"/>
                <w:lang w:val="en-US" w:eastAsia="zh-CN"/>
              </w:rPr>
              <w:t>5</w:t>
            </w:r>
            <w:r>
              <w:rPr>
                <w:rFonts w:hint="default"/>
                <w:highlight w:val="none"/>
                <w:lang w:val="en-US" w:eastAsia="zh-CN"/>
              </w:rPr>
              <w:t>分。</w:t>
            </w:r>
          </w:p>
          <w:p>
            <w:pPr>
              <w:widowControl/>
              <w:ind w:firstLine="420" w:firstLineChars="200"/>
              <w:jc w:val="left"/>
              <w:textAlignment w:val="center"/>
              <w:rPr>
                <w:rFonts w:hint="eastAsia"/>
                <w:highlight w:val="none"/>
                <w:lang w:val="en-US" w:eastAsia="zh-CN"/>
              </w:rPr>
            </w:pPr>
            <w:r>
              <w:rPr>
                <w:rFonts w:hint="eastAsia"/>
                <w:highlight w:val="none"/>
                <w:lang w:val="en-US" w:eastAsia="zh-CN"/>
              </w:rPr>
              <w:t>平均</w:t>
            </w:r>
            <w:r>
              <w:rPr>
                <w:rFonts w:hint="default"/>
                <w:highlight w:val="none"/>
                <w:lang w:val="en-US" w:eastAsia="zh-CN"/>
              </w:rPr>
              <w:t>退出收益</w:t>
            </w:r>
            <w:r>
              <w:rPr>
                <w:rFonts w:hint="eastAsia"/>
                <w:highlight w:val="none"/>
                <w:lang w:val="en-US" w:eastAsia="zh-CN"/>
              </w:rPr>
              <w:t>率为10%以下（不含10%）的得0分。</w:t>
            </w:r>
          </w:p>
          <w:p>
            <w:pPr>
              <w:widowControl/>
              <w:jc w:val="left"/>
              <w:textAlignment w:val="center"/>
              <w:rPr>
                <w:rFonts w:hint="eastAsia"/>
                <w:highlight w:val="none"/>
                <w:lang w:val="en-US" w:eastAsia="zh-CN"/>
              </w:rPr>
            </w:pPr>
          </w:p>
          <w:p>
            <w:pPr>
              <w:widowControl/>
              <w:jc w:val="left"/>
              <w:textAlignment w:val="center"/>
              <w:rPr>
                <w:rFonts w:hint="default" w:ascii="宋体" w:hAnsi="宋体" w:eastAsia="宋体" w:cs="宋体"/>
                <w:b/>
                <w:bCs/>
                <w:color w:val="000000"/>
                <w:kern w:val="2"/>
                <w:sz w:val="21"/>
                <w:szCs w:val="21"/>
                <w:highlight w:val="none"/>
                <w:lang w:val="en-US" w:eastAsia="zh-CN" w:bidi="ar-SA"/>
              </w:rPr>
            </w:pPr>
            <w:r>
              <w:rPr>
                <w:rFonts w:hint="eastAsia"/>
                <w:b/>
                <w:bCs/>
                <w:highlight w:val="none"/>
                <w:lang w:val="en-US" w:eastAsia="zh-CN"/>
              </w:rPr>
              <w:t>注：退出项目不低于3个，部分退出项目如能证明完全退出后收益率可参照执行。</w:t>
            </w:r>
            <w:r>
              <w:rPr>
                <w:rFonts w:hint="default"/>
                <w:b/>
                <w:bCs/>
                <w:highlight w:val="none"/>
                <w:lang w:val="en-US" w:eastAsia="zh-CN"/>
              </w:rPr>
              <w:t>须提供</w:t>
            </w:r>
            <w:r>
              <w:rPr>
                <w:rFonts w:hint="eastAsia"/>
                <w:b/>
                <w:bCs/>
                <w:highlight w:val="none"/>
                <w:lang w:val="en-US" w:eastAsia="zh-CN"/>
              </w:rPr>
              <w:t>能明确反映出收益率的</w:t>
            </w:r>
            <w:r>
              <w:rPr>
                <w:rFonts w:hint="default"/>
                <w:b/>
                <w:bCs/>
                <w:highlight w:val="none"/>
                <w:lang w:val="en-US" w:eastAsia="zh-CN"/>
              </w:rPr>
              <w:t>证券交易记录及其他可证明材料，</w:t>
            </w:r>
            <w:r>
              <w:rPr>
                <w:rFonts w:hint="eastAsia"/>
                <w:b/>
                <w:bCs/>
                <w:highlight w:val="none"/>
                <w:lang w:val="en-US" w:eastAsia="zh-CN"/>
              </w:rPr>
              <w:t>复印件装订在</w:t>
            </w:r>
            <w:r>
              <w:rPr>
                <w:rFonts w:hint="eastAsia" w:ascii="宋体" w:hAnsi="宋体" w:eastAsia="宋体" w:cs="宋体"/>
                <w:b/>
                <w:bCs/>
                <w:color w:val="auto"/>
                <w:sz w:val="21"/>
                <w:szCs w:val="21"/>
                <w:highlight w:val="none"/>
                <w:lang w:val="en-US" w:eastAsia="zh-CN"/>
              </w:rPr>
              <w:t>申报材料中，否则不予计分。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1763" w:type="dxa"/>
            <w:noWrap w:val="0"/>
            <w:vAlign w:val="center"/>
          </w:tcPr>
          <w:p>
            <w:pPr>
              <w:widowControl/>
              <w:jc w:val="center"/>
              <w:textAlignment w:val="center"/>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类似业绩</w:t>
            </w:r>
          </w:p>
          <w:p>
            <w:pPr>
              <w:widowControl/>
              <w:jc w:val="center"/>
              <w:textAlignment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sz w:val="21"/>
                <w:szCs w:val="21"/>
                <w:highlight w:val="none"/>
                <w:lang w:val="en-US" w:eastAsia="zh-CN"/>
              </w:rPr>
              <w:t>（满分10分）</w:t>
            </w:r>
          </w:p>
        </w:tc>
        <w:tc>
          <w:tcPr>
            <w:tcW w:w="7876" w:type="dxa"/>
            <w:noWrap w:val="0"/>
            <w:vAlign w:val="center"/>
          </w:tcPr>
          <w:p>
            <w:pPr>
              <w:bidi w:val="0"/>
              <w:rPr>
                <w:rFonts w:hint="default"/>
                <w:highlight w:val="none"/>
                <w:lang w:val="en-US" w:eastAsia="zh-CN"/>
              </w:rPr>
            </w:pPr>
            <w:r>
              <w:rPr>
                <w:rFonts w:hint="eastAsia"/>
                <w:highlight w:val="none"/>
                <w:lang w:val="en-US" w:eastAsia="zh-CN"/>
              </w:rPr>
              <w:t>管理人</w:t>
            </w:r>
            <w:r>
              <w:rPr>
                <w:rFonts w:hint="default"/>
                <w:highlight w:val="none"/>
                <w:lang w:val="en-US" w:eastAsia="zh-CN"/>
              </w:rPr>
              <w:t>所管理的基金中：</w:t>
            </w:r>
          </w:p>
          <w:p>
            <w:pPr>
              <w:bidi w:val="0"/>
              <w:ind w:firstLine="420" w:firstLineChars="200"/>
              <w:rPr>
                <w:rFonts w:hint="eastAsia"/>
                <w:highlight w:val="none"/>
                <w:lang w:val="en-US" w:eastAsia="zh-CN"/>
              </w:rPr>
            </w:pPr>
            <w:r>
              <w:rPr>
                <w:rFonts w:hint="eastAsia"/>
                <w:highlight w:val="none"/>
                <w:lang w:val="en-US" w:eastAsia="zh-CN"/>
              </w:rPr>
              <w:t>基金数量每提供1支得2分，满分10分。</w:t>
            </w:r>
          </w:p>
          <w:p>
            <w:pPr>
              <w:bidi w:val="0"/>
              <w:rPr>
                <w:rFonts w:hint="eastAsia"/>
                <w:highlight w:val="none"/>
                <w:lang w:val="en-US" w:eastAsia="zh-CN"/>
              </w:rPr>
            </w:pPr>
          </w:p>
          <w:p>
            <w:pPr>
              <w:bidi w:val="0"/>
              <w:rPr>
                <w:rFonts w:hint="eastAsia" w:ascii="宋体" w:hAnsi="宋体" w:eastAsia="宋体" w:cs="宋体"/>
                <w:b/>
                <w:bCs/>
                <w:color w:val="000000"/>
                <w:kern w:val="2"/>
                <w:sz w:val="21"/>
                <w:szCs w:val="21"/>
                <w:highlight w:val="none"/>
                <w:lang w:val="en-US" w:eastAsia="zh-CN" w:bidi="ar-SA"/>
              </w:rPr>
            </w:pPr>
            <w:r>
              <w:rPr>
                <w:rFonts w:hint="default"/>
                <w:b/>
                <w:bCs/>
                <w:highlight w:val="none"/>
                <w:lang w:val="en-US" w:eastAsia="zh-CN"/>
              </w:rPr>
              <w:t>注：须提供基金合伙协议</w:t>
            </w:r>
            <w:r>
              <w:rPr>
                <w:rFonts w:hint="eastAsia"/>
                <w:b/>
                <w:bCs/>
                <w:highlight w:val="none"/>
                <w:lang w:val="en-US" w:eastAsia="zh-CN"/>
              </w:rPr>
              <w:t>复印件并加盖公章装订在</w:t>
            </w:r>
            <w:r>
              <w:rPr>
                <w:rFonts w:hint="eastAsia" w:ascii="宋体" w:hAnsi="宋体" w:eastAsia="宋体" w:cs="宋体"/>
                <w:b/>
                <w:bCs/>
                <w:color w:val="auto"/>
                <w:sz w:val="21"/>
                <w:szCs w:val="21"/>
                <w:highlight w:val="none"/>
                <w:lang w:val="en-US" w:eastAsia="zh-CN"/>
              </w:rPr>
              <w:t>申报材料中，否则不予计分。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1763" w:type="dxa"/>
            <w:noWrap w:val="0"/>
            <w:vAlign w:val="center"/>
          </w:tcPr>
          <w:p>
            <w:pPr>
              <w:widowControl/>
              <w:jc w:val="center"/>
              <w:textAlignment w:val="center"/>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项目团队</w:t>
            </w:r>
          </w:p>
          <w:p>
            <w:pPr>
              <w:widowControl/>
              <w:jc w:val="center"/>
              <w:textAlignment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sz w:val="21"/>
                <w:szCs w:val="21"/>
                <w:highlight w:val="none"/>
                <w:lang w:val="en-US" w:eastAsia="zh-CN"/>
              </w:rPr>
              <w:t>（满分5分）</w:t>
            </w:r>
          </w:p>
        </w:tc>
        <w:tc>
          <w:tcPr>
            <w:tcW w:w="7876" w:type="dxa"/>
            <w:noWrap w:val="0"/>
            <w:vAlign w:val="center"/>
          </w:tcPr>
          <w:p>
            <w:pPr>
              <w:widowControl/>
              <w:jc w:val="left"/>
              <w:textAlignment w:val="center"/>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管理人为本项目拟派项目团队成员数量不得低于4人（提供项目团队名单，低于4人的其申报材料无效），其中：</w:t>
            </w:r>
          </w:p>
          <w:p>
            <w:pPr>
              <w:widowControl/>
              <w:jc w:val="left"/>
              <w:textAlignment w:val="center"/>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（1）项目团队所有成员基金从业年限在三年及以上的得2.5分；</w:t>
            </w:r>
          </w:p>
          <w:p>
            <w:pPr>
              <w:widowControl/>
              <w:jc w:val="left"/>
              <w:textAlignment w:val="center"/>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（2）项目团队成员中具备基金从业资格不低于2名的得2.5分。</w:t>
            </w:r>
          </w:p>
          <w:p>
            <w:pPr>
              <w:widowControl/>
              <w:jc w:val="left"/>
              <w:textAlignment w:val="center"/>
              <w:rPr>
                <w:rFonts w:hint="eastAsia" w:ascii="宋体" w:hAnsi="宋体" w:eastAsia="宋体" w:cs="宋体"/>
                <w:b w:val="0"/>
                <w:bCs w:val="0"/>
                <w:color w:val="000000"/>
                <w:sz w:val="21"/>
                <w:szCs w:val="21"/>
                <w:highlight w:val="none"/>
                <w:lang w:val="en-US" w:eastAsia="zh-CN"/>
              </w:rPr>
            </w:pPr>
          </w:p>
          <w:p>
            <w:pPr>
              <w:widowControl/>
              <w:jc w:val="left"/>
              <w:textAlignment w:val="center"/>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bCs/>
                <w:color w:val="000000"/>
                <w:sz w:val="21"/>
                <w:szCs w:val="21"/>
                <w:highlight w:val="none"/>
                <w:lang w:val="en-US" w:eastAsia="zh-CN"/>
              </w:rPr>
              <w:t>注：</w:t>
            </w:r>
            <w:r>
              <w:rPr>
                <w:rFonts w:hint="eastAsia" w:ascii="宋体" w:hAnsi="宋体" w:eastAsia="宋体" w:cs="宋体"/>
                <w:b/>
                <w:bCs/>
                <w:color w:val="auto"/>
                <w:sz w:val="21"/>
                <w:szCs w:val="21"/>
                <w:highlight w:val="none"/>
                <w:lang w:val="en-US" w:eastAsia="zh-CN"/>
              </w:rPr>
              <w:t>须提供项目团队名单、中国证券投资基金业协会官网发布的备案人员截图、</w:t>
            </w:r>
            <w:r>
              <w:rPr>
                <w:rFonts w:hint="eastAsia" w:ascii="宋体" w:hAnsi="宋体" w:eastAsia="宋体" w:cs="宋体"/>
                <w:b/>
                <w:bCs/>
                <w:color w:val="auto"/>
                <w:sz w:val="21"/>
                <w:szCs w:val="21"/>
                <w:highlight w:val="none"/>
                <w:lang w:eastAsia="zh-CN"/>
              </w:rPr>
              <w:t>中国证券投资基金业协会</w:t>
            </w:r>
            <w:r>
              <w:rPr>
                <w:rFonts w:hint="eastAsia" w:ascii="宋体" w:hAnsi="宋体" w:eastAsia="宋体" w:cs="宋体"/>
                <w:b/>
                <w:bCs/>
                <w:color w:val="auto"/>
                <w:sz w:val="21"/>
                <w:szCs w:val="21"/>
                <w:highlight w:val="none"/>
                <w:lang w:val="en-US" w:eastAsia="zh-CN"/>
              </w:rPr>
              <w:t>颁发的从业资格证书复印件装订在申报材料中，否则不予计分。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1763" w:type="dxa"/>
            <w:noWrap w:val="0"/>
            <w:vAlign w:val="center"/>
          </w:tcPr>
          <w:p>
            <w:pPr>
              <w:widowControl/>
              <w:jc w:val="center"/>
              <w:textAlignment w:val="center"/>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认缴规模</w:t>
            </w:r>
          </w:p>
          <w:p>
            <w:pPr>
              <w:widowControl/>
              <w:jc w:val="center"/>
              <w:textAlignment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sz w:val="21"/>
                <w:szCs w:val="21"/>
                <w:highlight w:val="none"/>
                <w:lang w:val="en-US" w:eastAsia="zh-CN"/>
              </w:rPr>
              <w:t>（满分10分）</w:t>
            </w:r>
          </w:p>
        </w:tc>
        <w:tc>
          <w:tcPr>
            <w:tcW w:w="7876" w:type="dxa"/>
            <w:noWrap w:val="0"/>
            <w:vAlign w:val="center"/>
          </w:tcPr>
          <w:p>
            <w:pPr>
              <w:widowControl/>
              <w:jc w:val="left"/>
              <w:textAlignment w:val="center"/>
              <w:rPr>
                <w:rFonts w:hint="default"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以管理人提供的以往基金累计认缴总计规模进行评分：</w:t>
            </w:r>
          </w:p>
          <w:p>
            <w:pPr>
              <w:widowControl/>
              <w:ind w:firstLine="420" w:firstLineChars="200"/>
              <w:jc w:val="left"/>
              <w:textAlignment w:val="center"/>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000000"/>
                <w:sz w:val="21"/>
                <w:szCs w:val="21"/>
                <w:highlight w:val="none"/>
                <w:lang w:eastAsia="zh-CN"/>
              </w:rPr>
              <w:t>基金累计认缴总规模15亿（含）以上的得10分；</w:t>
            </w:r>
          </w:p>
          <w:p>
            <w:pPr>
              <w:widowControl/>
              <w:ind w:firstLine="420" w:firstLineChars="200"/>
              <w:jc w:val="left"/>
              <w:textAlignment w:val="center"/>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000000"/>
                <w:sz w:val="21"/>
                <w:szCs w:val="21"/>
                <w:highlight w:val="none"/>
                <w:lang w:eastAsia="zh-CN"/>
              </w:rPr>
              <w:t>基金累计认缴总规模10亿（含）-15亿的得7分；</w:t>
            </w:r>
          </w:p>
          <w:p>
            <w:pPr>
              <w:widowControl/>
              <w:ind w:firstLine="420" w:firstLineChars="200"/>
              <w:jc w:val="left"/>
              <w:textAlignment w:val="center"/>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000000"/>
                <w:sz w:val="21"/>
                <w:szCs w:val="21"/>
                <w:highlight w:val="none"/>
                <w:lang w:eastAsia="zh-CN"/>
              </w:rPr>
              <w:t>基金累计认缴总规模5亿（含）-10 亿的得 3 分；</w:t>
            </w:r>
          </w:p>
          <w:p>
            <w:pPr>
              <w:widowControl/>
              <w:ind w:firstLine="420" w:firstLineChars="200"/>
              <w:jc w:val="left"/>
              <w:textAlignment w:val="center"/>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000000"/>
                <w:sz w:val="21"/>
                <w:szCs w:val="21"/>
                <w:highlight w:val="none"/>
                <w:lang w:eastAsia="zh-CN"/>
              </w:rPr>
              <w:t>基金累计认缴总规模5亿以下的得0分。</w:t>
            </w:r>
          </w:p>
          <w:p>
            <w:pPr>
              <w:widowControl/>
              <w:ind w:firstLine="420" w:firstLineChars="200"/>
              <w:jc w:val="left"/>
              <w:textAlignment w:val="center"/>
              <w:rPr>
                <w:rFonts w:hint="eastAsia" w:ascii="宋体" w:hAnsi="宋体" w:eastAsia="宋体" w:cs="宋体"/>
                <w:b w:val="0"/>
                <w:bCs w:val="0"/>
                <w:color w:val="000000"/>
                <w:sz w:val="21"/>
                <w:szCs w:val="21"/>
                <w:highlight w:val="none"/>
                <w:lang w:eastAsia="zh-CN"/>
              </w:rPr>
            </w:pPr>
          </w:p>
          <w:p>
            <w:pPr>
              <w:widowControl/>
              <w:jc w:val="left"/>
              <w:textAlignment w:val="center"/>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bCs/>
                <w:color w:val="000000"/>
                <w:sz w:val="21"/>
                <w:szCs w:val="21"/>
                <w:highlight w:val="none"/>
                <w:lang w:val="en-US" w:eastAsia="zh-CN"/>
              </w:rPr>
              <w:t>注：须提供基金合伙协议，复印件装订在</w:t>
            </w:r>
            <w:r>
              <w:rPr>
                <w:rFonts w:hint="eastAsia" w:ascii="宋体" w:hAnsi="宋体" w:eastAsia="宋体" w:cs="宋体"/>
                <w:b/>
                <w:bCs/>
                <w:color w:val="auto"/>
                <w:sz w:val="21"/>
                <w:szCs w:val="21"/>
                <w:highlight w:val="none"/>
                <w:lang w:val="en-US" w:eastAsia="zh-CN"/>
              </w:rPr>
              <w:t>响应文件内，否则不予计分。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763" w:type="dxa"/>
            <w:noWrap w:val="0"/>
            <w:vAlign w:val="center"/>
          </w:tcPr>
          <w:p>
            <w:pPr>
              <w:widowControl/>
              <w:jc w:val="center"/>
              <w:textAlignment w:val="center"/>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管理人及社会募集出资比例</w:t>
            </w:r>
          </w:p>
          <w:p>
            <w:pPr>
              <w:widowControl/>
              <w:jc w:val="center"/>
              <w:textAlignment w:val="center"/>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（满分10分）</w:t>
            </w:r>
          </w:p>
        </w:tc>
        <w:tc>
          <w:tcPr>
            <w:tcW w:w="7876" w:type="dxa"/>
            <w:noWrap w:val="0"/>
            <w:vAlign w:val="center"/>
          </w:tcPr>
          <w:p>
            <w:pPr>
              <w:widowControl/>
              <w:jc w:val="left"/>
              <w:textAlignment w:val="center"/>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管理人承诺出资比例 2%得 1 分，管理人或社会募集资金每增加 1%加 0.5 分，满分 10分。</w:t>
            </w:r>
          </w:p>
          <w:p>
            <w:pPr>
              <w:widowControl/>
              <w:jc w:val="left"/>
              <w:textAlignment w:val="center"/>
              <w:rPr>
                <w:rFonts w:hint="eastAsia"/>
                <w:kern w:val="2"/>
                <w:sz w:val="21"/>
                <w:szCs w:val="22"/>
                <w:highlight w:val="none"/>
                <w:lang w:val="en-US" w:eastAsia="zh-CN" w:bidi="ar-SA"/>
              </w:rPr>
            </w:pPr>
            <w:r>
              <w:rPr>
                <w:rFonts w:hint="eastAsia" w:ascii="宋体" w:hAnsi="宋体" w:eastAsia="宋体" w:cs="宋体"/>
                <w:b w:val="0"/>
                <w:bCs w:val="0"/>
                <w:color w:val="000000"/>
                <w:sz w:val="21"/>
                <w:szCs w:val="21"/>
                <w:highlight w:val="none"/>
                <w:lang w:val="en-US" w:eastAsia="zh-CN"/>
              </w:rPr>
              <w:t>注：管理人或社会资本方提供承诺函并加盖公章装订在投标文件内。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1763" w:type="dxa"/>
            <w:noWrap w:val="0"/>
            <w:vAlign w:val="center"/>
          </w:tcPr>
          <w:p>
            <w:pPr>
              <w:widowControl/>
              <w:jc w:val="center"/>
              <w:textAlignment w:val="center"/>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风险控制能力</w:t>
            </w:r>
          </w:p>
          <w:p>
            <w:pPr>
              <w:widowControl/>
              <w:jc w:val="center"/>
              <w:textAlignment w:val="center"/>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sz w:val="21"/>
                <w:szCs w:val="21"/>
                <w:highlight w:val="none"/>
                <w:lang w:val="en-US" w:eastAsia="zh-CN"/>
              </w:rPr>
              <w:t>（满分10分）</w:t>
            </w:r>
          </w:p>
        </w:tc>
        <w:tc>
          <w:tcPr>
            <w:tcW w:w="7876" w:type="dxa"/>
            <w:noWrap w:val="0"/>
            <w:vAlign w:val="center"/>
          </w:tcPr>
          <w:p>
            <w:pPr>
              <w:widowControl/>
              <w:jc w:val="left"/>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管理人自行编制的风控方案中：</w:t>
            </w:r>
          </w:p>
          <w:p>
            <w:pPr>
              <w:widowControl/>
              <w:jc w:val="left"/>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（1）具有完善的风险管理体系，管理和投资运作规范，评审小组进行综合评价，优秀的得5分，良好的得3分，评价一般的得1分，无此内容不得分。</w:t>
            </w:r>
          </w:p>
          <w:p>
            <w:pPr>
              <w:widowControl/>
              <w:jc w:val="left"/>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（2）具有完整的投资决策程序、全面的风险控制机制和健全的财务管理制度，评审小组进行综合评价，优秀的得5分，良好的得3分，一般的得1分，无此内容不得分。</w:t>
            </w:r>
          </w:p>
          <w:p>
            <w:pPr>
              <w:widowControl/>
              <w:jc w:val="both"/>
              <w:textAlignment w:val="center"/>
              <w:rPr>
                <w:rFonts w:hint="default" w:ascii="宋体" w:hAnsi="宋体" w:eastAsia="宋体" w:cs="宋体"/>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注：提供风险控制能力方案并加盖公章装订在响应文件内。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763" w:type="dxa"/>
            <w:noWrap w:val="0"/>
            <w:vAlign w:val="center"/>
          </w:tcPr>
          <w:p>
            <w:pPr>
              <w:widowControl/>
              <w:jc w:val="center"/>
              <w:textAlignment w:val="center"/>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组建方案</w:t>
            </w:r>
          </w:p>
          <w:p>
            <w:pPr>
              <w:widowControl/>
              <w:jc w:val="center"/>
              <w:textAlignment w:val="center"/>
              <w:rPr>
                <w:rFonts w:hint="default"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（满分10分）</w:t>
            </w:r>
          </w:p>
        </w:tc>
        <w:tc>
          <w:tcPr>
            <w:tcW w:w="7876" w:type="dxa"/>
            <w:noWrap w:val="0"/>
            <w:vAlign w:val="center"/>
          </w:tcPr>
          <w:p>
            <w:pPr>
              <w:widowControl/>
              <w:jc w:val="left"/>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根据管理人对本次采购项目的全面理解、对项目如何能落地实施的准确认知，并提出具有操作性的解决路径和方法，</w:t>
            </w:r>
            <w:r>
              <w:rPr>
                <w:rFonts w:hint="eastAsia" w:ascii="宋体" w:hAnsi="宋体" w:eastAsia="宋体" w:cs="宋体"/>
                <w:color w:val="000000"/>
                <w:sz w:val="21"/>
                <w:szCs w:val="21"/>
                <w:highlight w:val="none"/>
                <w:lang w:val="en-US" w:eastAsia="zh-CN"/>
              </w:rPr>
              <w:t>评审小组进行综合评价，优秀的得10分，良好的得6分，一般的得3分，无此内容不得分。</w:t>
            </w:r>
          </w:p>
          <w:p>
            <w:pPr>
              <w:widowControl/>
              <w:jc w:val="both"/>
              <w:textAlignment w:val="center"/>
              <w:rPr>
                <w:rFonts w:hint="default"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注：提供方案并加盖公章装订在响应文件内。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763" w:type="dxa"/>
            <w:noWrap w:val="0"/>
            <w:vAlign w:val="center"/>
          </w:tcPr>
          <w:p>
            <w:pPr>
              <w:widowControl/>
              <w:jc w:val="center"/>
              <w:textAlignment w:val="center"/>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储备项目</w:t>
            </w:r>
          </w:p>
          <w:p>
            <w:pPr>
              <w:widowControl/>
              <w:jc w:val="center"/>
              <w:textAlignment w:val="center"/>
              <w:rPr>
                <w:rFonts w:hint="default"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（满分10分）</w:t>
            </w:r>
          </w:p>
        </w:tc>
        <w:tc>
          <w:tcPr>
            <w:tcW w:w="7876" w:type="dxa"/>
            <w:noWrap w:val="0"/>
            <w:vAlign w:val="center"/>
          </w:tcPr>
          <w:p>
            <w:pPr>
              <w:widowControl/>
              <w:jc w:val="left"/>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评审小组</w:t>
            </w:r>
            <w:r>
              <w:rPr>
                <w:rFonts w:hint="eastAsia" w:ascii="宋体" w:hAnsi="宋体" w:eastAsia="宋体" w:cs="宋体"/>
                <w:b w:val="0"/>
                <w:bCs w:val="0"/>
                <w:color w:val="000000"/>
                <w:sz w:val="21"/>
                <w:szCs w:val="21"/>
                <w:highlight w:val="none"/>
                <w:lang w:val="en-US" w:eastAsia="zh-CN"/>
              </w:rPr>
              <w:t>对管理人拟引进项目的质量方案进行综合评估，储备项目数量不低于8个，</w:t>
            </w:r>
            <w:r>
              <w:rPr>
                <w:rFonts w:hint="eastAsia" w:ascii="宋体" w:hAnsi="宋体" w:eastAsia="宋体" w:cs="宋体"/>
                <w:color w:val="000000"/>
                <w:sz w:val="21"/>
                <w:szCs w:val="21"/>
                <w:highlight w:val="none"/>
                <w:lang w:val="en-US" w:eastAsia="zh-CN"/>
              </w:rPr>
              <w:t>优秀的得10分，良好的得6分，一般的得3分，无此内容不得分。</w:t>
            </w:r>
          </w:p>
          <w:p>
            <w:pPr>
              <w:widowControl/>
              <w:jc w:val="both"/>
              <w:textAlignment w:val="center"/>
              <w:rPr>
                <w:rFonts w:hint="default"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注：提供质量方案并加盖公章装订在响应文件内。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763" w:type="dxa"/>
            <w:noWrap w:val="0"/>
            <w:vAlign w:val="center"/>
          </w:tcPr>
          <w:p>
            <w:pPr>
              <w:widowControl/>
              <w:jc w:val="center"/>
              <w:textAlignment w:val="center"/>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投后管理和增值服务能力</w:t>
            </w:r>
          </w:p>
          <w:p>
            <w:pPr>
              <w:widowControl/>
              <w:jc w:val="center"/>
              <w:textAlignment w:val="center"/>
              <w:rPr>
                <w:rFonts w:hint="default"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（满分10分）</w:t>
            </w:r>
          </w:p>
        </w:tc>
        <w:tc>
          <w:tcPr>
            <w:tcW w:w="7876" w:type="dxa"/>
            <w:noWrap w:val="0"/>
            <w:vAlign w:val="center"/>
          </w:tcPr>
          <w:p>
            <w:pPr>
              <w:widowControl/>
              <w:jc w:val="left"/>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管理人</w:t>
            </w:r>
            <w:r>
              <w:rPr>
                <w:rFonts w:hint="eastAsia" w:ascii="宋体" w:hAnsi="宋体" w:eastAsia="宋体" w:cs="宋体"/>
                <w:b w:val="0"/>
                <w:bCs w:val="0"/>
                <w:color w:val="000000"/>
                <w:sz w:val="21"/>
                <w:szCs w:val="21"/>
                <w:highlight w:val="none"/>
                <w:lang w:eastAsia="zh-CN"/>
              </w:rPr>
              <w:t>自行编制：委托管理服务的工作协调机制运营思路；建立合适的流程机制、风险风控、退出方式等；为项目的整体运作提供综合金融服务的能力；为被投企业赋能，帮助被投企业扩展业务和对接有效资源的能力；为基金投资人做好综合金融服务的能力等内容。</w:t>
            </w:r>
            <w:r>
              <w:rPr>
                <w:rFonts w:hint="eastAsia" w:ascii="宋体" w:hAnsi="宋体" w:eastAsia="宋体" w:cs="宋体"/>
                <w:color w:val="000000"/>
                <w:sz w:val="21"/>
                <w:szCs w:val="21"/>
                <w:highlight w:val="none"/>
                <w:lang w:val="en-US" w:eastAsia="zh-CN"/>
              </w:rPr>
              <w:t>评审小组进行综合评价，优秀的得10分，良好的得6分，一般的得3分，无此内容不得分。</w:t>
            </w:r>
          </w:p>
          <w:p>
            <w:pPr>
              <w:widowControl/>
              <w:jc w:val="both"/>
              <w:textAlignment w:val="center"/>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lang w:val="en-US" w:eastAsia="zh-CN"/>
              </w:rPr>
              <w:t>注：提供投后管理和增值服务能力并加盖公章装订在响应文件内。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639" w:type="dxa"/>
            <w:gridSpan w:val="2"/>
            <w:noWrap w:val="0"/>
            <w:vAlign w:val="center"/>
          </w:tcPr>
          <w:p>
            <w:pPr>
              <w:widowControl/>
              <w:jc w:val="left"/>
              <w:textAlignment w:val="center"/>
              <w:rPr>
                <w:rFonts w:hint="default"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注：上述四个评分项为评审小组主观评审项，以所有评分的算术平均值作为管理人的本条得分，计算得分时四舍五入，保留小数点后一位；管理人的本项得分不予公布。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763" w:type="dxa"/>
            <w:noWrap w:val="0"/>
            <w:vAlign w:val="center"/>
          </w:tcPr>
          <w:p>
            <w:pPr>
              <w:widowControl/>
              <w:jc w:val="center"/>
              <w:textAlignment w:val="center"/>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rPr>
              <w:t>报价</w:t>
            </w:r>
            <w:r>
              <w:rPr>
                <w:rFonts w:hint="eastAsia" w:ascii="宋体" w:hAnsi="宋体" w:eastAsia="宋体" w:cs="宋体"/>
                <w:b/>
                <w:bCs/>
                <w:color w:val="000000"/>
                <w:sz w:val="21"/>
                <w:szCs w:val="21"/>
                <w:highlight w:val="none"/>
                <w:lang w:val="en-US" w:eastAsia="zh-CN"/>
              </w:rPr>
              <w:t>部分</w:t>
            </w:r>
          </w:p>
          <w:p>
            <w:pPr>
              <w:widowControl/>
              <w:jc w:val="center"/>
              <w:textAlignment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lang w:val="en-US" w:eastAsia="zh-CN"/>
              </w:rPr>
              <w:t>（满分</w:t>
            </w:r>
            <w:r>
              <w:rPr>
                <w:rFonts w:hint="eastAsia" w:ascii="宋体" w:hAnsi="宋体" w:eastAsia="宋体" w:cs="宋体"/>
                <w:b/>
                <w:bCs/>
                <w:color w:val="000000"/>
                <w:sz w:val="21"/>
                <w:szCs w:val="21"/>
                <w:highlight w:val="none"/>
              </w:rPr>
              <w:t>1</w:t>
            </w:r>
            <w:r>
              <w:rPr>
                <w:rFonts w:hint="eastAsia" w:ascii="宋体" w:hAnsi="宋体" w:eastAsia="宋体" w:cs="宋体"/>
                <w:b/>
                <w:bCs/>
                <w:color w:val="000000"/>
                <w:sz w:val="21"/>
                <w:szCs w:val="21"/>
                <w:highlight w:val="none"/>
                <w:lang w:val="en-US" w:eastAsia="zh-CN"/>
              </w:rPr>
              <w:t>0分）</w:t>
            </w:r>
          </w:p>
        </w:tc>
        <w:tc>
          <w:tcPr>
            <w:tcW w:w="7876" w:type="dxa"/>
            <w:noWrap w:val="0"/>
            <w:vAlign w:val="center"/>
          </w:tcPr>
          <w:p>
            <w:pPr>
              <w:pStyle w:val="21"/>
              <w:spacing w:before="0" w:beforeAutospacing="0" w:after="0" w:afterAutospacing="0" w:line="300" w:lineRule="atLeast"/>
              <w:rPr>
                <w:rFonts w:hint="eastAsia" w:ascii="宋体" w:hAnsi="宋体" w:eastAsia="宋体" w:cs="宋体"/>
                <w:color w:val="000000"/>
                <w:sz w:val="21"/>
                <w:szCs w:val="21"/>
                <w:highlight w:val="none"/>
              </w:rPr>
            </w:pPr>
            <w:r>
              <w:rPr>
                <w:rFonts w:hint="eastAsia" w:cs="宋体"/>
                <w:color w:val="000000"/>
                <w:sz w:val="21"/>
                <w:szCs w:val="21"/>
                <w:highlight w:val="none"/>
                <w:lang w:val="en-US" w:eastAsia="zh-CN"/>
              </w:rPr>
              <w:t>①</w:t>
            </w:r>
            <w:r>
              <w:rPr>
                <w:rFonts w:hint="eastAsia" w:eastAsia="宋体" w:cs="宋体"/>
                <w:color w:val="000000"/>
                <w:sz w:val="21"/>
                <w:szCs w:val="21"/>
                <w:highlight w:val="none"/>
                <w:lang w:val="en-US" w:eastAsia="zh-CN"/>
              </w:rPr>
              <w:t>投标</w:t>
            </w:r>
            <w:r>
              <w:rPr>
                <w:rFonts w:hint="eastAsia" w:ascii="宋体" w:hAnsi="宋体" w:eastAsia="宋体" w:cs="宋体"/>
                <w:color w:val="000000"/>
                <w:sz w:val="21"/>
                <w:szCs w:val="21"/>
                <w:highlight w:val="none"/>
                <w:lang w:val="en-US" w:eastAsia="zh-CN"/>
              </w:rPr>
              <w:t>报价</w:t>
            </w:r>
            <w:r>
              <w:rPr>
                <w:rFonts w:hint="eastAsia" w:eastAsia="宋体" w:cs="宋体"/>
                <w:color w:val="000000"/>
                <w:sz w:val="21"/>
                <w:szCs w:val="21"/>
                <w:highlight w:val="none"/>
                <w:lang w:val="en-US" w:eastAsia="zh-CN"/>
              </w:rPr>
              <w:t>（即</w:t>
            </w:r>
            <w:r>
              <w:rPr>
                <w:rFonts w:hint="eastAsia" w:cs="宋体"/>
                <w:color w:val="000000"/>
                <w:sz w:val="21"/>
                <w:szCs w:val="21"/>
                <w:highlight w:val="none"/>
                <w:lang w:val="en-US" w:eastAsia="zh-CN"/>
              </w:rPr>
              <w:t>投资期管理费</w:t>
            </w:r>
            <w:r>
              <w:rPr>
                <w:rFonts w:hint="eastAsia" w:eastAsia="宋体" w:cs="宋体"/>
                <w:color w:val="000000"/>
                <w:sz w:val="21"/>
                <w:szCs w:val="21"/>
                <w:highlight w:val="none"/>
                <w:lang w:val="en-US" w:eastAsia="zh-CN"/>
              </w:rPr>
              <w:t>）</w:t>
            </w:r>
            <w:r>
              <w:rPr>
                <w:rFonts w:hint="eastAsia" w:ascii="宋体" w:hAnsi="宋体" w:eastAsia="宋体" w:cs="宋体"/>
                <w:color w:val="000000"/>
                <w:sz w:val="21"/>
                <w:szCs w:val="21"/>
                <w:highlight w:val="none"/>
              </w:rPr>
              <w:t>最低的</w:t>
            </w:r>
            <w:r>
              <w:rPr>
                <w:rFonts w:hint="eastAsia" w:cs="宋体"/>
                <w:color w:val="000000"/>
                <w:sz w:val="21"/>
                <w:szCs w:val="21"/>
                <w:highlight w:val="none"/>
                <w:lang w:val="en-US" w:eastAsia="zh-CN"/>
              </w:rPr>
              <w:t>管理人</w:t>
            </w:r>
            <w:r>
              <w:rPr>
                <w:rFonts w:hint="eastAsia" w:ascii="宋体" w:hAnsi="宋体" w:eastAsia="宋体" w:cs="宋体"/>
                <w:color w:val="000000"/>
                <w:sz w:val="21"/>
                <w:szCs w:val="21"/>
                <w:highlight w:val="none"/>
              </w:rPr>
              <w:t>的价格为基准价，其价格分为满</w:t>
            </w:r>
            <w:r>
              <w:rPr>
                <w:rFonts w:hint="eastAsia" w:cs="宋体"/>
                <w:color w:val="000000"/>
                <w:sz w:val="21"/>
                <w:szCs w:val="21"/>
                <w:highlight w:val="none"/>
                <w:lang w:val="en-US" w:eastAsia="zh-CN"/>
              </w:rPr>
              <w:t>6</w:t>
            </w:r>
            <w:r>
              <w:rPr>
                <w:rFonts w:hint="eastAsia" w:ascii="宋体" w:hAnsi="宋体" w:eastAsia="宋体" w:cs="宋体"/>
                <w:color w:val="000000"/>
                <w:sz w:val="21"/>
                <w:szCs w:val="21"/>
                <w:highlight w:val="none"/>
              </w:rPr>
              <w:t>分。其他</w:t>
            </w:r>
            <w:r>
              <w:rPr>
                <w:rFonts w:hint="eastAsia" w:cs="宋体"/>
                <w:color w:val="000000"/>
                <w:sz w:val="21"/>
                <w:szCs w:val="21"/>
                <w:highlight w:val="none"/>
                <w:lang w:eastAsia="zh-CN"/>
              </w:rPr>
              <w:t>管理人</w:t>
            </w:r>
            <w:r>
              <w:rPr>
                <w:rFonts w:hint="eastAsia" w:ascii="宋体" w:hAnsi="宋体" w:eastAsia="宋体" w:cs="宋体"/>
                <w:color w:val="000000"/>
                <w:sz w:val="21"/>
                <w:szCs w:val="21"/>
                <w:highlight w:val="none"/>
              </w:rPr>
              <w:t>的价格分统一按照下列公式计算：</w:t>
            </w:r>
          </w:p>
          <w:p>
            <w:pPr>
              <w:pStyle w:val="21"/>
              <w:spacing w:before="0" w:beforeAutospacing="0" w:after="0" w:afterAutospacing="0" w:line="300" w:lineRule="atLeas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报价得分=（</w:t>
            </w:r>
            <w:r>
              <w:rPr>
                <w:rFonts w:hint="eastAsia" w:ascii="宋体" w:hAnsi="宋体" w:eastAsia="宋体" w:cs="宋体"/>
                <w:color w:val="000000"/>
                <w:sz w:val="21"/>
                <w:szCs w:val="21"/>
                <w:highlight w:val="none"/>
                <w:lang w:val="en-US" w:eastAsia="zh-CN"/>
              </w:rPr>
              <w:t>评标</w:t>
            </w:r>
            <w:r>
              <w:rPr>
                <w:rFonts w:hint="eastAsia" w:ascii="宋体" w:hAnsi="宋体" w:eastAsia="宋体" w:cs="宋体"/>
                <w:color w:val="000000"/>
                <w:sz w:val="21"/>
                <w:szCs w:val="21"/>
                <w:highlight w:val="none"/>
              </w:rPr>
              <w:t>基准价/投标报价）×</w:t>
            </w:r>
            <w:r>
              <w:rPr>
                <w:rFonts w:hint="eastAsia" w:cs="宋体"/>
                <w:color w:val="000000"/>
                <w:sz w:val="21"/>
                <w:szCs w:val="21"/>
                <w:highlight w:val="none"/>
                <w:lang w:val="en-US" w:eastAsia="zh-CN"/>
              </w:rPr>
              <w:t>6</w:t>
            </w:r>
            <w:r>
              <w:rPr>
                <w:rFonts w:hint="eastAsia" w:ascii="宋体" w:hAnsi="宋体" w:eastAsia="宋体" w:cs="宋体"/>
                <w:color w:val="000000"/>
                <w:sz w:val="21"/>
                <w:szCs w:val="21"/>
                <w:highlight w:val="none"/>
              </w:rPr>
              <w:t>（四舍五入，精确到小数点后两位）。</w:t>
            </w:r>
          </w:p>
          <w:p>
            <w:pPr>
              <w:pStyle w:val="21"/>
              <w:spacing w:before="0" w:beforeAutospacing="0" w:after="0" w:afterAutospacing="0" w:line="300" w:lineRule="atLeast"/>
              <w:rPr>
                <w:rFonts w:hint="eastAsia" w:ascii="宋体" w:hAnsi="宋体" w:eastAsia="宋体" w:cs="宋体"/>
                <w:color w:val="000000"/>
                <w:sz w:val="21"/>
                <w:szCs w:val="21"/>
                <w:highlight w:val="none"/>
                <w:lang w:val="en-US" w:eastAsia="zh-CN"/>
              </w:rPr>
            </w:pPr>
          </w:p>
          <w:p>
            <w:pPr>
              <w:pStyle w:val="21"/>
              <w:spacing w:before="0" w:beforeAutospacing="0" w:after="0" w:afterAutospacing="0" w:line="300" w:lineRule="atLeas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②投标报价（即退出期管理费）</w:t>
            </w:r>
            <w:r>
              <w:rPr>
                <w:rFonts w:hint="eastAsia" w:ascii="宋体" w:hAnsi="宋体" w:eastAsia="宋体" w:cs="宋体"/>
                <w:color w:val="000000"/>
                <w:sz w:val="21"/>
                <w:szCs w:val="21"/>
                <w:highlight w:val="none"/>
              </w:rPr>
              <w:t>最低的</w:t>
            </w:r>
            <w:r>
              <w:rPr>
                <w:rFonts w:hint="eastAsia" w:ascii="宋体" w:hAnsi="宋体" w:eastAsia="宋体" w:cs="宋体"/>
                <w:color w:val="000000"/>
                <w:sz w:val="21"/>
                <w:szCs w:val="21"/>
                <w:highlight w:val="none"/>
                <w:lang w:val="en-US" w:eastAsia="zh-CN"/>
              </w:rPr>
              <w:t>管理人</w:t>
            </w:r>
            <w:r>
              <w:rPr>
                <w:rFonts w:hint="eastAsia" w:ascii="宋体" w:hAnsi="宋体" w:eastAsia="宋体" w:cs="宋体"/>
                <w:color w:val="000000"/>
                <w:sz w:val="21"/>
                <w:szCs w:val="21"/>
                <w:highlight w:val="none"/>
              </w:rPr>
              <w:t>的价格为基准价，其价格分为满</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分。</w:t>
            </w:r>
          </w:p>
          <w:p>
            <w:pPr>
              <w:pStyle w:val="21"/>
              <w:spacing w:before="0" w:beforeAutospacing="0" w:after="0" w:afterAutospacing="0" w:line="300" w:lineRule="atLeast"/>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其余报价每高于最低价0.1%的扣0.4分。</w:t>
            </w:r>
          </w:p>
          <w:p>
            <w:pPr>
              <w:pStyle w:val="21"/>
              <w:spacing w:before="0" w:beforeAutospacing="0" w:after="0" w:afterAutospacing="0" w:line="300" w:lineRule="atLeast"/>
              <w:rPr>
                <w:rFonts w:hint="eastAsia" w:ascii="宋体" w:hAnsi="宋体" w:eastAsia="宋体" w:cs="宋体"/>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注：报价以报价表中的管理费金额（年化率）为准。</w:t>
            </w:r>
          </w:p>
        </w:tc>
      </w:tr>
    </w:tbl>
    <w:p>
      <w:pPr>
        <w:snapToGrid w:val="0"/>
        <w:spacing w:beforeLines="50" w:afterLines="50" w:line="440" w:lineRule="exact"/>
        <w:jc w:val="center"/>
        <w:outlineLvl w:val="1"/>
        <w:rPr>
          <w:rFonts w:ascii="宋体"/>
          <w:b/>
          <w:sz w:val="24"/>
        </w:rPr>
      </w:pPr>
      <w:bookmarkStart w:id="44" w:name="_Toc19726_WPSOffice_Level2"/>
      <w:bookmarkStart w:id="45" w:name="_Toc25521"/>
      <w:r>
        <w:rPr>
          <w:rFonts w:hint="eastAsia" w:ascii="宋体"/>
          <w:b/>
          <w:sz w:val="24"/>
        </w:rPr>
        <w:t>五、推荐</w:t>
      </w:r>
      <w:bookmarkEnd w:id="44"/>
      <w:bookmarkEnd w:id="45"/>
      <w:r>
        <w:rPr>
          <w:rFonts w:hint="eastAsia" w:ascii="宋体"/>
          <w:b/>
          <w:sz w:val="24"/>
        </w:rPr>
        <w:t>成交候选人</w:t>
      </w:r>
    </w:p>
    <w:p>
      <w:pPr>
        <w:spacing w:line="440" w:lineRule="exact"/>
        <w:ind w:firstLine="420" w:firstLineChars="200"/>
        <w:rPr>
          <w:rFonts w:hint="eastAsia" w:ascii="宋体"/>
          <w:szCs w:val="21"/>
          <w:lang w:eastAsia="zh-CN"/>
        </w:rPr>
      </w:pPr>
      <w:bookmarkStart w:id="46" w:name="_Toc267320058"/>
      <w:r>
        <w:rPr>
          <w:rFonts w:hint="eastAsia" w:ascii="宋体"/>
          <w:szCs w:val="21"/>
          <w:lang w:val="en-US" w:eastAsia="zh-CN"/>
        </w:rPr>
        <w:t>遴选</w:t>
      </w:r>
      <w:r>
        <w:rPr>
          <w:rFonts w:hint="eastAsia" w:ascii="宋体"/>
          <w:szCs w:val="21"/>
        </w:rPr>
        <w:t>小组应当根据综合评分情况，按照评审得分由高到低顺序推荐3名成交候选</w:t>
      </w:r>
      <w:r>
        <w:rPr>
          <w:rFonts w:hint="eastAsia" w:ascii="宋体"/>
          <w:szCs w:val="21"/>
          <w:lang w:eastAsia="zh-CN"/>
        </w:rPr>
        <w:t>管理人</w:t>
      </w:r>
      <w:r>
        <w:rPr>
          <w:rFonts w:hint="eastAsia" w:ascii="宋体"/>
          <w:szCs w:val="21"/>
        </w:rPr>
        <w:t>，并编写评审报告。评审得分相同的，按最后报价由低到高顺序排列。评审得分且最后报价相同的，按照技术指标优劣顺序推荐。</w:t>
      </w:r>
    </w:p>
    <w:bookmarkEnd w:id="46"/>
    <w:p>
      <w:pPr>
        <w:snapToGrid w:val="0"/>
        <w:spacing w:beforeLines="50" w:afterLines="50" w:line="440" w:lineRule="exact"/>
        <w:jc w:val="center"/>
        <w:outlineLvl w:val="1"/>
        <w:rPr>
          <w:rFonts w:hint="eastAsia" w:ascii="宋体"/>
          <w:b/>
          <w:sz w:val="24"/>
        </w:rPr>
      </w:pPr>
      <w:r>
        <w:rPr>
          <w:rFonts w:hint="eastAsia" w:ascii="宋体"/>
          <w:b/>
          <w:sz w:val="24"/>
          <w:lang w:val="en-US" w:eastAsia="zh-CN"/>
        </w:rPr>
        <w:t>六、</w:t>
      </w:r>
      <w:r>
        <w:rPr>
          <w:rFonts w:hint="eastAsia" w:ascii="宋体"/>
          <w:b/>
          <w:sz w:val="24"/>
        </w:rPr>
        <w:t>无效响应条款</w:t>
      </w:r>
    </w:p>
    <w:p>
      <w:pPr>
        <w:spacing w:line="440" w:lineRule="exact"/>
        <w:ind w:firstLine="420" w:firstLineChars="200"/>
        <w:rPr>
          <w:rFonts w:hint="eastAsia" w:ascii="宋体"/>
          <w:szCs w:val="21"/>
          <w:lang w:val="en-US" w:eastAsia="zh-CN"/>
        </w:rPr>
      </w:pPr>
      <w:r>
        <w:rPr>
          <w:rFonts w:hint="eastAsia" w:ascii="宋体" w:hAnsi="宋体" w:cs="宋体"/>
          <w:szCs w:val="21"/>
          <w:lang w:val="en-US" w:eastAsia="zh-CN"/>
        </w:rPr>
        <w:t xml:space="preserve"> </w:t>
      </w:r>
      <w:r>
        <w:rPr>
          <w:rFonts w:hint="eastAsia" w:ascii="宋体"/>
          <w:szCs w:val="21"/>
          <w:lang w:val="en-US" w:eastAsia="zh-CN"/>
        </w:rPr>
        <w:t>1、响应文件有下列情形之一的,其响应文件拒收：</w:t>
      </w:r>
    </w:p>
    <w:p>
      <w:pPr>
        <w:spacing w:line="440" w:lineRule="exact"/>
        <w:ind w:firstLine="420" w:firstLineChars="200"/>
        <w:rPr>
          <w:rFonts w:hint="eastAsia" w:ascii="宋体"/>
          <w:szCs w:val="21"/>
          <w:lang w:val="en-US" w:eastAsia="zh-CN"/>
        </w:rPr>
      </w:pPr>
      <w:r>
        <w:rPr>
          <w:rFonts w:hint="eastAsia" w:ascii="宋体"/>
          <w:szCs w:val="21"/>
          <w:lang w:val="en-US" w:eastAsia="zh-CN"/>
        </w:rPr>
        <w:t>(1)逾期送达的或者未送达指定地点的响应文件的，响应将被拒绝。</w:t>
      </w:r>
    </w:p>
    <w:p>
      <w:pPr>
        <w:spacing w:line="440" w:lineRule="exact"/>
        <w:ind w:firstLine="420" w:firstLineChars="200"/>
        <w:rPr>
          <w:rFonts w:hint="eastAsia" w:ascii="宋体"/>
          <w:szCs w:val="21"/>
          <w:lang w:val="en-US" w:eastAsia="zh-CN"/>
        </w:rPr>
      </w:pPr>
      <w:r>
        <w:rPr>
          <w:rFonts w:hint="eastAsia" w:ascii="宋体"/>
          <w:szCs w:val="21"/>
          <w:lang w:val="en-US" w:eastAsia="zh-CN"/>
        </w:rPr>
        <w:t>(2)未按第二章第25项中要求密封和加写标记的响应文件，其响应文件将被拒收。</w:t>
      </w:r>
    </w:p>
    <w:p>
      <w:pPr>
        <w:spacing w:line="440" w:lineRule="exact"/>
        <w:ind w:firstLine="420" w:firstLineChars="200"/>
        <w:rPr>
          <w:rFonts w:hint="eastAsia" w:ascii="宋体"/>
          <w:szCs w:val="21"/>
          <w:lang w:val="en-US" w:eastAsia="zh-CN"/>
        </w:rPr>
      </w:pPr>
      <w:r>
        <w:rPr>
          <w:rFonts w:hint="eastAsia" w:ascii="宋体"/>
          <w:szCs w:val="21"/>
          <w:lang w:val="en-US" w:eastAsia="zh-CN"/>
        </w:rPr>
        <w:t>2、申请人有下列情形之一的,资格审查后其作无效响应处理：</w:t>
      </w:r>
    </w:p>
    <w:p>
      <w:pPr>
        <w:spacing w:line="440" w:lineRule="exact"/>
        <w:ind w:firstLine="420" w:firstLineChars="200"/>
        <w:rPr>
          <w:rFonts w:hint="eastAsia" w:ascii="宋体"/>
          <w:szCs w:val="21"/>
          <w:lang w:val="en-US" w:eastAsia="zh-CN"/>
        </w:rPr>
      </w:pPr>
      <w:r>
        <w:rPr>
          <w:rFonts w:hint="eastAsia" w:ascii="宋体"/>
          <w:szCs w:val="21"/>
          <w:lang w:val="en-US" w:eastAsia="zh-CN"/>
        </w:rPr>
        <w:t>(1)法定代表人（或授权委托人）未准时参加开标会议；</w:t>
      </w:r>
    </w:p>
    <w:p>
      <w:pPr>
        <w:spacing w:line="440" w:lineRule="exact"/>
        <w:ind w:firstLine="420" w:firstLineChars="200"/>
        <w:rPr>
          <w:rFonts w:hint="eastAsia" w:ascii="宋体"/>
          <w:szCs w:val="21"/>
          <w:lang w:val="en-US" w:eastAsia="zh-CN"/>
        </w:rPr>
      </w:pPr>
      <w:r>
        <w:rPr>
          <w:rFonts w:hint="eastAsia" w:ascii="宋体"/>
          <w:szCs w:val="21"/>
          <w:lang w:val="en-US" w:eastAsia="zh-CN"/>
        </w:rPr>
        <w:t>(2)法定代表人参加开标会议未携带有效的法定代表人身份证明原件和本人身份证的；委托代理人参加开标会议未携带有效的法定代表人授权书和本人身份证；</w:t>
      </w:r>
    </w:p>
    <w:p>
      <w:pPr>
        <w:spacing w:line="440" w:lineRule="exact"/>
        <w:ind w:firstLine="420" w:firstLineChars="200"/>
        <w:rPr>
          <w:rFonts w:hint="eastAsia" w:ascii="宋体"/>
          <w:szCs w:val="21"/>
          <w:lang w:val="en-US" w:eastAsia="zh-CN"/>
        </w:rPr>
      </w:pPr>
      <w:r>
        <w:rPr>
          <w:rFonts w:hint="eastAsia" w:ascii="宋体"/>
          <w:szCs w:val="21"/>
          <w:lang w:val="en-US" w:eastAsia="zh-CN"/>
        </w:rPr>
        <w:t>(3)申请人为本项目提供遴选代理服务的；</w:t>
      </w:r>
    </w:p>
    <w:p>
      <w:pPr>
        <w:spacing w:line="440" w:lineRule="exact"/>
        <w:ind w:firstLine="420" w:firstLineChars="200"/>
        <w:rPr>
          <w:rFonts w:hint="eastAsia" w:ascii="宋体"/>
          <w:szCs w:val="21"/>
          <w:lang w:val="en-US" w:eastAsia="zh-CN"/>
        </w:rPr>
      </w:pPr>
      <w:r>
        <w:rPr>
          <w:rFonts w:hint="eastAsia" w:ascii="宋体"/>
          <w:szCs w:val="21"/>
          <w:lang w:val="en-US" w:eastAsia="zh-CN"/>
        </w:rPr>
        <w:t>(4)申请人与在本项目代理机构存在相互任职或工作的；</w:t>
      </w:r>
    </w:p>
    <w:p>
      <w:pPr>
        <w:spacing w:line="440" w:lineRule="exact"/>
        <w:ind w:firstLine="420" w:firstLineChars="200"/>
        <w:rPr>
          <w:rFonts w:hint="eastAsia" w:ascii="宋体"/>
          <w:szCs w:val="21"/>
          <w:lang w:val="en-US" w:eastAsia="zh-CN"/>
        </w:rPr>
      </w:pPr>
      <w:r>
        <w:rPr>
          <w:rFonts w:hint="eastAsia" w:ascii="宋体"/>
          <w:szCs w:val="21"/>
          <w:lang w:val="en-US" w:eastAsia="zh-CN"/>
        </w:rPr>
        <w:t>(5)与遴选组织实施部门存在利害关系可能影响采购公正性的法人、其他组织或者个人；</w:t>
      </w:r>
    </w:p>
    <w:p>
      <w:pPr>
        <w:spacing w:line="440" w:lineRule="exact"/>
        <w:ind w:firstLine="420" w:firstLineChars="200"/>
        <w:rPr>
          <w:rFonts w:hint="eastAsia" w:ascii="宋体"/>
          <w:szCs w:val="21"/>
          <w:lang w:val="en-US" w:eastAsia="zh-CN"/>
        </w:rPr>
      </w:pPr>
      <w:r>
        <w:rPr>
          <w:rFonts w:hint="eastAsia" w:ascii="宋体"/>
          <w:szCs w:val="21"/>
          <w:lang w:val="en-US" w:eastAsia="zh-CN"/>
        </w:rPr>
        <w:t>(6)评审专家无法查看并检验响应文件中相关资料的；</w:t>
      </w:r>
    </w:p>
    <w:p>
      <w:pPr>
        <w:spacing w:line="440" w:lineRule="exact"/>
        <w:ind w:firstLine="420" w:firstLineChars="200"/>
        <w:rPr>
          <w:rFonts w:hint="eastAsia" w:ascii="宋体"/>
          <w:szCs w:val="21"/>
          <w:lang w:val="en-US" w:eastAsia="zh-CN"/>
        </w:rPr>
      </w:pPr>
      <w:r>
        <w:rPr>
          <w:rFonts w:hint="eastAsia" w:ascii="宋体"/>
          <w:szCs w:val="21"/>
          <w:lang w:val="en-US" w:eastAsia="zh-CN"/>
        </w:rPr>
        <w:t>(7)被责令停产停业的；</w:t>
      </w:r>
    </w:p>
    <w:p>
      <w:pPr>
        <w:spacing w:line="440" w:lineRule="exact"/>
        <w:ind w:firstLine="420" w:firstLineChars="200"/>
        <w:rPr>
          <w:rFonts w:hint="eastAsia" w:ascii="宋体"/>
          <w:szCs w:val="21"/>
          <w:lang w:val="en-US" w:eastAsia="zh-CN"/>
        </w:rPr>
      </w:pPr>
      <w:r>
        <w:rPr>
          <w:rFonts w:hint="eastAsia" w:ascii="宋体"/>
          <w:szCs w:val="21"/>
          <w:lang w:val="en-US" w:eastAsia="zh-CN"/>
        </w:rPr>
        <w:t>(8)被暂停或者取消参与政府采购项目资格的；</w:t>
      </w:r>
    </w:p>
    <w:p>
      <w:pPr>
        <w:spacing w:line="440" w:lineRule="exact"/>
        <w:ind w:firstLine="420" w:firstLineChars="200"/>
        <w:rPr>
          <w:rFonts w:hint="eastAsia" w:ascii="宋体"/>
          <w:szCs w:val="21"/>
          <w:lang w:val="en-US" w:eastAsia="zh-CN"/>
        </w:rPr>
      </w:pPr>
      <w:r>
        <w:rPr>
          <w:rFonts w:hint="eastAsia" w:ascii="宋体"/>
          <w:szCs w:val="21"/>
          <w:lang w:val="en-US" w:eastAsia="zh-CN"/>
        </w:rPr>
        <w:t>(9)单位负责人为同一人或者存在直接控股、管理关系的不同单位的；</w:t>
      </w:r>
    </w:p>
    <w:p>
      <w:pPr>
        <w:spacing w:line="440" w:lineRule="exact"/>
        <w:ind w:firstLine="420" w:firstLineChars="200"/>
        <w:rPr>
          <w:rFonts w:hint="eastAsia" w:ascii="宋体"/>
          <w:szCs w:val="21"/>
          <w:lang w:val="en-US" w:eastAsia="zh-CN"/>
        </w:rPr>
      </w:pPr>
      <w:r>
        <w:rPr>
          <w:rFonts w:hint="eastAsia" w:ascii="宋体"/>
          <w:szCs w:val="21"/>
          <w:lang w:val="en-US" w:eastAsia="zh-CN"/>
        </w:rPr>
        <w:t>(10)申请人基本资格条件和特定资格条件中有一项及以上不符合要求的；</w:t>
      </w:r>
    </w:p>
    <w:p>
      <w:pPr>
        <w:spacing w:line="440" w:lineRule="exact"/>
        <w:ind w:firstLine="420" w:firstLineChars="200"/>
        <w:rPr>
          <w:rFonts w:hint="eastAsia" w:ascii="宋体"/>
          <w:szCs w:val="21"/>
          <w:lang w:val="en-US" w:eastAsia="zh-CN"/>
        </w:rPr>
      </w:pPr>
      <w:r>
        <w:rPr>
          <w:rFonts w:hint="eastAsia" w:ascii="宋体"/>
          <w:szCs w:val="21"/>
          <w:lang w:val="en-US" w:eastAsia="zh-CN"/>
        </w:rPr>
        <w:t>(11)其它情形，经评审小组提出按无效响应处理，并经遴选组织实施部门核准的。</w:t>
      </w:r>
    </w:p>
    <w:p>
      <w:pPr>
        <w:spacing w:line="440" w:lineRule="exact"/>
        <w:ind w:firstLine="420" w:firstLineChars="200"/>
        <w:rPr>
          <w:rFonts w:hint="eastAsia" w:ascii="宋体"/>
          <w:szCs w:val="21"/>
          <w:lang w:val="en-US" w:eastAsia="zh-CN"/>
        </w:rPr>
      </w:pPr>
      <w:r>
        <w:rPr>
          <w:rFonts w:hint="eastAsia" w:ascii="宋体"/>
          <w:szCs w:val="21"/>
          <w:lang w:val="en-US" w:eastAsia="zh-CN"/>
        </w:rPr>
        <w:t>(12)申请人单方面出现其他申请人材料的；</w:t>
      </w:r>
    </w:p>
    <w:p>
      <w:pPr>
        <w:spacing w:line="440" w:lineRule="exact"/>
        <w:ind w:firstLine="420" w:firstLineChars="200"/>
        <w:rPr>
          <w:rFonts w:hint="eastAsia" w:ascii="宋体"/>
          <w:szCs w:val="21"/>
          <w:lang w:val="en-US" w:eastAsia="zh-CN"/>
        </w:rPr>
      </w:pPr>
      <w:r>
        <w:rPr>
          <w:rFonts w:hint="eastAsia" w:ascii="宋体"/>
          <w:szCs w:val="21"/>
          <w:lang w:val="en-US" w:eastAsia="zh-CN"/>
        </w:rPr>
        <w:t>(13)遴选文件规定的其他无效情形。</w:t>
      </w:r>
    </w:p>
    <w:p>
      <w:pPr>
        <w:spacing w:line="440" w:lineRule="exact"/>
        <w:ind w:firstLine="420" w:firstLineChars="200"/>
        <w:rPr>
          <w:rFonts w:hint="eastAsia" w:ascii="宋体"/>
          <w:szCs w:val="21"/>
          <w:lang w:val="en-US" w:eastAsia="zh-CN"/>
        </w:rPr>
      </w:pPr>
      <w:r>
        <w:rPr>
          <w:rFonts w:hint="eastAsia" w:ascii="宋体"/>
          <w:szCs w:val="21"/>
          <w:lang w:val="en-US" w:eastAsia="zh-CN"/>
        </w:rPr>
        <w:t>3、申请人有下列情形之一的,符合性审查后其按无效响应处理：</w:t>
      </w:r>
    </w:p>
    <w:p>
      <w:pPr>
        <w:spacing w:line="440" w:lineRule="exact"/>
        <w:ind w:firstLine="420" w:firstLineChars="200"/>
        <w:rPr>
          <w:rFonts w:hint="eastAsia" w:ascii="宋体"/>
          <w:szCs w:val="21"/>
          <w:lang w:val="en-US" w:eastAsia="zh-CN"/>
        </w:rPr>
      </w:pPr>
      <w:r>
        <w:rPr>
          <w:rFonts w:hint="eastAsia" w:ascii="宋体"/>
          <w:szCs w:val="21"/>
          <w:lang w:val="en-US" w:eastAsia="zh-CN"/>
        </w:rPr>
        <w:t>(1)响应文件签字、盖章不全，经评审委员会一致认定对遴选内容有实质性影响并经遴选组织实施部门核准的；</w:t>
      </w:r>
    </w:p>
    <w:p>
      <w:pPr>
        <w:spacing w:line="440" w:lineRule="exact"/>
        <w:ind w:firstLine="420" w:firstLineChars="200"/>
        <w:rPr>
          <w:rFonts w:hint="eastAsia" w:ascii="宋体"/>
          <w:szCs w:val="21"/>
          <w:lang w:val="en-US" w:eastAsia="zh-CN"/>
        </w:rPr>
      </w:pPr>
      <w:r>
        <w:rPr>
          <w:rFonts w:hint="eastAsia" w:ascii="宋体"/>
          <w:szCs w:val="21"/>
          <w:lang w:val="en-US" w:eastAsia="zh-CN"/>
        </w:rPr>
        <w:t>(2)未按规定的格式填写导致实质性内容不全以及实质上不响应，或者关键字迹模糊、无法辨认；</w:t>
      </w:r>
    </w:p>
    <w:p>
      <w:pPr>
        <w:spacing w:line="440" w:lineRule="exact"/>
        <w:ind w:firstLine="420" w:firstLineChars="200"/>
        <w:rPr>
          <w:rFonts w:hint="eastAsia" w:ascii="宋体"/>
          <w:szCs w:val="21"/>
          <w:lang w:val="en-US" w:eastAsia="zh-CN"/>
        </w:rPr>
      </w:pPr>
      <w:r>
        <w:rPr>
          <w:rFonts w:hint="eastAsia" w:ascii="宋体"/>
          <w:szCs w:val="21"/>
          <w:lang w:val="en-US" w:eastAsia="zh-CN"/>
        </w:rPr>
        <w:t>(3)同一申请人提交两个以上不同的响应文件或者报价，但遴选文件规定提交备选方案的除外；</w:t>
      </w:r>
    </w:p>
    <w:p>
      <w:pPr>
        <w:spacing w:line="440" w:lineRule="exact"/>
        <w:ind w:firstLine="420" w:firstLineChars="200"/>
        <w:rPr>
          <w:rFonts w:hint="eastAsia" w:ascii="宋体"/>
          <w:szCs w:val="21"/>
          <w:lang w:val="en-US" w:eastAsia="zh-CN"/>
        </w:rPr>
      </w:pPr>
      <w:r>
        <w:rPr>
          <w:rFonts w:hint="eastAsia" w:ascii="宋体"/>
          <w:szCs w:val="21"/>
          <w:lang w:val="en-US" w:eastAsia="zh-CN"/>
        </w:rPr>
        <w:t>(4)响应文件没有对遴选文件的实质性要求和条件作出响应；</w:t>
      </w:r>
    </w:p>
    <w:p>
      <w:pPr>
        <w:spacing w:line="440" w:lineRule="exact"/>
        <w:ind w:firstLine="420" w:firstLineChars="200"/>
        <w:rPr>
          <w:rFonts w:hint="eastAsia" w:ascii="宋体"/>
          <w:szCs w:val="21"/>
          <w:lang w:val="en-US" w:eastAsia="zh-CN"/>
        </w:rPr>
      </w:pPr>
      <w:r>
        <w:rPr>
          <w:rFonts w:hint="eastAsia" w:ascii="宋体"/>
          <w:szCs w:val="21"/>
          <w:lang w:val="en-US" w:eastAsia="zh-CN"/>
        </w:rPr>
        <w:t>(5)响应报价超过最高限价的；</w:t>
      </w:r>
    </w:p>
    <w:p>
      <w:pPr>
        <w:spacing w:line="440" w:lineRule="exact"/>
        <w:ind w:firstLine="420" w:firstLineChars="200"/>
        <w:rPr>
          <w:rFonts w:hint="eastAsia" w:ascii="宋体"/>
          <w:szCs w:val="21"/>
          <w:lang w:val="en-US" w:eastAsia="zh-CN"/>
        </w:rPr>
      </w:pPr>
      <w:r>
        <w:rPr>
          <w:rFonts w:hint="eastAsia" w:ascii="宋体"/>
          <w:szCs w:val="21"/>
          <w:lang w:val="en-US" w:eastAsia="zh-CN"/>
        </w:rPr>
        <w:t>(6)不按评审小组要求澄清、说明或补正的，或者评审小组根据遴选文件的规定对响应文件的计算错误进行修正后，申请人不接受修正的；</w:t>
      </w:r>
    </w:p>
    <w:p>
      <w:pPr>
        <w:spacing w:line="440" w:lineRule="exact"/>
        <w:ind w:firstLine="420" w:firstLineChars="200"/>
        <w:rPr>
          <w:rFonts w:hint="eastAsia" w:ascii="宋体"/>
          <w:szCs w:val="21"/>
          <w:lang w:val="en-US" w:eastAsia="zh-CN"/>
        </w:rPr>
      </w:pPr>
      <w:r>
        <w:rPr>
          <w:rFonts w:hint="eastAsia" w:ascii="宋体"/>
          <w:szCs w:val="21"/>
          <w:lang w:val="en-US" w:eastAsia="zh-CN"/>
        </w:rPr>
        <w:t>(7)其它情形，经评审委员会提出按无效响应处理，并经遴选组织实施部门核准的；</w:t>
      </w:r>
    </w:p>
    <w:p>
      <w:pPr>
        <w:spacing w:line="440" w:lineRule="exact"/>
        <w:ind w:firstLine="420" w:firstLineChars="200"/>
        <w:rPr>
          <w:rFonts w:hint="eastAsia" w:ascii="宋体"/>
          <w:szCs w:val="21"/>
          <w:lang w:val="en-US" w:eastAsia="zh-CN"/>
        </w:rPr>
      </w:pPr>
      <w:r>
        <w:rPr>
          <w:rFonts w:hint="eastAsia" w:ascii="宋体"/>
          <w:szCs w:val="21"/>
          <w:lang w:val="en-US" w:eastAsia="zh-CN"/>
        </w:rPr>
        <w:t>(8)响应文件含有遴选组织实施部门不能接受的附加条件的；</w:t>
      </w:r>
    </w:p>
    <w:p>
      <w:pPr>
        <w:spacing w:line="440" w:lineRule="exact"/>
        <w:ind w:firstLine="420" w:firstLineChars="200"/>
        <w:rPr>
          <w:rFonts w:hint="eastAsia" w:ascii="宋体"/>
          <w:szCs w:val="21"/>
          <w:lang w:val="en-US" w:eastAsia="zh-CN"/>
        </w:rPr>
      </w:pPr>
      <w:r>
        <w:rPr>
          <w:rFonts w:hint="eastAsia" w:ascii="宋体"/>
          <w:szCs w:val="21"/>
          <w:lang w:val="en-US" w:eastAsia="zh-CN"/>
        </w:rPr>
        <w:t>(9)遴选文件规定的其他无效响应情形。</w:t>
      </w:r>
    </w:p>
    <w:p>
      <w:pPr>
        <w:spacing w:line="440" w:lineRule="exact"/>
        <w:ind w:firstLine="420" w:firstLineChars="200"/>
        <w:rPr>
          <w:rFonts w:hint="eastAsia" w:ascii="宋体"/>
          <w:szCs w:val="21"/>
          <w:lang w:val="en-US" w:eastAsia="zh-CN"/>
        </w:rPr>
      </w:pPr>
      <w:r>
        <w:rPr>
          <w:rFonts w:hint="eastAsia" w:ascii="宋体"/>
          <w:szCs w:val="21"/>
          <w:lang w:val="en-US" w:eastAsia="zh-CN"/>
        </w:rPr>
        <w:t>4、申请人有下列情形之一的, 详细评审后其响应文件按无效响应处理：</w:t>
      </w:r>
    </w:p>
    <w:p>
      <w:pPr>
        <w:spacing w:line="440" w:lineRule="exact"/>
        <w:ind w:firstLine="420" w:firstLineChars="200"/>
        <w:rPr>
          <w:rFonts w:hint="eastAsia" w:ascii="宋体"/>
          <w:szCs w:val="21"/>
          <w:lang w:val="en-US" w:eastAsia="zh-CN"/>
        </w:rPr>
      </w:pPr>
      <w:r>
        <w:rPr>
          <w:rFonts w:hint="eastAsia" w:ascii="宋体"/>
          <w:szCs w:val="21"/>
          <w:lang w:val="en-US" w:eastAsia="zh-CN"/>
        </w:rPr>
        <w:t>(1)产品不符合必须强制执行的国家标准的；</w:t>
      </w:r>
    </w:p>
    <w:p>
      <w:pPr>
        <w:spacing w:line="440" w:lineRule="exact"/>
        <w:ind w:firstLine="420" w:firstLineChars="200"/>
        <w:rPr>
          <w:rFonts w:hint="eastAsia" w:ascii="宋体"/>
          <w:szCs w:val="21"/>
          <w:lang w:val="en-US" w:eastAsia="zh-CN"/>
        </w:rPr>
      </w:pPr>
      <w:r>
        <w:rPr>
          <w:rFonts w:hint="eastAsia" w:ascii="宋体"/>
          <w:szCs w:val="21"/>
          <w:lang w:val="en-US" w:eastAsia="zh-CN"/>
        </w:rPr>
        <w:t>(2)申请人有串通、弄虚作假、行贿等违法行为；</w:t>
      </w:r>
    </w:p>
    <w:p>
      <w:pPr>
        <w:spacing w:line="440" w:lineRule="exact"/>
        <w:ind w:firstLine="420" w:firstLineChars="200"/>
        <w:rPr>
          <w:rFonts w:hint="eastAsia" w:ascii="宋体"/>
          <w:szCs w:val="21"/>
          <w:lang w:val="en-US" w:eastAsia="zh-CN"/>
        </w:rPr>
      </w:pPr>
      <w:r>
        <w:rPr>
          <w:rFonts w:hint="eastAsia" w:ascii="宋体"/>
          <w:szCs w:val="21"/>
          <w:lang w:val="en-US" w:eastAsia="zh-CN"/>
        </w:rPr>
        <w:t>(3)响应文件含有违反国家法律法规的内容，或附有遴选组织实施部门不能接受的条件的；</w:t>
      </w:r>
    </w:p>
    <w:p>
      <w:pPr>
        <w:spacing w:line="440" w:lineRule="exact"/>
        <w:ind w:firstLine="420" w:firstLineChars="200"/>
        <w:rPr>
          <w:rFonts w:hint="eastAsia" w:ascii="宋体"/>
          <w:szCs w:val="21"/>
          <w:lang w:val="en-US" w:eastAsia="zh-CN"/>
        </w:rPr>
      </w:pPr>
      <w:r>
        <w:rPr>
          <w:rFonts w:hint="eastAsia" w:ascii="宋体"/>
          <w:szCs w:val="21"/>
          <w:lang w:val="en-US" w:eastAsia="zh-CN"/>
        </w:rPr>
        <w:t>(4)拒不确认评审委员会评审修正的响应无效；</w:t>
      </w:r>
    </w:p>
    <w:p>
      <w:pPr>
        <w:spacing w:line="440" w:lineRule="exact"/>
        <w:ind w:firstLine="420" w:firstLineChars="200"/>
        <w:rPr>
          <w:rFonts w:hint="eastAsia" w:ascii="宋体"/>
          <w:szCs w:val="21"/>
          <w:lang w:val="en-US" w:eastAsia="zh-CN"/>
        </w:rPr>
      </w:pPr>
      <w:r>
        <w:rPr>
          <w:rFonts w:hint="eastAsia" w:ascii="宋体"/>
          <w:szCs w:val="21"/>
          <w:lang w:val="en-US" w:eastAsia="zh-CN"/>
        </w:rPr>
        <w:t>(5)其它情形，经评审委员会提出按无效响应处理，并经遴选组织实施部门核准的；</w:t>
      </w:r>
    </w:p>
    <w:p>
      <w:pPr>
        <w:spacing w:line="440" w:lineRule="exact"/>
        <w:ind w:firstLine="420" w:firstLineChars="200"/>
        <w:rPr>
          <w:rFonts w:hint="eastAsia" w:ascii="宋体"/>
          <w:szCs w:val="21"/>
          <w:lang w:val="en-US" w:eastAsia="zh-CN"/>
        </w:rPr>
      </w:pPr>
      <w:r>
        <w:rPr>
          <w:rFonts w:hint="eastAsia" w:ascii="宋体"/>
          <w:szCs w:val="21"/>
          <w:lang w:val="en-US" w:eastAsia="zh-CN"/>
        </w:rPr>
        <w:t>(6)遴选文件规定的其他无效响应情形。</w:t>
      </w:r>
    </w:p>
    <w:p>
      <w:pPr>
        <w:tabs>
          <w:tab w:val="left" w:pos="8820"/>
        </w:tabs>
        <w:snapToGrid w:val="0"/>
        <w:spacing w:line="420" w:lineRule="exact"/>
        <w:jc w:val="center"/>
        <w:rPr>
          <w:rFonts w:hint="eastAsia" w:ascii="宋体" w:cs="宋体"/>
          <w:b/>
          <w:bCs/>
          <w:sz w:val="28"/>
          <w:szCs w:val="28"/>
        </w:rPr>
      </w:pPr>
      <w:r>
        <w:rPr>
          <w:rFonts w:hint="eastAsia" w:ascii="宋体" w:hAnsi="宋体" w:eastAsia="宋体" w:cs="Times New Roman"/>
          <w:b/>
          <w:bCs/>
          <w:color w:val="000000"/>
          <w:kern w:val="0"/>
          <w:sz w:val="28"/>
          <w:szCs w:val="28"/>
        </w:rPr>
        <w:br w:type="page"/>
      </w:r>
      <w:r>
        <w:rPr>
          <w:rFonts w:hint="eastAsia" w:ascii="宋体" w:cs="宋体"/>
          <w:b/>
          <w:bCs/>
          <w:sz w:val="28"/>
          <w:szCs w:val="28"/>
        </w:rPr>
        <w:t>第四章  项目需求</w:t>
      </w:r>
    </w:p>
    <w:p>
      <w:pPr>
        <w:tabs>
          <w:tab w:val="left" w:pos="8820"/>
        </w:tabs>
        <w:snapToGrid w:val="0"/>
        <w:spacing w:line="420" w:lineRule="exact"/>
        <w:jc w:val="center"/>
        <w:rPr>
          <w:rFonts w:hint="eastAsia" w:ascii="宋体" w:cs="宋体"/>
          <w:b/>
          <w:bCs/>
          <w:sz w:val="28"/>
          <w:szCs w:val="28"/>
        </w:rPr>
      </w:pP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为深化郊区国有企业高质量发展，持续做强做优做大国有资本和国有企业，全力推动“双招双引”工作实现新突破，加快推进产业转型升级，构建“产业项目+产业基金+产业园区”的新发展格局。</w:t>
      </w:r>
      <w:r>
        <w:rPr>
          <w:rFonts w:hint="eastAsia" w:ascii="宋体" w:hAnsi="宋体" w:eastAsia="宋体" w:cs="宋体"/>
          <w:sz w:val="24"/>
          <w:szCs w:val="24"/>
          <w:lang w:val="en-US" w:eastAsia="zh-CN"/>
        </w:rPr>
        <w:t>采购人拟通过遴选加反向尽调选择基金管理人，依靠基金管理人的专业能力和经验，为“铜陵悦江新兴产业发展基金”提供专业化的经营与运作。依靠完善的风险控制体系，使基金在控制风险、保证安全的前提下获得合理收益；确保基金运营和投资运作规范透明；确保信息披露规范及时；确保基金计划稳健有效运营并实现资产的保值增值。</w:t>
      </w:r>
    </w:p>
    <w:p>
      <w:pPr>
        <w:keepNext w:val="0"/>
        <w:keepLines w:val="0"/>
        <w:pageBreakBefore w:val="0"/>
        <w:widowControl w:val="0"/>
        <w:kinsoku/>
        <w:wordWrap/>
        <w:overflowPunct/>
        <w:topLinePunct w:val="0"/>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铜陵悦江新兴产业发展基金设立方案</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化郊区国有企业高质量发展，持续做强做优做大国有资本和国有企业，全力推动“双招双引”工作实现新突破，加快推进产业转型升级，构建“产业项目+产业基金+产业园区”的新发展格局。根据《铜陵市郊区创新创业引导基金管理暂行办法》等规定，结合实际，制定本方案。</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一、基金设立</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（一）基金名称</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铜陵悦江新兴产业发展基金合伙企业（有限合伙）（名称以</w:t>
      </w:r>
      <w:r>
        <w:rPr>
          <w:rFonts w:hint="eastAsia" w:ascii="宋体" w:hAnsi="宋体" w:eastAsia="宋体" w:cs="宋体"/>
          <w:sz w:val="24"/>
          <w:szCs w:val="24"/>
          <w:lang w:eastAsia="zh-CN"/>
        </w:rPr>
        <w:t>市场监管局</w:t>
      </w:r>
      <w:r>
        <w:rPr>
          <w:rFonts w:hint="eastAsia" w:ascii="宋体" w:hAnsi="宋体" w:eastAsia="宋体" w:cs="宋体"/>
          <w:sz w:val="24"/>
          <w:szCs w:val="24"/>
        </w:rPr>
        <w:t>核准名称为准）。</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（二）基金组织形式</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基金实行有限合伙制，由</w:t>
      </w:r>
      <w:r>
        <w:rPr>
          <w:rFonts w:hint="eastAsia" w:ascii="宋体" w:hAnsi="宋体" w:eastAsia="宋体" w:cs="宋体"/>
          <w:sz w:val="24"/>
          <w:szCs w:val="24"/>
          <w:lang w:eastAsia="zh-CN"/>
        </w:rPr>
        <w:t>铜陵市南部城区建设投资有限公司</w:t>
      </w:r>
      <w:r>
        <w:rPr>
          <w:rFonts w:hint="eastAsia" w:ascii="宋体" w:hAnsi="宋体" w:eastAsia="宋体" w:cs="宋体"/>
          <w:sz w:val="24"/>
          <w:szCs w:val="24"/>
        </w:rPr>
        <w:t>及其他投资者作为有限合伙人，以基金管理人作为普通合伙人共同发起设立。基金投资具体事务由基金管理人承担。</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（三）基金注册地</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铜陵市郊区经开区。</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（四）基金规模及配资</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基金认缴总规模3亿，首期拟出资1亿元，首次实缴不超过0.5亿元（各方根据认缴比例实缴），后续资金按项目实际投资进度分次同比例出资。基金管理人认缴不低于2%，</w:t>
      </w:r>
      <w:r>
        <w:rPr>
          <w:rFonts w:hint="eastAsia" w:ascii="宋体" w:hAnsi="宋体" w:eastAsia="宋体" w:cs="宋体"/>
          <w:sz w:val="24"/>
          <w:szCs w:val="24"/>
          <w:lang w:eastAsia="zh-CN"/>
        </w:rPr>
        <w:t>铜陵市南部城区建设投资有限公司</w:t>
      </w:r>
      <w:r>
        <w:rPr>
          <w:rFonts w:hint="eastAsia" w:ascii="宋体" w:hAnsi="宋体" w:eastAsia="宋体" w:cs="宋体"/>
          <w:sz w:val="24"/>
          <w:szCs w:val="24"/>
        </w:rPr>
        <w:t>认缴不高于98%。</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（五）基金期限</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基金存续期8年，前5年为投资期，后3年为退出期。</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（六）基金管理人</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对潜在基金管理人采用遴选加反向尽调的方式产生。</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（七）管理费</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color w:val="0000FF"/>
          <w:sz w:val="24"/>
          <w:szCs w:val="24"/>
        </w:rPr>
      </w:pPr>
      <w:r>
        <w:rPr>
          <w:rFonts w:hint="eastAsia" w:ascii="宋体" w:hAnsi="宋体" w:eastAsia="宋体" w:cs="宋体"/>
          <w:color w:val="0000FF"/>
          <w:sz w:val="24"/>
          <w:szCs w:val="24"/>
        </w:rPr>
        <w:t>管理费投资期按实缴出资不超过年化2%收取，退出期按尚未退出项目投资额不超过年化1%（具体以基金协议签订为准）。</w:t>
      </w:r>
    </w:p>
    <w:p>
      <w:pPr>
        <w:keepNext w:val="0"/>
        <w:keepLines w:val="0"/>
        <w:pageBreakBefore w:val="0"/>
        <w:widowControl w:val="0"/>
        <w:kinsoku/>
        <w:wordWrap/>
        <w:overflowPunct/>
        <w:topLinePunct w:val="0"/>
        <w:autoSpaceDE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（八）收益分配</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取“先回本后分利”方案，基金设立门槛收益率不低于7%（单利）。基金单个投资项目退出后，基金管理人提取超额收益部分不超过30%作为业绩分成。另外，提取超额收益部分的5%作为风险准备金，用于弥补可能发生的亏损（具体以基金协议签订为准）。</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（九）基金监管银行。</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基金监管银行通过竞争性谈判（监管银行具备基金托管资质）。</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二、投资要求</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（一）基金投向</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产业引导。围绕铜陵市郊区经开区产业发展规划、符合国家产业政策以及高技术产业发展规划的创新型企业进行股权投资，主要支持电子信息、金属新材料等领域主导产业，积极培育壮大新能源、铜产品产业链等新产业、新业态。</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2、初创性投资。投资初创性企业，重点投向具备原始创新、集成创新，且处于初创期、早中期的创新型企业，促进新兴产业和高技术企业成果转化。</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3、市场化投资。不局限于区域限制，以企业有良好的发展前景及具备上市意愿和条件为投资标的选择基本标准，在风险相对可控的前提下提前布局，实现较高的投资收益。</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（二）投资限制</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对单个企业投资规模控制原则上不超过1000万元（若超过1000万元由</w:t>
      </w:r>
      <w:r>
        <w:rPr>
          <w:rFonts w:hint="eastAsia" w:ascii="宋体" w:hAnsi="宋体" w:eastAsia="宋体" w:cs="宋体"/>
          <w:bCs/>
          <w:sz w:val="24"/>
          <w:szCs w:val="24"/>
        </w:rPr>
        <w:t>铜陵市郊区创新创业引导基金</w:t>
      </w:r>
      <w:r>
        <w:rPr>
          <w:rFonts w:hint="eastAsia" w:ascii="宋体" w:hAnsi="宋体" w:eastAsia="宋体" w:cs="宋体"/>
          <w:sz w:val="24"/>
          <w:szCs w:val="24"/>
        </w:rPr>
        <w:t xml:space="preserve">管理委员会审批，基金管理委员会由区政府相关负责同志及区财政局(国资委)、区发改委、区科经局、区商务局、区审计局等部门负责人组成）；不得从事对外担保、抵押、委托贷款、投资二级市场股票（定向增发、战略配售除外）、期货、房地产、证券投资基金、评级AAA以下的企业债、信托产品、非保本型理财产品、保险计划及其他金融衍生品、向任何第三方提供赞助、捐赠（经批准的公益性捐赠除外）、吸收或变相吸收存款，或向第三方提供贷款和资金拆借；进行承担无限连带责任的对外投资；发行信托或集合理财产品募集资金；其他国家法律法规禁止从事的业务。 </w:t>
      </w:r>
    </w:p>
    <w:p>
      <w:pPr>
        <w:keepNext w:val="0"/>
        <w:keepLines w:val="0"/>
        <w:pageBreakBefore w:val="0"/>
        <w:widowControl w:val="0"/>
        <w:kinsoku/>
        <w:wordWrap/>
        <w:overflowPunct/>
        <w:topLinePunct w:val="0"/>
        <w:autoSpaceDE w:val="0"/>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val="0"/>
          <w:sz w:val="24"/>
          <w:szCs w:val="24"/>
        </w:rPr>
        <w:t xml:space="preserve">三、投资项目实施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（一）投前流程</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项目遴选—尽职调查—谈判并出具尽调报告—基金管理机构审核—铜陵悦江新兴产业发展基金投资决策委员会审批（若超过1000万元由铜陵市郊区创新创业引导基金管理委员会审批 )—协议签署与出资。</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（二）投中管理</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项目走访、三会事项、重大事项报告、资金管理、定期评价、估值管理、风险监控、管理计划和报告等。</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（三）投后退出</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1、正常退出。投资基金因股权投资形成的资产可通过股权转让、标的公司IPO、并购重组、股东回购等方式正常退出。</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提前退出。在有受让方的情况下，投资基金可以提前退出。投资基金退出时，投资合同对退出价格有约定的，执行合同；投资合同没有约定的，按照市场公允价格执行。在约定投资期满或者提前退出时，由基金管理公司根据投资协议约定或者实际情况</w:t>
      </w:r>
      <w:r>
        <w:rPr>
          <w:rFonts w:hint="eastAsia" w:ascii="宋体" w:hAnsi="宋体" w:eastAsia="宋体" w:cs="宋体"/>
          <w:sz w:val="24"/>
          <w:szCs w:val="24"/>
          <w:lang w:eastAsia="zh-CN"/>
        </w:rPr>
        <w:t>拟定</w:t>
      </w:r>
      <w:r>
        <w:rPr>
          <w:rFonts w:hint="eastAsia" w:ascii="宋体" w:hAnsi="宋体" w:eastAsia="宋体" w:cs="宋体"/>
          <w:sz w:val="24"/>
          <w:szCs w:val="24"/>
        </w:rPr>
        <w:t>退出方案，报投委会审议批准后落实。</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3、延缓退出。基金股权资产转让、变现受限以及市场前景良好、收益未最大化等情况下，退出期可适当延长，由基金管理公司拟定退出方案，报投委会审议批准后落实。</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4、其他退出。发现其他严重危及基金安全或违背目标等事前约定退出情形的，投资基金可提前退出。</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四、保障机制</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（一）报批程序</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基金的设立方案和投资决策委员会委员推荐，由</w:t>
      </w:r>
      <w:r>
        <w:rPr>
          <w:rFonts w:hint="eastAsia" w:ascii="宋体" w:hAnsi="宋体" w:eastAsia="宋体" w:cs="宋体"/>
          <w:sz w:val="24"/>
          <w:szCs w:val="24"/>
          <w:lang w:eastAsia="zh-CN"/>
        </w:rPr>
        <w:t>铜陵市南部城区建设投资有限公司</w:t>
      </w:r>
      <w:r>
        <w:rPr>
          <w:rFonts w:hint="eastAsia" w:ascii="宋体" w:hAnsi="宋体" w:eastAsia="宋体" w:cs="宋体"/>
          <w:sz w:val="24"/>
          <w:szCs w:val="24"/>
        </w:rPr>
        <w:t>按程序报批。</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（二）决策机制</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基金设投资决策委员会，作为基金对外投资决策机构，投委会原则上由5名决策委员组成，其中</w:t>
      </w:r>
      <w:r>
        <w:rPr>
          <w:rFonts w:hint="eastAsia" w:ascii="宋体" w:hAnsi="宋体" w:eastAsia="宋体" w:cs="宋体"/>
          <w:sz w:val="24"/>
          <w:szCs w:val="24"/>
          <w:lang w:eastAsia="zh-CN"/>
        </w:rPr>
        <w:t>铜陵市南部城区建设投资有限公司</w:t>
      </w:r>
      <w:r>
        <w:rPr>
          <w:rFonts w:hint="eastAsia" w:ascii="宋体" w:hAnsi="宋体" w:eastAsia="宋体" w:cs="宋体"/>
          <w:sz w:val="24"/>
          <w:szCs w:val="24"/>
        </w:rPr>
        <w:t>委派2名委员，基金管理人及其他机构委派3名委员（其中独立投委1名，由会计师事务所或律师事务所等专业人员担任，具体名额分配协商确定）。可根据项目情况每次邀请1-2名行业专家列席。</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投资决策委员会的投资决定需经过全体委员三分之二（含）以上投票赞成方可通过，其中</w:t>
      </w:r>
      <w:r>
        <w:rPr>
          <w:rFonts w:hint="eastAsia" w:ascii="宋体" w:hAnsi="宋体" w:eastAsia="宋体" w:cs="宋体"/>
          <w:sz w:val="24"/>
          <w:szCs w:val="24"/>
          <w:lang w:eastAsia="zh-CN"/>
        </w:rPr>
        <w:t>铜陵市南部城区建设投资有限公司</w:t>
      </w:r>
      <w:r>
        <w:rPr>
          <w:rFonts w:hint="eastAsia" w:ascii="宋体" w:hAnsi="宋体" w:eastAsia="宋体" w:cs="宋体"/>
          <w:sz w:val="24"/>
          <w:szCs w:val="24"/>
        </w:rPr>
        <w:t>有一票否决权。投资决策委员会主要职责包括：</w:t>
      </w:r>
    </w:p>
    <w:p>
      <w:pPr>
        <w:keepNext w:val="0"/>
        <w:keepLines w:val="0"/>
        <w:pageBreakBefore w:val="0"/>
        <w:widowControl w:val="0"/>
        <w:numPr>
          <w:ilvl w:val="0"/>
          <w:numId w:val="0"/>
        </w:numPr>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Times New Roman"/>
          <w:kern w:val="2"/>
          <w:sz w:val="24"/>
          <w:szCs w:val="24"/>
          <w:lang w:val="en-US" w:eastAsia="zh-CN" w:bidi="ar-SA"/>
        </w:rPr>
        <w:t>1、</w:t>
      </w:r>
      <w:r>
        <w:rPr>
          <w:rFonts w:hint="eastAsia" w:ascii="宋体" w:hAnsi="宋体" w:eastAsia="宋体" w:cs="宋体"/>
          <w:sz w:val="24"/>
          <w:szCs w:val="24"/>
        </w:rPr>
        <w:t>审查决策基金支持项目及投资方式、规模、收益、期限、退出方式、风险处置等；</w:t>
      </w:r>
    </w:p>
    <w:p>
      <w:pPr>
        <w:keepNext w:val="0"/>
        <w:keepLines w:val="0"/>
        <w:pageBreakBefore w:val="0"/>
        <w:widowControl w:val="0"/>
        <w:numPr>
          <w:ilvl w:val="0"/>
          <w:numId w:val="0"/>
        </w:numPr>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Times New Roman"/>
          <w:kern w:val="2"/>
          <w:sz w:val="24"/>
          <w:szCs w:val="24"/>
          <w:lang w:val="en-US" w:eastAsia="zh-CN" w:bidi="ar-SA"/>
        </w:rPr>
        <w:t>2、</w:t>
      </w:r>
      <w:r>
        <w:rPr>
          <w:rFonts w:hint="eastAsia" w:ascii="宋体" w:hAnsi="宋体" w:eastAsia="宋体" w:cs="宋体"/>
          <w:sz w:val="24"/>
          <w:szCs w:val="24"/>
        </w:rPr>
        <w:t>审查批准基金的资金筹集和投资计划等重大事项；</w:t>
      </w:r>
    </w:p>
    <w:p>
      <w:pPr>
        <w:keepNext w:val="0"/>
        <w:keepLines w:val="0"/>
        <w:pageBreakBefore w:val="0"/>
        <w:widowControl w:val="0"/>
        <w:numPr>
          <w:ilvl w:val="0"/>
          <w:numId w:val="0"/>
        </w:numPr>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Times New Roman"/>
          <w:kern w:val="2"/>
          <w:sz w:val="24"/>
          <w:szCs w:val="24"/>
          <w:lang w:val="en-US" w:eastAsia="zh-CN" w:bidi="ar-SA"/>
        </w:rPr>
        <w:t>3、</w:t>
      </w:r>
      <w:r>
        <w:rPr>
          <w:rFonts w:hint="eastAsia" w:ascii="宋体" w:hAnsi="宋体" w:eastAsia="宋体" w:cs="宋体"/>
          <w:sz w:val="24"/>
          <w:szCs w:val="24"/>
        </w:rPr>
        <w:t>监督指导基金管理机构的管理工作；</w:t>
      </w:r>
    </w:p>
    <w:p>
      <w:pPr>
        <w:keepNext w:val="0"/>
        <w:keepLines w:val="0"/>
        <w:pageBreakBefore w:val="0"/>
        <w:widowControl w:val="0"/>
        <w:numPr>
          <w:ilvl w:val="0"/>
          <w:numId w:val="0"/>
        </w:numPr>
        <w:kinsoku/>
        <w:wordWrap/>
        <w:overflowPunct/>
        <w:topLinePunct w:val="0"/>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Times New Roman"/>
          <w:kern w:val="2"/>
          <w:sz w:val="24"/>
          <w:szCs w:val="24"/>
          <w:lang w:val="en-US" w:eastAsia="zh-CN" w:bidi="ar-SA"/>
        </w:rPr>
        <w:t>4、</w:t>
      </w:r>
      <w:r>
        <w:rPr>
          <w:rFonts w:hint="eastAsia" w:ascii="宋体" w:hAnsi="宋体" w:eastAsia="宋体" w:cs="宋体"/>
          <w:sz w:val="24"/>
          <w:szCs w:val="24"/>
        </w:rPr>
        <w:t>审查批准基金管理机构的相关管理制度；</w:t>
      </w:r>
    </w:p>
    <w:p>
      <w:pPr>
        <w:pStyle w:val="16"/>
        <w:rPr>
          <w:rFonts w:hint="eastAsia" w:ascii="宋体" w:cs="宋体"/>
          <w:b/>
          <w:bCs/>
          <w:sz w:val="28"/>
          <w:szCs w:val="28"/>
        </w:rPr>
      </w:pPr>
      <w:r>
        <w:rPr>
          <w:rFonts w:hint="eastAsia" w:ascii="宋体" w:hAnsi="宋体" w:eastAsia="宋体" w:cs="Times New Roman"/>
          <w:kern w:val="2"/>
          <w:sz w:val="24"/>
          <w:szCs w:val="24"/>
          <w:lang w:val="en-US" w:eastAsia="zh-CN" w:bidi="ar-SA"/>
        </w:rPr>
        <w:t>5、</w:t>
      </w:r>
      <w:r>
        <w:rPr>
          <w:rFonts w:hint="eastAsia" w:ascii="宋体" w:hAnsi="宋体" w:eastAsia="宋体" w:cs="宋体"/>
          <w:sz w:val="24"/>
          <w:szCs w:val="24"/>
        </w:rPr>
        <w:t>负责基金投资和发展有关的其他重大事项决策。</w:t>
      </w:r>
    </w:p>
    <w:p>
      <w:pPr>
        <w:pStyle w:val="16"/>
        <w:rPr>
          <w:rFonts w:hint="eastAsia" w:ascii="宋体" w:cs="宋体"/>
          <w:b/>
          <w:bCs/>
          <w:sz w:val="28"/>
          <w:szCs w:val="28"/>
        </w:rPr>
      </w:pPr>
    </w:p>
    <w:p>
      <w:pPr>
        <w:tabs>
          <w:tab w:val="left" w:pos="8820"/>
        </w:tabs>
        <w:snapToGrid w:val="0"/>
        <w:spacing w:line="420" w:lineRule="exact"/>
        <w:jc w:val="center"/>
        <w:rPr>
          <w:rFonts w:hint="eastAsia" w:ascii="宋体" w:cs="宋体"/>
          <w:b/>
          <w:bCs/>
          <w:sz w:val="28"/>
          <w:szCs w:val="28"/>
        </w:rPr>
      </w:pPr>
    </w:p>
    <w:p>
      <w:pPr>
        <w:numPr>
          <w:ilvl w:val="0"/>
          <w:numId w:val="0"/>
        </w:numPr>
        <w:spacing w:line="400" w:lineRule="exact"/>
        <w:jc w:val="center"/>
        <w:outlineLvl w:val="0"/>
        <w:rPr>
          <w:rFonts w:hint="eastAsia" w:ascii="宋体" w:cstheme="minorBidi"/>
          <w:b/>
          <w:kern w:val="2"/>
          <w:sz w:val="30"/>
          <w:szCs w:val="30"/>
          <w:lang w:val="en-US" w:eastAsia="zh-CN" w:bidi="ar-SA"/>
        </w:rPr>
      </w:pPr>
      <w:r>
        <w:rPr>
          <w:rFonts w:hint="eastAsia" w:ascii="宋体" w:cstheme="minorBidi"/>
          <w:b/>
          <w:kern w:val="2"/>
          <w:sz w:val="30"/>
          <w:szCs w:val="30"/>
          <w:lang w:val="en-US" w:eastAsia="zh-CN" w:bidi="ar-SA"/>
        </w:rPr>
        <w:t xml:space="preserve"> </w:t>
      </w:r>
      <w:r>
        <w:rPr>
          <w:rFonts w:hint="eastAsia" w:ascii="宋体" w:hAnsiTheme="minorHAnsi" w:eastAsiaTheme="minorEastAsia" w:cstheme="minorBidi"/>
          <w:b/>
          <w:kern w:val="2"/>
          <w:sz w:val="30"/>
          <w:szCs w:val="30"/>
          <w:lang w:val="en-US" w:eastAsia="zh-CN" w:bidi="ar-SA"/>
        </w:rPr>
        <w:t>第</w:t>
      </w:r>
      <w:r>
        <w:rPr>
          <w:rFonts w:hint="eastAsia" w:ascii="宋体" w:cstheme="minorBidi"/>
          <w:b/>
          <w:kern w:val="2"/>
          <w:sz w:val="30"/>
          <w:szCs w:val="30"/>
          <w:lang w:val="en-US" w:eastAsia="zh-CN" w:bidi="ar-SA"/>
        </w:rPr>
        <w:t>五</w:t>
      </w:r>
      <w:r>
        <w:rPr>
          <w:rFonts w:hint="eastAsia" w:ascii="宋体" w:hAnsiTheme="minorHAnsi" w:eastAsiaTheme="minorEastAsia" w:cstheme="minorBidi"/>
          <w:b/>
          <w:kern w:val="2"/>
          <w:sz w:val="30"/>
          <w:szCs w:val="30"/>
          <w:lang w:val="en-US" w:eastAsia="zh-CN" w:bidi="ar-SA"/>
        </w:rPr>
        <w:t>章</w:t>
      </w:r>
      <w:r>
        <w:rPr>
          <w:rFonts w:hint="eastAsia" w:ascii="宋体" w:cstheme="minorBidi"/>
          <w:b/>
          <w:kern w:val="2"/>
          <w:sz w:val="30"/>
          <w:szCs w:val="30"/>
          <w:lang w:val="en-US" w:eastAsia="zh-CN" w:bidi="ar-SA"/>
        </w:rPr>
        <w:t xml:space="preserve">  </w:t>
      </w:r>
      <w:r>
        <w:rPr>
          <w:rFonts w:hint="eastAsia" w:ascii="宋体" w:hAnsiTheme="minorHAnsi" w:eastAsiaTheme="minorEastAsia" w:cstheme="minorBidi"/>
          <w:b/>
          <w:kern w:val="2"/>
          <w:sz w:val="30"/>
          <w:szCs w:val="30"/>
          <w:lang w:val="en-US" w:eastAsia="zh-CN" w:bidi="ar-SA"/>
        </w:rPr>
        <w:t>合同条款（以实际签订的合同为准）</w:t>
      </w:r>
    </w:p>
    <w:p>
      <w:pPr>
        <w:jc w:val="center"/>
        <w:rPr>
          <w:rFonts w:ascii="宋体"/>
        </w:rPr>
      </w:pPr>
    </w:p>
    <w:p>
      <w:pPr>
        <w:widowControl/>
        <w:spacing w:line="400" w:lineRule="exact"/>
        <w:ind w:left="360"/>
        <w:jc w:val="center"/>
        <w:textAlignment w:val="baseline"/>
        <w:outlineLvl w:val="1"/>
        <w:rPr>
          <w:rFonts w:ascii="宋体"/>
          <w:b/>
          <w:color w:val="000000"/>
          <w:sz w:val="30"/>
          <w:szCs w:val="30"/>
        </w:rPr>
      </w:pPr>
    </w:p>
    <w:p>
      <w:pPr>
        <w:pStyle w:val="7"/>
      </w:pPr>
    </w:p>
    <w:p>
      <w:pPr>
        <w:widowControl/>
        <w:spacing w:line="357" w:lineRule="atLeast"/>
        <w:jc w:val="center"/>
        <w:rPr>
          <w:rFonts w:ascii="宋体" w:hAnsi="宋体" w:eastAsia="宋体" w:cs="宋体"/>
          <w:sz w:val="28"/>
          <w:szCs w:val="28"/>
        </w:rPr>
      </w:pPr>
      <w:bookmarkStart w:id="47" w:name="_Toc6275_WPSOffice_Level1"/>
      <w:bookmarkEnd w:id="47"/>
    </w:p>
    <w:p>
      <w:pPr>
        <w:jc w:val="left"/>
        <w:rPr>
          <w:rFonts w:ascii="宋体" w:hAnsi="宋体" w:eastAsia="宋体" w:cs="宋体"/>
          <w:sz w:val="28"/>
          <w:szCs w:val="28"/>
        </w:rPr>
      </w:pPr>
      <w:r>
        <w:rPr>
          <w:rFonts w:hint="eastAsia" w:ascii="宋体" w:hAnsi="宋体" w:eastAsia="宋体" w:cs="宋体"/>
          <w:sz w:val="28"/>
          <w:szCs w:val="28"/>
        </w:rPr>
        <w:br w:type="page"/>
      </w:r>
    </w:p>
    <w:p>
      <w:pPr>
        <w:widowControl/>
        <w:spacing w:line="357" w:lineRule="atLeast"/>
        <w:jc w:val="center"/>
        <w:rPr>
          <w:rFonts w:hint="eastAsia" w:ascii="宋体" w:hAnsi="宋体" w:eastAsia="宋体" w:cs="宋体"/>
          <w:sz w:val="28"/>
          <w:szCs w:val="28"/>
        </w:rPr>
      </w:pPr>
    </w:p>
    <w:p>
      <w:pPr>
        <w:widowControl/>
        <w:spacing w:line="357" w:lineRule="atLeast"/>
        <w:jc w:val="center"/>
        <w:rPr>
          <w:rFonts w:ascii="宋体" w:hAnsi="宋体" w:eastAsia="宋体" w:cs="宋体"/>
          <w:sz w:val="28"/>
          <w:szCs w:val="28"/>
        </w:rPr>
      </w:pPr>
      <w:r>
        <w:rPr>
          <w:rFonts w:hint="eastAsia" w:ascii="宋体" w:hAnsi="宋体" w:eastAsia="宋体" w:cs="宋体"/>
          <w:sz w:val="28"/>
          <w:szCs w:val="28"/>
        </w:rPr>
        <w:t xml:space="preserve">第六章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响应文件格式</w:t>
      </w:r>
    </w:p>
    <w:p>
      <w:pPr>
        <w:jc w:val="right"/>
        <w:rPr>
          <w:rFonts w:ascii="宋体" w:hAnsi="宋体"/>
          <w:sz w:val="28"/>
          <w:szCs w:val="28"/>
          <w:bdr w:val="single" w:color="auto" w:sz="4" w:space="0"/>
        </w:rPr>
      </w:pPr>
      <w:r>
        <w:rPr>
          <w:rFonts w:hint="eastAsia" w:ascii="宋体" w:hAnsi="宋体"/>
          <w:sz w:val="28"/>
          <w:szCs w:val="28"/>
          <w:bdr w:val="single" w:color="auto" w:sz="4" w:space="0"/>
        </w:rPr>
        <w:t>注明正本或副本</w:t>
      </w:r>
    </w:p>
    <w:p>
      <w:pPr>
        <w:jc w:val="right"/>
        <w:rPr>
          <w:rFonts w:ascii="宋体" w:hAnsi="宋体"/>
          <w:sz w:val="28"/>
          <w:szCs w:val="28"/>
          <w:bdr w:val="single" w:color="auto" w:sz="4" w:space="0"/>
        </w:rPr>
      </w:pPr>
    </w:p>
    <w:p>
      <w:pPr>
        <w:widowControl/>
        <w:spacing w:line="357" w:lineRule="atLeast"/>
        <w:rPr>
          <w:rFonts w:ascii="黑体" w:hAnsi="宋体" w:eastAsia="黑体" w:cs="黑体"/>
          <w:sz w:val="20"/>
          <w:szCs w:val="20"/>
        </w:rPr>
      </w:pPr>
    </w:p>
    <w:p>
      <w:pPr>
        <w:widowControl/>
        <w:spacing w:line="357" w:lineRule="atLeast"/>
        <w:jc w:val="center"/>
        <w:outlineLvl w:val="1"/>
        <w:rPr>
          <w:rFonts w:ascii="宋体" w:hAnsi="宋体" w:eastAsia="宋体" w:cs="宋体"/>
          <w:b/>
          <w:sz w:val="44"/>
          <w:szCs w:val="44"/>
        </w:rPr>
      </w:pPr>
      <w:bookmarkStart w:id="48" w:name="_Toc21573"/>
      <w:bookmarkEnd w:id="48"/>
      <w:bookmarkStart w:id="49" w:name="_Toc128_WPSOffice_Level1"/>
      <w:r>
        <w:rPr>
          <w:rFonts w:hint="eastAsia" w:ascii="宋体" w:hAnsi="宋体" w:eastAsia="宋体" w:cs="宋体"/>
          <w:b/>
          <w:color w:val="000000"/>
          <w:kern w:val="0"/>
          <w:sz w:val="44"/>
          <w:szCs w:val="44"/>
          <w:u w:color="000000"/>
        </w:rPr>
        <w:t>响应文件</w:t>
      </w:r>
      <w:bookmarkEnd w:id="49"/>
    </w:p>
    <w:p>
      <w:pPr>
        <w:widowControl/>
        <w:spacing w:line="357" w:lineRule="atLeast"/>
        <w:jc w:val="center"/>
        <w:rPr>
          <w:rFonts w:ascii="黑体" w:hAnsi="宋体" w:eastAsia="黑体" w:cs="黑体"/>
          <w:color w:val="000000"/>
          <w:kern w:val="0"/>
          <w:sz w:val="44"/>
          <w:szCs w:val="44"/>
          <w:u w:color="000000"/>
        </w:rPr>
      </w:pPr>
      <w:bookmarkStart w:id="50" w:name="_Toc19336_WPSOffice_Level2"/>
      <w:bookmarkEnd w:id="50"/>
    </w:p>
    <w:p>
      <w:pPr>
        <w:widowControl/>
        <w:spacing w:line="357" w:lineRule="atLeast"/>
        <w:jc w:val="center"/>
        <w:rPr>
          <w:rFonts w:ascii="黑体" w:hAnsi="宋体" w:eastAsia="黑体" w:cs="黑体"/>
          <w:color w:val="000000"/>
          <w:kern w:val="0"/>
          <w:sz w:val="44"/>
          <w:szCs w:val="44"/>
          <w:u w:color="000000"/>
        </w:rPr>
      </w:pPr>
    </w:p>
    <w:p>
      <w:pPr>
        <w:widowControl/>
        <w:spacing w:line="357" w:lineRule="atLeast"/>
        <w:jc w:val="center"/>
        <w:rPr>
          <w:rFonts w:ascii="黑体" w:hAnsi="宋体" w:eastAsia="黑体" w:cs="黑体"/>
          <w:sz w:val="44"/>
          <w:szCs w:val="44"/>
        </w:rPr>
      </w:pPr>
    </w:p>
    <w:p>
      <w:pPr>
        <w:widowControl/>
        <w:spacing w:line="357" w:lineRule="atLeast"/>
        <w:ind w:firstLine="2520" w:firstLineChars="900"/>
        <w:rPr>
          <w:rFonts w:ascii="宋体" w:hAnsi="宋体" w:eastAsia="宋体" w:cs="宋体"/>
          <w:sz w:val="28"/>
          <w:szCs w:val="28"/>
        </w:rPr>
      </w:pPr>
      <w:bookmarkStart w:id="51" w:name="_Toc7180_WPSOffice_Level3"/>
      <w:bookmarkEnd w:id="51"/>
      <w:r>
        <w:rPr>
          <w:rFonts w:hint="eastAsia" w:ascii="宋体" w:hAnsi="宋体" w:eastAsia="宋体" w:cs="宋体"/>
          <w:color w:val="000000"/>
          <w:kern w:val="0"/>
          <w:sz w:val="28"/>
          <w:szCs w:val="28"/>
          <w:u w:color="000000"/>
        </w:rPr>
        <w:t>项目名称：</w:t>
      </w:r>
    </w:p>
    <w:p>
      <w:pPr>
        <w:widowControl/>
        <w:spacing w:line="357" w:lineRule="atLeast"/>
        <w:rPr>
          <w:rFonts w:ascii="宋体" w:hAnsi="宋体" w:eastAsia="宋体" w:cs="宋体"/>
          <w:sz w:val="28"/>
          <w:szCs w:val="28"/>
        </w:rPr>
      </w:pPr>
    </w:p>
    <w:p>
      <w:pPr>
        <w:widowControl/>
        <w:spacing w:line="357" w:lineRule="atLeast"/>
        <w:rPr>
          <w:rFonts w:ascii="宋体" w:hAnsi="宋体" w:eastAsia="宋体" w:cs="宋体"/>
          <w:sz w:val="28"/>
          <w:szCs w:val="28"/>
        </w:rPr>
      </w:pPr>
    </w:p>
    <w:p>
      <w:pPr>
        <w:widowControl/>
        <w:spacing w:line="357" w:lineRule="atLeast"/>
        <w:rPr>
          <w:rFonts w:ascii="宋体" w:hAnsi="宋体" w:eastAsia="宋体" w:cs="宋体"/>
          <w:sz w:val="28"/>
          <w:szCs w:val="28"/>
        </w:rPr>
      </w:pPr>
    </w:p>
    <w:p>
      <w:pPr>
        <w:pStyle w:val="20"/>
        <w:widowControl/>
        <w:ind w:left="0" w:leftChars="0" w:firstLine="0" w:firstLineChars="0"/>
      </w:pPr>
    </w:p>
    <w:p>
      <w:pPr>
        <w:widowControl/>
        <w:spacing w:line="357" w:lineRule="atLeast"/>
        <w:rPr>
          <w:rFonts w:ascii="宋体" w:hAnsi="宋体" w:eastAsia="宋体" w:cs="宋体"/>
          <w:sz w:val="28"/>
          <w:szCs w:val="28"/>
        </w:rPr>
      </w:pPr>
    </w:p>
    <w:p>
      <w:pPr>
        <w:widowControl/>
        <w:spacing w:line="357" w:lineRule="atLeast"/>
        <w:jc w:val="center"/>
        <w:rPr>
          <w:rFonts w:ascii="宋体" w:hAnsi="宋体" w:eastAsia="宋体" w:cs="宋体"/>
          <w:sz w:val="32"/>
          <w:szCs w:val="32"/>
          <w:u w:val="single"/>
        </w:rPr>
      </w:pPr>
      <w:r>
        <w:rPr>
          <w:rFonts w:hint="eastAsia" w:ascii="宋体" w:hAnsi="宋体" w:eastAsia="宋体" w:cs="宋体"/>
          <w:color w:val="000000"/>
          <w:kern w:val="0"/>
          <w:sz w:val="32"/>
          <w:szCs w:val="32"/>
          <w:u w:color="000000"/>
          <w:lang w:val="en-US" w:eastAsia="zh-CN"/>
        </w:rPr>
        <w:t>管理人</w:t>
      </w:r>
      <w:r>
        <w:rPr>
          <w:rFonts w:hint="eastAsia" w:ascii="宋体" w:hAnsi="宋体" w:eastAsia="宋体" w:cs="宋体"/>
          <w:color w:val="000000"/>
          <w:kern w:val="0"/>
          <w:sz w:val="32"/>
          <w:szCs w:val="32"/>
          <w:u w:color="000000"/>
        </w:rPr>
        <w:t>：</w:t>
      </w:r>
      <w:r>
        <w:rPr>
          <w:rFonts w:hint="eastAsia" w:ascii="宋体" w:hAnsi="宋体" w:eastAsia="宋体" w:cs="宋体"/>
          <w:color w:val="000000"/>
          <w:kern w:val="0"/>
          <w:sz w:val="32"/>
          <w:szCs w:val="32"/>
          <w:u w:color="000000"/>
          <w:lang w:val="en-US" w:eastAsia="zh-CN"/>
        </w:rPr>
        <w:t xml:space="preserve">    </w:t>
      </w:r>
      <w:r>
        <w:rPr>
          <w:rFonts w:hint="eastAsia" w:ascii="宋体" w:hAnsi="宋体" w:eastAsia="宋体" w:cs="宋体"/>
          <w:color w:val="000000"/>
          <w:kern w:val="0"/>
          <w:sz w:val="32"/>
          <w:szCs w:val="32"/>
          <w:u w:color="000000"/>
        </w:rPr>
        <w:t>（盖章）</w:t>
      </w:r>
    </w:p>
    <w:p>
      <w:pPr>
        <w:widowControl/>
        <w:spacing w:line="357" w:lineRule="atLeast"/>
        <w:jc w:val="center"/>
        <w:rPr>
          <w:rFonts w:ascii="宋体" w:hAnsi="宋体" w:eastAsia="宋体" w:cs="宋体"/>
          <w:sz w:val="32"/>
          <w:szCs w:val="32"/>
        </w:rPr>
      </w:pPr>
    </w:p>
    <w:p>
      <w:pPr>
        <w:widowControl/>
        <w:spacing w:line="357" w:lineRule="atLeast"/>
        <w:jc w:val="center"/>
        <w:rPr>
          <w:rFonts w:ascii="宋体" w:hAnsi="宋体" w:eastAsia="宋体" w:cs="宋体"/>
          <w:color w:val="000000"/>
          <w:kern w:val="0"/>
          <w:sz w:val="32"/>
          <w:szCs w:val="32"/>
          <w:u w:color="000000"/>
        </w:rPr>
      </w:pPr>
      <w:r>
        <w:rPr>
          <w:rFonts w:hint="eastAsia" w:ascii="宋体" w:hAnsi="宋体" w:eastAsia="宋体" w:cs="宋体"/>
          <w:color w:val="000000"/>
          <w:kern w:val="0"/>
          <w:sz w:val="32"/>
          <w:szCs w:val="32"/>
          <w:u w:color="000000"/>
        </w:rPr>
        <w:t>法定代表人或负责人或授权委托人：（签字或盖章）</w:t>
      </w:r>
    </w:p>
    <w:p>
      <w:pPr>
        <w:widowControl/>
        <w:spacing w:line="357" w:lineRule="atLeast"/>
        <w:jc w:val="center"/>
        <w:rPr>
          <w:rFonts w:ascii="宋体" w:hAnsi="宋体" w:eastAsia="宋体" w:cs="宋体"/>
          <w:color w:val="000000"/>
          <w:kern w:val="0"/>
          <w:sz w:val="32"/>
          <w:szCs w:val="32"/>
          <w:u w:color="000000"/>
        </w:rPr>
      </w:pPr>
    </w:p>
    <w:p>
      <w:pPr>
        <w:widowControl/>
        <w:spacing w:line="357" w:lineRule="atLeast"/>
        <w:jc w:val="center"/>
        <w:rPr>
          <w:rFonts w:ascii="宋体" w:hAnsi="宋体" w:eastAsia="宋体" w:cs="宋体"/>
          <w:sz w:val="32"/>
          <w:szCs w:val="32"/>
        </w:rPr>
      </w:pPr>
      <w:r>
        <w:rPr>
          <w:rFonts w:hint="eastAsia" w:ascii="宋体" w:hAnsi="宋体" w:eastAsia="宋体" w:cs="宋体"/>
          <w:color w:val="000000"/>
          <w:kern w:val="0"/>
          <w:sz w:val="32"/>
          <w:szCs w:val="32"/>
          <w:u w:color="000000"/>
        </w:rPr>
        <w:t xml:space="preserve"> 年 月 日</w:t>
      </w:r>
    </w:p>
    <w:p>
      <w:pPr>
        <w:widowControl/>
        <w:spacing w:line="640" w:lineRule="exact"/>
        <w:jc w:val="center"/>
        <w:rPr>
          <w:rFonts w:ascii="Times New Roman" w:hAnsi="Times New Roman" w:eastAsia="宋体" w:cs="Times New Roman"/>
          <w:b/>
          <w:color w:val="000000"/>
          <w:kern w:val="0"/>
          <w:sz w:val="44"/>
          <w:szCs w:val="44"/>
        </w:rPr>
      </w:pPr>
      <w:r>
        <w:rPr>
          <w:rFonts w:ascii="Times New Roman" w:hAnsi="Times New Roman" w:eastAsia="宋体" w:cs="Times New Roman"/>
          <w:b/>
          <w:color w:val="000000"/>
          <w:kern w:val="0"/>
          <w:sz w:val="44"/>
          <w:szCs w:val="44"/>
        </w:rPr>
        <w:br w:type="page"/>
      </w:r>
      <w:bookmarkStart w:id="52" w:name="_Toc14710_WPSOffice_Level1"/>
      <w:bookmarkEnd w:id="52"/>
    </w:p>
    <w:p>
      <w:pPr>
        <w:widowControl/>
        <w:spacing w:line="640" w:lineRule="exact"/>
        <w:jc w:val="center"/>
        <w:rPr>
          <w:rFonts w:ascii="Times New Roman" w:hAnsi="Times New Roman" w:eastAsia="宋体" w:cs="Times New Roman"/>
          <w:b/>
          <w:color w:val="000000"/>
          <w:kern w:val="0"/>
          <w:sz w:val="44"/>
          <w:szCs w:val="44"/>
        </w:rPr>
      </w:pPr>
    </w:p>
    <w:p>
      <w:pPr>
        <w:widowControl/>
        <w:spacing w:line="640" w:lineRule="exact"/>
        <w:jc w:val="center"/>
        <w:rPr>
          <w:rFonts w:ascii="宋体" w:hAnsi="宋体" w:eastAsia="宋体" w:cs="宋体"/>
          <w:b/>
          <w:sz w:val="44"/>
          <w:szCs w:val="44"/>
        </w:rPr>
      </w:pPr>
      <w:r>
        <w:rPr>
          <w:rFonts w:hint="eastAsia" w:ascii="宋体" w:hAnsi="宋体" w:eastAsia="宋体" w:cs="宋体"/>
          <w:b/>
          <w:color w:val="000000"/>
          <w:kern w:val="0"/>
          <w:sz w:val="44"/>
          <w:szCs w:val="44"/>
          <w:u w:color="000000"/>
        </w:rPr>
        <w:t>目   录</w:t>
      </w:r>
    </w:p>
    <w:p>
      <w:pPr>
        <w:widowControl/>
        <w:spacing w:line="440" w:lineRule="exact"/>
        <w:ind w:firstLine="420" w:firstLineChars="200"/>
        <w:rPr>
          <w:rFonts w:ascii="宋体" w:hAnsi="宋体" w:eastAsia="宋体" w:cs="宋体"/>
        </w:rPr>
      </w:pPr>
    </w:p>
    <w:p>
      <w:pPr>
        <w:widowControl/>
        <w:spacing w:line="400" w:lineRule="exact"/>
        <w:ind w:firstLine="562" w:firstLineChars="200"/>
        <w:rPr>
          <w:rFonts w:ascii="宋体" w:hAnsi="宋体" w:eastAsia="宋体" w:cs="宋体"/>
          <w:b/>
          <w:sz w:val="28"/>
          <w:szCs w:val="28"/>
        </w:rPr>
      </w:pPr>
    </w:p>
    <w:p>
      <w:pPr>
        <w:pStyle w:val="51"/>
        <w:keepNext w:val="0"/>
        <w:keepLines w:val="0"/>
        <w:pageBreakBefore w:val="0"/>
        <w:widowControl w:val="0"/>
        <w:kinsoku/>
        <w:wordWrap w:val="0"/>
        <w:overflowPunct/>
        <w:topLinePunct w:val="0"/>
        <w:autoSpaceDE/>
        <w:autoSpaceDN/>
        <w:bidi w:val="0"/>
        <w:adjustRightInd/>
        <w:snapToGrid w:val="0"/>
        <w:spacing w:line="480" w:lineRule="auto"/>
        <w:ind w:firstLine="0" w:firstLineChars="0"/>
        <w:textAlignment w:val="auto"/>
        <w:rPr>
          <w:rFonts w:hint="eastAsia" w:ascii="宋体" w:hAnsi="宋体"/>
          <w:color w:val="auto"/>
          <w:sz w:val="24"/>
          <w:szCs w:val="24"/>
          <w:highlight w:val="none"/>
        </w:rPr>
      </w:pPr>
      <w:r>
        <w:rPr>
          <w:rFonts w:hint="eastAsia" w:ascii="宋体" w:hAnsi="宋体"/>
          <w:color w:val="auto"/>
          <w:sz w:val="24"/>
          <w:szCs w:val="24"/>
          <w:highlight w:val="none"/>
        </w:rPr>
        <w:t>一、资格、技术</w:t>
      </w:r>
      <w:r>
        <w:rPr>
          <w:rFonts w:hint="eastAsia" w:ascii="宋体" w:hAnsi="宋体"/>
          <w:color w:val="auto"/>
          <w:sz w:val="24"/>
          <w:szCs w:val="24"/>
          <w:highlight w:val="none"/>
          <w:lang w:val="en-US" w:eastAsia="zh-CN"/>
        </w:rPr>
        <w:t>及</w:t>
      </w:r>
      <w:r>
        <w:rPr>
          <w:rFonts w:hint="eastAsia" w:ascii="宋体" w:hAnsi="宋体"/>
          <w:color w:val="auto"/>
          <w:sz w:val="24"/>
          <w:szCs w:val="24"/>
          <w:highlight w:val="none"/>
        </w:rPr>
        <w:t>商务部分</w:t>
      </w:r>
    </w:p>
    <w:p>
      <w:pPr>
        <w:pStyle w:val="51"/>
        <w:keepNext w:val="0"/>
        <w:keepLines w:val="0"/>
        <w:pageBreakBefore w:val="0"/>
        <w:widowControl w:val="0"/>
        <w:kinsoku/>
        <w:wordWrap w:val="0"/>
        <w:overflowPunct/>
        <w:topLinePunct w:val="0"/>
        <w:autoSpaceDE/>
        <w:autoSpaceDN/>
        <w:bidi w:val="0"/>
        <w:adjustRightInd/>
        <w:snapToGrid w:val="0"/>
        <w:spacing w:line="480" w:lineRule="auto"/>
        <w:ind w:firstLine="0" w:firstLineChars="0"/>
        <w:textAlignment w:val="auto"/>
        <w:rPr>
          <w:rFonts w:hint="eastAsia" w:ascii="宋体" w:hAnsi="宋体"/>
          <w:b w:val="0"/>
          <w:color w:val="auto"/>
          <w:sz w:val="24"/>
          <w:szCs w:val="24"/>
          <w:highlight w:val="none"/>
        </w:rPr>
      </w:pPr>
      <w:r>
        <w:rPr>
          <w:rFonts w:hint="eastAsia" w:ascii="宋体" w:hAnsi="宋体"/>
          <w:b w:val="0"/>
          <w:color w:val="auto"/>
          <w:sz w:val="24"/>
          <w:szCs w:val="24"/>
          <w:highlight w:val="none"/>
        </w:rPr>
        <w:t>1</w:t>
      </w:r>
      <w:r>
        <w:rPr>
          <w:rFonts w:hint="eastAsia" w:ascii="宋体" w:hAnsi="宋体"/>
          <w:b w:val="0"/>
          <w:color w:val="auto"/>
          <w:sz w:val="24"/>
          <w:szCs w:val="24"/>
          <w:highlight w:val="none"/>
          <w:lang w:val="en-US" w:eastAsia="zh-CN"/>
        </w:rPr>
        <w:t>.</w:t>
      </w:r>
      <w:r>
        <w:rPr>
          <w:rFonts w:hint="eastAsia" w:ascii="宋体" w:hAnsi="宋体"/>
          <w:b w:val="0"/>
          <w:color w:val="auto"/>
          <w:sz w:val="24"/>
          <w:szCs w:val="24"/>
          <w:highlight w:val="none"/>
        </w:rPr>
        <w:t>资格审查资料</w:t>
      </w:r>
    </w:p>
    <w:p>
      <w:pPr>
        <w:pStyle w:val="51"/>
        <w:keepNext w:val="0"/>
        <w:keepLines w:val="0"/>
        <w:pageBreakBefore w:val="0"/>
        <w:widowControl w:val="0"/>
        <w:kinsoku/>
        <w:wordWrap w:val="0"/>
        <w:overflowPunct/>
        <w:topLinePunct w:val="0"/>
        <w:autoSpaceDE/>
        <w:autoSpaceDN/>
        <w:bidi w:val="0"/>
        <w:adjustRightInd/>
        <w:snapToGrid w:val="0"/>
        <w:spacing w:line="480" w:lineRule="auto"/>
        <w:ind w:firstLine="0" w:firstLineChars="0"/>
        <w:textAlignment w:val="auto"/>
        <w:rPr>
          <w:rFonts w:hint="eastAsia" w:ascii="宋体" w:hAnsi="宋体"/>
          <w:b w:val="0"/>
          <w:color w:val="auto"/>
          <w:sz w:val="24"/>
          <w:szCs w:val="24"/>
          <w:highlight w:val="none"/>
        </w:rPr>
      </w:pPr>
      <w:r>
        <w:rPr>
          <w:rFonts w:hint="eastAsia" w:ascii="宋体" w:hAnsi="宋体"/>
          <w:b w:val="0"/>
          <w:color w:val="auto"/>
          <w:sz w:val="24"/>
          <w:szCs w:val="24"/>
          <w:highlight w:val="none"/>
          <w:lang w:val="en-US" w:eastAsia="zh-CN"/>
        </w:rPr>
        <w:t>2.</w:t>
      </w:r>
      <w:r>
        <w:rPr>
          <w:rFonts w:hint="eastAsia" w:ascii="宋体" w:hAnsi="宋体"/>
          <w:b w:val="0"/>
          <w:color w:val="auto"/>
          <w:sz w:val="24"/>
          <w:szCs w:val="24"/>
          <w:highlight w:val="none"/>
        </w:rPr>
        <w:t>响应授权书</w:t>
      </w:r>
    </w:p>
    <w:p>
      <w:pPr>
        <w:pStyle w:val="51"/>
        <w:keepNext w:val="0"/>
        <w:keepLines w:val="0"/>
        <w:pageBreakBefore w:val="0"/>
        <w:widowControl w:val="0"/>
        <w:kinsoku/>
        <w:wordWrap w:val="0"/>
        <w:overflowPunct/>
        <w:topLinePunct w:val="0"/>
        <w:autoSpaceDE/>
        <w:autoSpaceDN/>
        <w:bidi w:val="0"/>
        <w:adjustRightInd/>
        <w:snapToGrid w:val="0"/>
        <w:spacing w:line="480" w:lineRule="auto"/>
        <w:ind w:firstLine="0" w:firstLineChars="0"/>
        <w:textAlignment w:val="auto"/>
        <w:rPr>
          <w:rFonts w:hint="eastAsia" w:ascii="宋体" w:hAnsi="宋体"/>
          <w:b w:val="0"/>
          <w:color w:val="auto"/>
          <w:sz w:val="24"/>
          <w:szCs w:val="24"/>
          <w:highlight w:val="none"/>
        </w:rPr>
      </w:pPr>
      <w:r>
        <w:rPr>
          <w:rFonts w:hint="eastAsia" w:ascii="宋体" w:hAnsi="宋体"/>
          <w:b w:val="0"/>
          <w:color w:val="auto"/>
          <w:sz w:val="24"/>
          <w:szCs w:val="24"/>
          <w:highlight w:val="none"/>
          <w:lang w:val="en-US" w:eastAsia="zh-CN"/>
        </w:rPr>
        <w:t>3.</w:t>
      </w:r>
      <w:r>
        <w:rPr>
          <w:rFonts w:hint="eastAsia" w:ascii="宋体" w:hAnsi="宋体"/>
          <w:b w:val="0"/>
          <w:color w:val="auto"/>
          <w:sz w:val="24"/>
          <w:szCs w:val="24"/>
          <w:highlight w:val="none"/>
        </w:rPr>
        <w:t>响应函</w:t>
      </w:r>
    </w:p>
    <w:p>
      <w:pPr>
        <w:pStyle w:val="51"/>
        <w:keepNext w:val="0"/>
        <w:keepLines w:val="0"/>
        <w:pageBreakBefore w:val="0"/>
        <w:widowControl w:val="0"/>
        <w:kinsoku/>
        <w:wordWrap w:val="0"/>
        <w:overflowPunct/>
        <w:topLinePunct w:val="0"/>
        <w:autoSpaceDE/>
        <w:autoSpaceDN/>
        <w:bidi w:val="0"/>
        <w:adjustRightInd/>
        <w:snapToGrid w:val="0"/>
        <w:spacing w:line="480" w:lineRule="auto"/>
        <w:ind w:firstLine="0" w:firstLineChars="0"/>
        <w:textAlignment w:val="auto"/>
        <w:rPr>
          <w:rFonts w:hint="eastAsia" w:ascii="宋体" w:hAnsi="宋体"/>
          <w:b w:val="0"/>
          <w:color w:val="auto"/>
          <w:sz w:val="24"/>
          <w:szCs w:val="24"/>
          <w:highlight w:val="none"/>
        </w:rPr>
      </w:pPr>
      <w:r>
        <w:rPr>
          <w:rFonts w:hint="eastAsia" w:ascii="宋体" w:hAnsi="宋体"/>
          <w:b w:val="0"/>
          <w:color w:val="auto"/>
          <w:sz w:val="24"/>
          <w:szCs w:val="24"/>
          <w:highlight w:val="none"/>
          <w:lang w:val="en-US" w:eastAsia="zh-CN"/>
        </w:rPr>
        <w:t>4.</w:t>
      </w:r>
      <w:r>
        <w:rPr>
          <w:rFonts w:hint="eastAsia" w:ascii="宋体" w:hAnsi="宋体"/>
          <w:b w:val="0"/>
          <w:color w:val="auto"/>
          <w:sz w:val="24"/>
          <w:szCs w:val="24"/>
          <w:highlight w:val="none"/>
        </w:rPr>
        <w:t>项目实施方案</w:t>
      </w:r>
    </w:p>
    <w:p>
      <w:pPr>
        <w:pStyle w:val="51"/>
        <w:keepNext w:val="0"/>
        <w:keepLines w:val="0"/>
        <w:pageBreakBefore w:val="0"/>
        <w:widowControl w:val="0"/>
        <w:kinsoku/>
        <w:wordWrap w:val="0"/>
        <w:overflowPunct/>
        <w:topLinePunct w:val="0"/>
        <w:autoSpaceDE/>
        <w:autoSpaceDN/>
        <w:bidi w:val="0"/>
        <w:adjustRightInd/>
        <w:snapToGrid w:val="0"/>
        <w:spacing w:line="480" w:lineRule="auto"/>
        <w:ind w:firstLine="0" w:firstLineChars="0"/>
        <w:textAlignment w:val="auto"/>
        <w:rPr>
          <w:rFonts w:hint="eastAsia" w:ascii="宋体" w:hAnsi="宋体"/>
          <w:b w:val="0"/>
          <w:color w:val="auto"/>
          <w:sz w:val="24"/>
          <w:szCs w:val="24"/>
          <w:highlight w:val="none"/>
        </w:rPr>
      </w:pPr>
      <w:r>
        <w:rPr>
          <w:rFonts w:hint="eastAsia" w:ascii="宋体" w:hAnsi="宋体"/>
          <w:b w:val="0"/>
          <w:color w:val="auto"/>
          <w:sz w:val="24"/>
          <w:szCs w:val="24"/>
          <w:highlight w:val="none"/>
          <w:lang w:val="en-US" w:eastAsia="zh-CN"/>
        </w:rPr>
        <w:t>5.</w:t>
      </w:r>
      <w:r>
        <w:rPr>
          <w:rFonts w:hint="eastAsia" w:ascii="宋体" w:hAnsi="宋体"/>
          <w:b w:val="0"/>
          <w:color w:val="auto"/>
          <w:sz w:val="24"/>
          <w:szCs w:val="24"/>
          <w:highlight w:val="none"/>
        </w:rPr>
        <w:t>履行合同所必需的设备专业技术能力证明文件</w:t>
      </w:r>
    </w:p>
    <w:p>
      <w:pPr>
        <w:keepNext w:val="0"/>
        <w:keepLines w:val="0"/>
        <w:pageBreakBefore w:val="0"/>
        <w:widowControl w:val="0"/>
        <w:kinsoku/>
        <w:overflowPunct/>
        <w:topLinePunct w:val="0"/>
        <w:autoSpaceDE/>
        <w:autoSpaceDN/>
        <w:bidi w:val="0"/>
        <w:adjustRightInd/>
        <w:snapToGrid w:val="0"/>
        <w:spacing w:line="480" w:lineRule="auto"/>
        <w:textAlignment w:val="auto"/>
        <w:rPr>
          <w:rFonts w:hint="eastAsia" w:ascii="宋体" w:hAnsi="宋体" w:cs="华文仿宋"/>
          <w:bCs/>
          <w:color w:val="auto"/>
          <w:sz w:val="24"/>
          <w:highlight w:val="none"/>
        </w:rPr>
      </w:pPr>
      <w:r>
        <w:rPr>
          <w:rFonts w:hint="eastAsia" w:ascii="宋体" w:hAnsi="宋体" w:cs="华文仿宋"/>
          <w:bCs/>
          <w:color w:val="auto"/>
          <w:sz w:val="24"/>
          <w:highlight w:val="none"/>
          <w:lang w:val="en-US" w:eastAsia="zh-CN"/>
        </w:rPr>
        <w:t>6.</w:t>
      </w:r>
      <w:r>
        <w:rPr>
          <w:rFonts w:ascii="宋体" w:hAnsi="宋体" w:cs="华文仿宋"/>
          <w:bCs/>
          <w:color w:val="auto"/>
          <w:sz w:val="24"/>
          <w:highlight w:val="none"/>
        </w:rPr>
        <w:t>售后服务</w:t>
      </w:r>
    </w:p>
    <w:p>
      <w:pPr>
        <w:keepNext w:val="0"/>
        <w:keepLines w:val="0"/>
        <w:pageBreakBefore w:val="0"/>
        <w:widowControl w:val="0"/>
        <w:kinsoku/>
        <w:overflowPunct/>
        <w:topLinePunct w:val="0"/>
        <w:autoSpaceDE/>
        <w:autoSpaceDN/>
        <w:bidi w:val="0"/>
        <w:adjustRightInd/>
        <w:snapToGrid w:val="0"/>
        <w:spacing w:line="480" w:lineRule="auto"/>
        <w:textAlignment w:val="auto"/>
        <w:rPr>
          <w:rFonts w:hint="eastAsia" w:ascii="宋体" w:hAnsi="宋体" w:eastAsia="宋体" w:cs="华文仿宋"/>
          <w:bCs/>
          <w:color w:val="auto"/>
          <w:sz w:val="24"/>
          <w:highlight w:val="none"/>
          <w:lang w:val="en-US" w:eastAsia="zh-CN"/>
        </w:rPr>
      </w:pPr>
      <w:r>
        <w:rPr>
          <w:rFonts w:hint="eastAsia" w:ascii="宋体" w:hAnsi="宋体" w:cs="华文仿宋"/>
          <w:bCs/>
          <w:color w:val="auto"/>
          <w:sz w:val="24"/>
          <w:highlight w:val="none"/>
          <w:lang w:val="en-US" w:eastAsia="zh-CN"/>
        </w:rPr>
        <w:t>7.</w:t>
      </w:r>
      <w:r>
        <w:rPr>
          <w:rFonts w:hint="eastAsia" w:ascii="宋体" w:hAnsi="宋体" w:cs="华文仿宋"/>
          <w:bCs/>
          <w:color w:val="auto"/>
          <w:sz w:val="24"/>
          <w:highlight w:val="none"/>
        </w:rPr>
        <w:t>业绩一览表</w:t>
      </w:r>
      <w:r>
        <w:rPr>
          <w:rFonts w:hint="eastAsia" w:ascii="宋体" w:hAnsi="宋体" w:cs="华文仿宋"/>
          <w:bCs/>
          <w:color w:val="auto"/>
          <w:sz w:val="24"/>
          <w:highlight w:val="none"/>
          <w:lang w:val="en-US" w:eastAsia="zh-CN"/>
        </w:rPr>
        <w:t xml:space="preserve"> </w:t>
      </w:r>
    </w:p>
    <w:p>
      <w:pPr>
        <w:pStyle w:val="51"/>
        <w:keepNext w:val="0"/>
        <w:keepLines w:val="0"/>
        <w:pageBreakBefore w:val="0"/>
        <w:widowControl w:val="0"/>
        <w:kinsoku/>
        <w:wordWrap w:val="0"/>
        <w:overflowPunct/>
        <w:topLinePunct w:val="0"/>
        <w:autoSpaceDE/>
        <w:autoSpaceDN/>
        <w:bidi w:val="0"/>
        <w:adjustRightInd/>
        <w:snapToGrid w:val="0"/>
        <w:spacing w:line="480" w:lineRule="auto"/>
        <w:ind w:firstLine="0" w:firstLineChars="0"/>
        <w:textAlignment w:val="auto"/>
        <w:rPr>
          <w:rFonts w:hint="eastAsia" w:ascii="宋体" w:hAnsi="宋体" w:eastAsia="宋体"/>
          <w:b w:val="0"/>
          <w:color w:val="auto"/>
          <w:sz w:val="24"/>
          <w:szCs w:val="24"/>
          <w:highlight w:val="none"/>
          <w:lang w:eastAsia="zh-CN"/>
        </w:rPr>
      </w:pPr>
      <w:r>
        <w:rPr>
          <w:rFonts w:hint="eastAsia" w:ascii="宋体" w:hAnsi="宋体"/>
          <w:b w:val="0"/>
          <w:color w:val="auto"/>
          <w:sz w:val="24"/>
          <w:szCs w:val="24"/>
          <w:highlight w:val="none"/>
          <w:lang w:val="en-US" w:eastAsia="zh-CN"/>
        </w:rPr>
        <w:t>8.</w:t>
      </w:r>
      <w:r>
        <w:rPr>
          <w:rFonts w:hint="eastAsia" w:ascii="宋体" w:hAnsi="宋体"/>
          <w:b w:val="0"/>
          <w:color w:val="auto"/>
          <w:sz w:val="24"/>
          <w:szCs w:val="24"/>
          <w:highlight w:val="none"/>
        </w:rPr>
        <w:t>业绩合同</w:t>
      </w:r>
      <w:r>
        <w:rPr>
          <w:rFonts w:hint="eastAsia" w:ascii="宋体" w:hAnsi="宋体"/>
          <w:b w:val="0"/>
          <w:color w:val="auto"/>
          <w:sz w:val="24"/>
          <w:szCs w:val="24"/>
          <w:highlight w:val="none"/>
          <w:lang w:val="en-US" w:eastAsia="zh-CN"/>
        </w:rPr>
        <w:t xml:space="preserve"> </w:t>
      </w:r>
    </w:p>
    <w:p>
      <w:pPr>
        <w:pStyle w:val="51"/>
        <w:keepNext w:val="0"/>
        <w:keepLines w:val="0"/>
        <w:pageBreakBefore w:val="0"/>
        <w:widowControl w:val="0"/>
        <w:kinsoku/>
        <w:wordWrap w:val="0"/>
        <w:overflowPunct/>
        <w:topLinePunct w:val="0"/>
        <w:autoSpaceDE/>
        <w:autoSpaceDN/>
        <w:bidi w:val="0"/>
        <w:adjustRightInd/>
        <w:snapToGrid w:val="0"/>
        <w:spacing w:line="480" w:lineRule="auto"/>
        <w:ind w:firstLine="0" w:firstLineChars="0"/>
        <w:textAlignment w:val="auto"/>
        <w:rPr>
          <w:rFonts w:hint="eastAsia" w:ascii="宋体" w:hAnsi="宋体" w:eastAsia="宋体"/>
          <w:b w:val="0"/>
          <w:bCs w:val="0"/>
          <w:color w:val="auto"/>
          <w:sz w:val="24"/>
          <w:szCs w:val="24"/>
          <w:highlight w:val="none"/>
        </w:rPr>
      </w:pPr>
      <w:r>
        <w:rPr>
          <w:rFonts w:hint="eastAsia" w:ascii="宋体" w:hAnsi="宋体"/>
          <w:b w:val="0"/>
          <w:bCs w:val="0"/>
          <w:color w:val="auto"/>
          <w:sz w:val="24"/>
          <w:szCs w:val="24"/>
          <w:highlight w:val="none"/>
          <w:lang w:val="en-US" w:eastAsia="zh-CN"/>
        </w:rPr>
        <w:t>9.</w:t>
      </w:r>
      <w:r>
        <w:rPr>
          <w:rFonts w:hint="eastAsia" w:ascii="宋体" w:hAnsi="宋体" w:eastAsia="宋体"/>
          <w:b w:val="0"/>
          <w:bCs w:val="0"/>
          <w:color w:val="auto"/>
          <w:sz w:val="24"/>
          <w:szCs w:val="24"/>
          <w:highlight w:val="none"/>
        </w:rPr>
        <w:t>中小企业材料</w:t>
      </w:r>
    </w:p>
    <w:p>
      <w:pPr>
        <w:pStyle w:val="51"/>
        <w:keepNext w:val="0"/>
        <w:keepLines w:val="0"/>
        <w:pageBreakBefore w:val="0"/>
        <w:widowControl w:val="0"/>
        <w:kinsoku/>
        <w:wordWrap w:val="0"/>
        <w:overflowPunct/>
        <w:topLinePunct w:val="0"/>
        <w:autoSpaceDE/>
        <w:autoSpaceDN/>
        <w:bidi w:val="0"/>
        <w:adjustRightInd/>
        <w:snapToGrid w:val="0"/>
        <w:spacing w:line="480" w:lineRule="auto"/>
        <w:ind w:firstLine="0" w:firstLineChars="0"/>
        <w:textAlignment w:val="auto"/>
        <w:rPr>
          <w:rFonts w:hint="eastAsia" w:ascii="宋体" w:hAnsi="宋体"/>
          <w:b w:val="0"/>
          <w:color w:val="auto"/>
          <w:sz w:val="24"/>
          <w:szCs w:val="24"/>
          <w:highlight w:val="none"/>
        </w:rPr>
      </w:pPr>
      <w:r>
        <w:rPr>
          <w:rFonts w:hint="eastAsia" w:ascii="宋体" w:hAnsi="宋体"/>
          <w:b w:val="0"/>
          <w:color w:val="auto"/>
          <w:sz w:val="24"/>
          <w:szCs w:val="24"/>
          <w:highlight w:val="none"/>
          <w:lang w:val="en-US" w:eastAsia="zh-CN"/>
        </w:rPr>
        <w:t>10</w:t>
      </w:r>
      <w:r>
        <w:rPr>
          <w:rFonts w:hint="eastAsia" w:ascii="宋体" w:hAnsi="宋体"/>
          <w:b w:val="0"/>
          <w:bCs w:val="0"/>
          <w:color w:val="auto"/>
          <w:sz w:val="24"/>
          <w:szCs w:val="24"/>
          <w:highlight w:val="none"/>
          <w:lang w:val="en-US" w:eastAsia="zh-CN"/>
        </w:rPr>
        <w:t>.</w:t>
      </w:r>
      <w:r>
        <w:rPr>
          <w:rFonts w:hint="eastAsia" w:ascii="宋体" w:hAnsi="宋体"/>
          <w:b w:val="0"/>
          <w:color w:val="auto"/>
          <w:sz w:val="24"/>
          <w:szCs w:val="24"/>
          <w:highlight w:val="none"/>
        </w:rPr>
        <w:t>其他证明材料</w:t>
      </w:r>
    </w:p>
    <w:p>
      <w:pPr>
        <w:pStyle w:val="51"/>
        <w:keepNext w:val="0"/>
        <w:keepLines w:val="0"/>
        <w:pageBreakBefore w:val="0"/>
        <w:widowControl w:val="0"/>
        <w:kinsoku/>
        <w:wordWrap w:val="0"/>
        <w:overflowPunct/>
        <w:topLinePunct w:val="0"/>
        <w:autoSpaceDE/>
        <w:autoSpaceDN/>
        <w:bidi w:val="0"/>
        <w:adjustRightInd/>
        <w:snapToGrid w:val="0"/>
        <w:spacing w:line="480" w:lineRule="auto"/>
        <w:ind w:firstLine="0" w:firstLineChars="0"/>
        <w:textAlignment w:val="auto"/>
        <w:rPr>
          <w:rFonts w:hint="eastAsia" w:ascii="宋体" w:hAnsi="宋体"/>
          <w:color w:val="auto"/>
          <w:sz w:val="24"/>
          <w:szCs w:val="24"/>
          <w:highlight w:val="none"/>
        </w:rPr>
      </w:pPr>
      <w:r>
        <w:rPr>
          <w:rFonts w:hint="eastAsia" w:ascii="宋体" w:hAnsi="宋体"/>
          <w:color w:val="auto"/>
          <w:sz w:val="24"/>
          <w:szCs w:val="24"/>
          <w:highlight w:val="none"/>
        </w:rPr>
        <w:t>二、报价部分</w:t>
      </w:r>
    </w:p>
    <w:p>
      <w:pPr>
        <w:pStyle w:val="51"/>
        <w:keepNext w:val="0"/>
        <w:keepLines w:val="0"/>
        <w:pageBreakBefore w:val="0"/>
        <w:widowControl w:val="0"/>
        <w:kinsoku/>
        <w:wordWrap w:val="0"/>
        <w:overflowPunct/>
        <w:topLinePunct w:val="0"/>
        <w:autoSpaceDE/>
        <w:autoSpaceDN/>
        <w:bidi w:val="0"/>
        <w:adjustRightInd/>
        <w:snapToGrid w:val="0"/>
        <w:spacing w:line="480" w:lineRule="auto"/>
        <w:ind w:firstLine="0" w:firstLineChars="0"/>
        <w:textAlignment w:val="auto"/>
        <w:rPr>
          <w:rFonts w:hint="eastAsia" w:ascii="宋体" w:hAnsi="宋体"/>
          <w:b w:val="0"/>
          <w:color w:val="auto"/>
          <w:sz w:val="24"/>
          <w:szCs w:val="24"/>
          <w:highlight w:val="none"/>
          <w:lang w:val="en-US" w:eastAsia="zh-CN"/>
        </w:rPr>
      </w:pPr>
      <w:r>
        <w:rPr>
          <w:rFonts w:hint="eastAsia" w:ascii="宋体" w:hAnsi="宋体"/>
          <w:b w:val="0"/>
          <w:color w:val="auto"/>
          <w:sz w:val="24"/>
          <w:szCs w:val="24"/>
          <w:highlight w:val="none"/>
        </w:rPr>
        <w:t>1</w:t>
      </w:r>
      <w:r>
        <w:rPr>
          <w:rFonts w:hint="eastAsia" w:ascii="宋体" w:hAnsi="宋体"/>
          <w:b w:val="0"/>
          <w:color w:val="auto"/>
          <w:sz w:val="24"/>
          <w:szCs w:val="24"/>
          <w:highlight w:val="none"/>
          <w:lang w:val="en-US" w:eastAsia="zh-CN"/>
        </w:rPr>
        <w:t xml:space="preserve">.响应报价表 </w:t>
      </w:r>
    </w:p>
    <w:p>
      <w:pPr>
        <w:pStyle w:val="51"/>
        <w:keepNext w:val="0"/>
        <w:keepLines w:val="0"/>
        <w:pageBreakBefore w:val="0"/>
        <w:widowControl w:val="0"/>
        <w:kinsoku/>
        <w:wordWrap w:val="0"/>
        <w:overflowPunct/>
        <w:topLinePunct w:val="0"/>
        <w:autoSpaceDE/>
        <w:autoSpaceDN/>
        <w:bidi w:val="0"/>
        <w:adjustRightInd/>
        <w:snapToGrid w:val="0"/>
        <w:spacing w:line="480" w:lineRule="auto"/>
        <w:ind w:firstLine="0" w:firstLineChars="0"/>
        <w:textAlignment w:val="auto"/>
        <w:rPr>
          <w:rFonts w:hint="eastAsia" w:ascii="宋体" w:hAnsi="宋体"/>
          <w:b w:val="0"/>
          <w:bCs w:val="0"/>
          <w:color w:val="auto"/>
          <w:sz w:val="24"/>
          <w:szCs w:val="24"/>
          <w:highlight w:val="none"/>
        </w:rPr>
      </w:pPr>
      <w:r>
        <w:rPr>
          <w:rFonts w:hint="eastAsia" w:ascii="宋体" w:hAnsi="宋体"/>
          <w:b w:val="0"/>
          <w:bCs w:val="0"/>
          <w:color w:val="auto"/>
          <w:sz w:val="24"/>
          <w:szCs w:val="24"/>
          <w:highlight w:val="none"/>
        </w:rPr>
        <w:t>2</w:t>
      </w:r>
      <w:r>
        <w:rPr>
          <w:rFonts w:hint="eastAsia" w:ascii="宋体" w:hAnsi="宋体"/>
          <w:b w:val="0"/>
          <w:bCs w:val="0"/>
          <w:color w:val="auto"/>
          <w:sz w:val="24"/>
          <w:szCs w:val="24"/>
          <w:highlight w:val="none"/>
          <w:lang w:val="en-US" w:eastAsia="zh-CN"/>
        </w:rPr>
        <w:t>.</w:t>
      </w:r>
      <w:r>
        <w:rPr>
          <w:rFonts w:hint="eastAsia" w:ascii="宋体" w:hAnsi="宋体"/>
          <w:b w:val="0"/>
          <w:bCs w:val="0"/>
          <w:color w:val="auto"/>
          <w:sz w:val="24"/>
          <w:szCs w:val="24"/>
          <w:highlight w:val="none"/>
        </w:rPr>
        <w:t>主要标的一览表</w:t>
      </w:r>
    </w:p>
    <w:p>
      <w:pPr>
        <w:autoSpaceDN w:val="0"/>
        <w:spacing w:line="360" w:lineRule="auto"/>
        <w:jc w:val="center"/>
        <w:rPr>
          <w:rFonts w:hint="eastAsia" w:ascii="宋体" w:hAnsi="宋体" w:cs="宋体"/>
          <w:b/>
          <w:bCs/>
          <w:sz w:val="44"/>
          <w:szCs w:val="44"/>
        </w:rPr>
      </w:pPr>
      <w:r>
        <w:rPr>
          <w:rFonts w:ascii="Times New Roman" w:hAnsi="Times New Roman" w:eastAsia="宋体" w:cs="Times New Roman"/>
          <w:b/>
          <w:color w:val="000000"/>
          <w:kern w:val="0"/>
          <w:sz w:val="28"/>
          <w:szCs w:val="28"/>
        </w:rPr>
        <w:br w:type="page"/>
      </w:r>
      <w:r>
        <w:rPr>
          <w:rFonts w:hint="eastAsia" w:ascii="宋体" w:hAnsi="宋体" w:cs="宋体"/>
          <w:b/>
          <w:bCs/>
          <w:sz w:val="44"/>
          <w:szCs w:val="44"/>
          <w:lang w:val="en-US" w:eastAsia="zh-CN"/>
        </w:rPr>
        <w:t>1、</w:t>
      </w:r>
      <w:r>
        <w:rPr>
          <w:rFonts w:hint="eastAsia" w:ascii="宋体" w:hAnsi="宋体" w:cs="宋体"/>
          <w:b/>
          <w:bCs/>
          <w:sz w:val="44"/>
          <w:szCs w:val="44"/>
        </w:rPr>
        <w:t>铜陵金诚创新创业投资基金</w:t>
      </w:r>
    </w:p>
    <w:p>
      <w:pPr>
        <w:widowControl/>
        <w:spacing w:line="360" w:lineRule="auto"/>
        <w:jc w:val="center"/>
        <w:rPr>
          <w:rFonts w:hint="eastAsia" w:ascii="宋体" w:hAnsi="宋体" w:eastAsia="宋体" w:cs="宋体"/>
          <w:b/>
          <w:color w:val="000000"/>
          <w:kern w:val="0"/>
          <w:sz w:val="28"/>
          <w:szCs w:val="28"/>
          <w:u w:color="000000"/>
          <w:lang w:val="en-US" w:eastAsia="zh-CN"/>
        </w:rPr>
      </w:pPr>
      <w:r>
        <w:rPr>
          <w:rFonts w:hint="eastAsia" w:ascii="宋体" w:hAnsi="宋体" w:cs="宋体"/>
          <w:b/>
          <w:bCs/>
          <w:sz w:val="44"/>
          <w:szCs w:val="44"/>
        </w:rPr>
        <w:t>申报机构登记表</w:t>
      </w:r>
    </w:p>
    <w:tbl>
      <w:tblPr>
        <w:tblStyle w:val="23"/>
        <w:tblpPr w:leftFromText="180" w:rightFromText="180" w:vertAnchor="page" w:horzAnchor="page" w:tblpX="1218" w:tblpY="3537"/>
        <w:tblW w:w="9680" w:type="dxa"/>
        <w:tblInd w:w="0" w:type="dxa"/>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Layout w:type="fixed"/>
        <w:tblCellMar>
          <w:top w:w="0" w:type="dxa"/>
          <w:left w:w="108" w:type="dxa"/>
          <w:bottom w:w="0" w:type="dxa"/>
          <w:right w:w="108" w:type="dxa"/>
        </w:tblCellMar>
      </w:tblPr>
      <w:tblGrid>
        <w:gridCol w:w="1540"/>
        <w:gridCol w:w="1563"/>
        <w:gridCol w:w="2519"/>
        <w:gridCol w:w="1339"/>
        <w:gridCol w:w="654"/>
        <w:gridCol w:w="2065"/>
      </w:tblGrid>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700" w:hRule="atLeast"/>
        </w:trPr>
        <w:tc>
          <w:tcPr>
            <w:tcW w:w="9680" w:type="dxa"/>
            <w:gridSpan w:val="6"/>
            <w:noWrap w:val="0"/>
            <w:vAlign w:val="center"/>
          </w:tcPr>
          <w:p>
            <w:pPr>
              <w:rPr>
                <w:rFonts w:hint="eastAsia" w:ascii="宋体" w:hAnsi="宋体" w:cs="宋体"/>
                <w:szCs w:val="21"/>
              </w:rPr>
            </w:pPr>
            <w:r>
              <w:rPr>
                <w:rFonts w:hint="eastAsia" w:ascii="宋体" w:hAnsi="宋体" w:cs="宋体"/>
                <w:szCs w:val="21"/>
              </w:rPr>
              <w:t>一、申报机构</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1154" w:hRule="atLeast"/>
        </w:trPr>
        <w:tc>
          <w:tcPr>
            <w:tcW w:w="1540" w:type="dxa"/>
            <w:tcBorders>
              <w:right w:val="single" w:color="auto" w:sz="6" w:space="0"/>
            </w:tcBorders>
            <w:noWrap w:val="0"/>
            <w:vAlign w:val="center"/>
          </w:tcPr>
          <w:p>
            <w:pPr>
              <w:rPr>
                <w:rFonts w:hint="eastAsia" w:ascii="宋体" w:hAnsi="宋体" w:cs="宋体"/>
                <w:szCs w:val="21"/>
              </w:rPr>
            </w:pPr>
            <w:r>
              <w:rPr>
                <w:rFonts w:hint="eastAsia" w:ascii="宋体" w:hAnsi="宋体" w:cs="宋体"/>
                <w:szCs w:val="21"/>
              </w:rPr>
              <w:t>机构名称</w:t>
            </w:r>
          </w:p>
        </w:tc>
        <w:tc>
          <w:tcPr>
            <w:tcW w:w="5421" w:type="dxa"/>
            <w:gridSpan w:val="3"/>
            <w:tcBorders>
              <w:left w:val="single" w:color="auto" w:sz="6" w:space="0"/>
              <w:right w:val="single" w:color="auto" w:sz="6" w:space="0"/>
            </w:tcBorders>
            <w:noWrap w:val="0"/>
            <w:vAlign w:val="center"/>
          </w:tcPr>
          <w:p>
            <w:pPr>
              <w:rPr>
                <w:rFonts w:hint="eastAsia" w:ascii="宋体" w:hAnsi="宋体" w:cs="宋体"/>
                <w:szCs w:val="21"/>
              </w:rPr>
            </w:pPr>
          </w:p>
        </w:tc>
        <w:tc>
          <w:tcPr>
            <w:tcW w:w="2719" w:type="dxa"/>
            <w:gridSpan w:val="2"/>
            <w:tcBorders>
              <w:left w:val="single" w:color="auto" w:sz="6" w:space="0"/>
            </w:tcBorders>
            <w:noWrap w:val="0"/>
            <w:vAlign w:val="center"/>
          </w:tcPr>
          <w:p>
            <w:pPr>
              <w:rPr>
                <w:rFonts w:hint="eastAsia" w:ascii="宋体" w:hAnsi="宋体" w:cs="宋体"/>
                <w:szCs w:val="21"/>
              </w:rPr>
            </w:pPr>
            <w:r>
              <w:rPr>
                <w:rFonts w:hint="eastAsia" w:ascii="宋体" w:hAnsi="宋体" w:cs="宋体"/>
                <w:szCs w:val="21"/>
              </w:rPr>
              <w:t>□投资企业</w:t>
            </w:r>
          </w:p>
          <w:p>
            <w:pPr>
              <w:rPr>
                <w:rFonts w:hint="eastAsia" w:ascii="宋体" w:hAnsi="宋体" w:cs="宋体"/>
                <w:szCs w:val="21"/>
              </w:rPr>
            </w:pPr>
            <w:r>
              <w:rPr>
                <w:rFonts w:hint="eastAsia" w:ascii="宋体" w:hAnsi="宋体" w:cs="宋体"/>
                <w:szCs w:val="21"/>
              </w:rPr>
              <w:t>□股权投资管理机构</w:t>
            </w: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1085" w:hRule="atLeast"/>
        </w:trPr>
        <w:tc>
          <w:tcPr>
            <w:tcW w:w="1540" w:type="dxa"/>
            <w:tcBorders>
              <w:right w:val="single" w:color="auto" w:sz="6" w:space="0"/>
            </w:tcBorders>
            <w:noWrap w:val="0"/>
            <w:vAlign w:val="center"/>
          </w:tcPr>
          <w:p>
            <w:pPr>
              <w:rPr>
                <w:rFonts w:hint="eastAsia" w:ascii="宋体" w:hAnsi="宋体" w:cs="宋体"/>
                <w:szCs w:val="21"/>
              </w:rPr>
            </w:pPr>
            <w:r>
              <w:rPr>
                <w:rFonts w:hint="eastAsia" w:ascii="宋体" w:hAnsi="宋体" w:cs="宋体"/>
                <w:szCs w:val="21"/>
              </w:rPr>
              <w:t>注册地址</w:t>
            </w:r>
          </w:p>
        </w:tc>
        <w:tc>
          <w:tcPr>
            <w:tcW w:w="4082" w:type="dxa"/>
            <w:gridSpan w:val="2"/>
            <w:tcBorders>
              <w:left w:val="single" w:color="auto" w:sz="6" w:space="0"/>
              <w:right w:val="single" w:color="auto" w:sz="6" w:space="0"/>
            </w:tcBorders>
            <w:noWrap w:val="0"/>
            <w:vAlign w:val="center"/>
          </w:tcPr>
          <w:p>
            <w:pPr>
              <w:rPr>
                <w:rFonts w:hint="eastAsia" w:ascii="宋体" w:hAnsi="宋体" w:cs="宋体"/>
                <w:szCs w:val="21"/>
              </w:rPr>
            </w:pPr>
          </w:p>
        </w:tc>
        <w:tc>
          <w:tcPr>
            <w:tcW w:w="1993" w:type="dxa"/>
            <w:gridSpan w:val="2"/>
            <w:tcBorders>
              <w:left w:val="single" w:color="auto" w:sz="6" w:space="0"/>
              <w:right w:val="single" w:color="auto" w:sz="6" w:space="0"/>
            </w:tcBorders>
            <w:noWrap w:val="0"/>
            <w:vAlign w:val="center"/>
          </w:tcPr>
          <w:p>
            <w:pPr>
              <w:rPr>
                <w:rFonts w:hint="eastAsia" w:ascii="宋体" w:hAnsi="宋体" w:cs="宋体"/>
                <w:szCs w:val="21"/>
              </w:rPr>
            </w:pPr>
            <w:r>
              <w:rPr>
                <w:rFonts w:hint="eastAsia" w:ascii="宋体" w:hAnsi="宋体" w:cs="宋体"/>
                <w:szCs w:val="21"/>
              </w:rPr>
              <w:t>法定代表人/执行事务合伙人</w:t>
            </w:r>
          </w:p>
        </w:tc>
        <w:tc>
          <w:tcPr>
            <w:tcW w:w="2065" w:type="dxa"/>
            <w:tcBorders>
              <w:left w:val="single" w:color="auto" w:sz="6" w:space="0"/>
            </w:tcBorders>
            <w:noWrap w:val="0"/>
            <w:vAlign w:val="center"/>
          </w:tcPr>
          <w:p>
            <w:pPr>
              <w:rPr>
                <w:rFonts w:hint="eastAsia"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1212" w:hRule="atLeast"/>
        </w:trPr>
        <w:tc>
          <w:tcPr>
            <w:tcW w:w="1540" w:type="dxa"/>
            <w:tcBorders>
              <w:right w:val="single" w:color="auto" w:sz="6" w:space="0"/>
            </w:tcBorders>
            <w:noWrap w:val="0"/>
            <w:vAlign w:val="center"/>
          </w:tcPr>
          <w:p>
            <w:pPr>
              <w:rPr>
                <w:rFonts w:hint="eastAsia" w:ascii="宋体" w:hAnsi="宋体" w:cs="宋体"/>
                <w:szCs w:val="21"/>
              </w:rPr>
            </w:pPr>
            <w:r>
              <w:rPr>
                <w:rFonts w:hint="eastAsia" w:ascii="宋体" w:hAnsi="宋体" w:cs="宋体"/>
                <w:szCs w:val="21"/>
              </w:rPr>
              <w:t>注册资本/认缴出资总额</w:t>
            </w:r>
          </w:p>
        </w:tc>
        <w:tc>
          <w:tcPr>
            <w:tcW w:w="4082" w:type="dxa"/>
            <w:gridSpan w:val="2"/>
            <w:tcBorders>
              <w:left w:val="single" w:color="auto" w:sz="6" w:space="0"/>
              <w:right w:val="single" w:color="auto" w:sz="6" w:space="0"/>
            </w:tcBorders>
            <w:noWrap w:val="0"/>
            <w:vAlign w:val="center"/>
          </w:tcPr>
          <w:p>
            <w:pPr>
              <w:jc w:val="center"/>
              <w:rPr>
                <w:rFonts w:hint="eastAsia" w:ascii="宋体" w:hAnsi="宋体" w:cs="宋体" w:eastAsiaTheme="minorEastAsia"/>
                <w:szCs w:val="21"/>
                <w:lang w:eastAsia="zh-CN"/>
              </w:rPr>
            </w:pPr>
            <w:r>
              <w:rPr>
                <w:rFonts w:hint="eastAsia" w:ascii="宋体" w:hAnsi="宋体" w:cs="宋体"/>
                <w:szCs w:val="21"/>
                <w:lang w:val="en-US" w:eastAsia="zh-CN"/>
              </w:rPr>
              <w:t xml:space="preserve"> </w:t>
            </w:r>
          </w:p>
        </w:tc>
        <w:tc>
          <w:tcPr>
            <w:tcW w:w="1993" w:type="dxa"/>
            <w:gridSpan w:val="2"/>
            <w:tcBorders>
              <w:left w:val="single" w:color="auto" w:sz="6" w:space="0"/>
              <w:right w:val="single" w:color="auto" w:sz="6" w:space="0"/>
            </w:tcBorders>
            <w:noWrap w:val="0"/>
            <w:vAlign w:val="center"/>
          </w:tcPr>
          <w:p>
            <w:pPr>
              <w:rPr>
                <w:rFonts w:hint="eastAsia" w:ascii="宋体" w:hAnsi="宋体" w:cs="宋体"/>
                <w:szCs w:val="21"/>
              </w:rPr>
            </w:pPr>
            <w:r>
              <w:rPr>
                <w:rFonts w:hint="eastAsia" w:ascii="宋体" w:hAnsi="宋体" w:cs="宋体"/>
                <w:szCs w:val="21"/>
              </w:rPr>
              <w:t>组织机构代码</w:t>
            </w:r>
          </w:p>
        </w:tc>
        <w:tc>
          <w:tcPr>
            <w:tcW w:w="2065" w:type="dxa"/>
            <w:tcBorders>
              <w:left w:val="single" w:color="auto" w:sz="6" w:space="0"/>
            </w:tcBorders>
            <w:noWrap w:val="0"/>
            <w:vAlign w:val="center"/>
          </w:tcPr>
          <w:p>
            <w:pPr>
              <w:rPr>
                <w:rFonts w:hint="eastAsia"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1002" w:hRule="atLeast"/>
        </w:trPr>
        <w:tc>
          <w:tcPr>
            <w:tcW w:w="1540" w:type="dxa"/>
            <w:vMerge w:val="restart"/>
            <w:tcBorders>
              <w:right w:val="single" w:color="auto" w:sz="6" w:space="0"/>
            </w:tcBorders>
            <w:noWrap w:val="0"/>
            <w:vAlign w:val="center"/>
          </w:tcPr>
          <w:p>
            <w:pPr>
              <w:jc w:val="center"/>
              <w:rPr>
                <w:rFonts w:hint="eastAsia" w:ascii="宋体" w:hAnsi="宋体" w:cs="宋体"/>
                <w:szCs w:val="21"/>
              </w:rPr>
            </w:pPr>
            <w:r>
              <w:rPr>
                <w:rFonts w:hint="eastAsia" w:ascii="宋体" w:hAnsi="宋体" w:cs="宋体"/>
                <w:szCs w:val="21"/>
              </w:rPr>
              <w:t>联系人</w:t>
            </w:r>
          </w:p>
        </w:tc>
        <w:tc>
          <w:tcPr>
            <w:tcW w:w="1563" w:type="dxa"/>
            <w:tcBorders>
              <w:left w:val="single" w:color="auto" w:sz="6" w:space="0"/>
              <w:right w:val="single" w:color="auto" w:sz="6" w:space="0"/>
            </w:tcBorders>
            <w:noWrap w:val="0"/>
            <w:vAlign w:val="center"/>
          </w:tcPr>
          <w:p>
            <w:pPr>
              <w:rPr>
                <w:rFonts w:hint="eastAsia" w:ascii="宋体" w:hAnsi="宋体" w:cs="宋体"/>
                <w:szCs w:val="21"/>
              </w:rPr>
            </w:pPr>
            <w:r>
              <w:rPr>
                <w:rFonts w:hint="eastAsia" w:ascii="宋体" w:hAnsi="宋体" w:cs="宋体"/>
                <w:szCs w:val="21"/>
              </w:rPr>
              <w:t>姓名</w:t>
            </w:r>
          </w:p>
        </w:tc>
        <w:tc>
          <w:tcPr>
            <w:tcW w:w="2519" w:type="dxa"/>
            <w:tcBorders>
              <w:left w:val="single" w:color="auto" w:sz="6" w:space="0"/>
              <w:right w:val="single" w:color="auto" w:sz="6" w:space="0"/>
            </w:tcBorders>
            <w:noWrap w:val="0"/>
            <w:vAlign w:val="center"/>
          </w:tcPr>
          <w:p>
            <w:pPr>
              <w:rPr>
                <w:rFonts w:hint="eastAsia" w:ascii="宋体" w:hAnsi="宋体" w:cs="宋体"/>
                <w:szCs w:val="21"/>
              </w:rPr>
            </w:pPr>
          </w:p>
        </w:tc>
        <w:tc>
          <w:tcPr>
            <w:tcW w:w="1993" w:type="dxa"/>
            <w:gridSpan w:val="2"/>
            <w:tcBorders>
              <w:left w:val="single" w:color="auto" w:sz="6" w:space="0"/>
              <w:right w:val="single" w:color="auto" w:sz="6" w:space="0"/>
            </w:tcBorders>
            <w:noWrap w:val="0"/>
            <w:vAlign w:val="center"/>
          </w:tcPr>
          <w:p>
            <w:pPr>
              <w:rPr>
                <w:rFonts w:hint="eastAsia" w:ascii="宋体" w:hAnsi="宋体" w:cs="宋体"/>
                <w:szCs w:val="21"/>
              </w:rPr>
            </w:pPr>
            <w:r>
              <w:rPr>
                <w:rFonts w:hint="eastAsia" w:ascii="宋体" w:hAnsi="宋体" w:cs="宋体"/>
                <w:szCs w:val="21"/>
              </w:rPr>
              <w:t>职务</w:t>
            </w:r>
          </w:p>
        </w:tc>
        <w:tc>
          <w:tcPr>
            <w:tcW w:w="2065" w:type="dxa"/>
            <w:tcBorders>
              <w:left w:val="single" w:color="auto" w:sz="6" w:space="0"/>
            </w:tcBorders>
            <w:noWrap w:val="0"/>
            <w:vAlign w:val="center"/>
          </w:tcPr>
          <w:p>
            <w:pPr>
              <w:spacing w:line="440" w:lineRule="exact"/>
              <w:rPr>
                <w:rFonts w:hint="eastAsia"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919" w:hRule="atLeast"/>
        </w:trPr>
        <w:tc>
          <w:tcPr>
            <w:tcW w:w="1540" w:type="dxa"/>
            <w:vMerge w:val="continue"/>
            <w:tcBorders>
              <w:right w:val="single" w:color="auto" w:sz="6" w:space="0"/>
            </w:tcBorders>
            <w:noWrap w:val="0"/>
            <w:vAlign w:val="center"/>
          </w:tcPr>
          <w:p>
            <w:pPr>
              <w:widowControl/>
              <w:jc w:val="left"/>
              <w:rPr>
                <w:rFonts w:hint="eastAsia" w:ascii="宋体" w:hAnsi="宋体" w:cs="宋体"/>
                <w:szCs w:val="21"/>
              </w:rPr>
            </w:pPr>
          </w:p>
        </w:tc>
        <w:tc>
          <w:tcPr>
            <w:tcW w:w="1563" w:type="dxa"/>
            <w:tcBorders>
              <w:left w:val="single" w:color="auto" w:sz="6" w:space="0"/>
              <w:right w:val="single" w:color="auto" w:sz="6" w:space="0"/>
            </w:tcBorders>
            <w:noWrap w:val="0"/>
            <w:vAlign w:val="center"/>
          </w:tcPr>
          <w:p>
            <w:pPr>
              <w:rPr>
                <w:rFonts w:hint="eastAsia" w:ascii="宋体" w:hAnsi="宋体" w:cs="宋体"/>
                <w:szCs w:val="21"/>
              </w:rPr>
            </w:pPr>
            <w:r>
              <w:rPr>
                <w:rFonts w:hint="eastAsia" w:ascii="宋体" w:hAnsi="宋体" w:cs="宋体"/>
                <w:szCs w:val="21"/>
              </w:rPr>
              <w:t>办公电话</w:t>
            </w:r>
          </w:p>
        </w:tc>
        <w:tc>
          <w:tcPr>
            <w:tcW w:w="2519" w:type="dxa"/>
            <w:tcBorders>
              <w:left w:val="single" w:color="auto" w:sz="6" w:space="0"/>
              <w:right w:val="single" w:color="auto" w:sz="6" w:space="0"/>
            </w:tcBorders>
            <w:noWrap w:val="0"/>
            <w:vAlign w:val="center"/>
          </w:tcPr>
          <w:p>
            <w:pPr>
              <w:rPr>
                <w:rFonts w:hint="eastAsia" w:ascii="宋体" w:hAnsi="宋体" w:cs="宋体"/>
                <w:szCs w:val="21"/>
              </w:rPr>
            </w:pPr>
          </w:p>
        </w:tc>
        <w:tc>
          <w:tcPr>
            <w:tcW w:w="1993" w:type="dxa"/>
            <w:gridSpan w:val="2"/>
            <w:tcBorders>
              <w:left w:val="single" w:color="auto" w:sz="6" w:space="0"/>
              <w:right w:val="single" w:color="auto" w:sz="6" w:space="0"/>
            </w:tcBorders>
            <w:noWrap w:val="0"/>
            <w:vAlign w:val="center"/>
          </w:tcPr>
          <w:p>
            <w:pPr>
              <w:rPr>
                <w:rFonts w:hint="eastAsia" w:ascii="宋体" w:hAnsi="宋体" w:cs="宋体"/>
                <w:szCs w:val="21"/>
              </w:rPr>
            </w:pPr>
            <w:r>
              <w:rPr>
                <w:rFonts w:hint="eastAsia" w:ascii="宋体" w:hAnsi="宋体" w:cs="宋体"/>
                <w:szCs w:val="21"/>
              </w:rPr>
              <w:t>手机</w:t>
            </w:r>
          </w:p>
        </w:tc>
        <w:tc>
          <w:tcPr>
            <w:tcW w:w="2065" w:type="dxa"/>
            <w:tcBorders>
              <w:left w:val="single" w:color="auto" w:sz="6" w:space="0"/>
            </w:tcBorders>
            <w:noWrap w:val="0"/>
            <w:vAlign w:val="center"/>
          </w:tcPr>
          <w:p>
            <w:pPr>
              <w:spacing w:line="440" w:lineRule="exact"/>
              <w:rPr>
                <w:rFonts w:hint="eastAsia"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919" w:hRule="atLeast"/>
        </w:trPr>
        <w:tc>
          <w:tcPr>
            <w:tcW w:w="1540" w:type="dxa"/>
            <w:vMerge w:val="continue"/>
            <w:tcBorders>
              <w:right w:val="single" w:color="auto" w:sz="6" w:space="0"/>
            </w:tcBorders>
            <w:noWrap w:val="0"/>
            <w:vAlign w:val="center"/>
          </w:tcPr>
          <w:p>
            <w:pPr>
              <w:widowControl/>
              <w:jc w:val="left"/>
              <w:rPr>
                <w:rFonts w:hint="eastAsia" w:ascii="宋体" w:hAnsi="宋体" w:cs="宋体"/>
                <w:szCs w:val="21"/>
              </w:rPr>
            </w:pPr>
          </w:p>
        </w:tc>
        <w:tc>
          <w:tcPr>
            <w:tcW w:w="1563" w:type="dxa"/>
            <w:tcBorders>
              <w:left w:val="single" w:color="auto" w:sz="6" w:space="0"/>
              <w:right w:val="single" w:color="auto" w:sz="6" w:space="0"/>
            </w:tcBorders>
            <w:noWrap w:val="0"/>
            <w:vAlign w:val="center"/>
          </w:tcPr>
          <w:p>
            <w:pPr>
              <w:rPr>
                <w:rFonts w:hint="eastAsia" w:ascii="宋体" w:hAnsi="宋体" w:cs="宋体"/>
                <w:szCs w:val="21"/>
              </w:rPr>
            </w:pPr>
            <w:r>
              <w:rPr>
                <w:rFonts w:hint="eastAsia" w:ascii="宋体" w:hAnsi="宋体" w:cs="宋体"/>
                <w:szCs w:val="21"/>
              </w:rPr>
              <w:t>传真</w:t>
            </w:r>
          </w:p>
        </w:tc>
        <w:tc>
          <w:tcPr>
            <w:tcW w:w="2519" w:type="dxa"/>
            <w:tcBorders>
              <w:left w:val="single" w:color="auto" w:sz="6" w:space="0"/>
              <w:right w:val="single" w:color="auto" w:sz="6" w:space="0"/>
            </w:tcBorders>
            <w:noWrap w:val="0"/>
            <w:vAlign w:val="center"/>
          </w:tcPr>
          <w:p>
            <w:pPr>
              <w:rPr>
                <w:rFonts w:hint="eastAsia" w:ascii="宋体" w:hAnsi="宋体" w:cs="宋体"/>
                <w:szCs w:val="21"/>
              </w:rPr>
            </w:pPr>
          </w:p>
        </w:tc>
        <w:tc>
          <w:tcPr>
            <w:tcW w:w="1993" w:type="dxa"/>
            <w:gridSpan w:val="2"/>
            <w:tcBorders>
              <w:left w:val="single" w:color="auto" w:sz="6" w:space="0"/>
              <w:right w:val="single" w:color="auto" w:sz="6" w:space="0"/>
            </w:tcBorders>
            <w:noWrap w:val="0"/>
            <w:vAlign w:val="center"/>
          </w:tcPr>
          <w:p>
            <w:pPr>
              <w:rPr>
                <w:rFonts w:hint="eastAsia" w:ascii="宋体" w:hAnsi="宋体" w:cs="宋体"/>
                <w:szCs w:val="21"/>
              </w:rPr>
            </w:pPr>
            <w:r>
              <w:rPr>
                <w:rFonts w:hint="eastAsia" w:ascii="宋体" w:hAnsi="宋体" w:cs="宋体"/>
                <w:szCs w:val="21"/>
              </w:rPr>
              <w:t>电子邮箱</w:t>
            </w:r>
          </w:p>
        </w:tc>
        <w:tc>
          <w:tcPr>
            <w:tcW w:w="2065" w:type="dxa"/>
            <w:tcBorders>
              <w:left w:val="single" w:color="auto" w:sz="6" w:space="0"/>
            </w:tcBorders>
            <w:noWrap w:val="0"/>
            <w:vAlign w:val="center"/>
          </w:tcPr>
          <w:p>
            <w:pPr>
              <w:spacing w:line="440" w:lineRule="exact"/>
              <w:rPr>
                <w:rFonts w:hint="eastAsia"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none" w:color="auto" w:sz="0" w:space="0"/>
          </w:tblBorders>
          <w:tblCellMar>
            <w:top w:w="0" w:type="dxa"/>
            <w:left w:w="108" w:type="dxa"/>
            <w:bottom w:w="0" w:type="dxa"/>
            <w:right w:w="108" w:type="dxa"/>
          </w:tblCellMar>
        </w:tblPrEx>
        <w:trPr>
          <w:trHeight w:val="1109" w:hRule="atLeast"/>
        </w:trPr>
        <w:tc>
          <w:tcPr>
            <w:tcW w:w="1540" w:type="dxa"/>
            <w:vMerge w:val="continue"/>
            <w:tcBorders>
              <w:right w:val="single" w:color="auto" w:sz="6" w:space="0"/>
            </w:tcBorders>
            <w:noWrap w:val="0"/>
            <w:vAlign w:val="center"/>
          </w:tcPr>
          <w:p>
            <w:pPr>
              <w:widowControl/>
              <w:jc w:val="left"/>
              <w:rPr>
                <w:rFonts w:hint="eastAsia" w:ascii="宋体" w:hAnsi="宋体" w:cs="宋体"/>
                <w:szCs w:val="21"/>
              </w:rPr>
            </w:pPr>
          </w:p>
        </w:tc>
        <w:tc>
          <w:tcPr>
            <w:tcW w:w="1563" w:type="dxa"/>
            <w:tcBorders>
              <w:left w:val="single" w:color="auto" w:sz="6" w:space="0"/>
              <w:right w:val="single" w:color="auto" w:sz="6" w:space="0"/>
            </w:tcBorders>
            <w:noWrap w:val="0"/>
            <w:vAlign w:val="center"/>
          </w:tcPr>
          <w:p>
            <w:pPr>
              <w:rPr>
                <w:rFonts w:hint="eastAsia" w:ascii="宋体" w:hAnsi="宋体" w:cs="宋体"/>
                <w:szCs w:val="21"/>
              </w:rPr>
            </w:pPr>
            <w:r>
              <w:rPr>
                <w:rFonts w:hint="eastAsia" w:ascii="宋体" w:hAnsi="宋体" w:cs="宋体"/>
                <w:szCs w:val="21"/>
              </w:rPr>
              <w:t>通信地址</w:t>
            </w:r>
          </w:p>
        </w:tc>
        <w:tc>
          <w:tcPr>
            <w:tcW w:w="2519" w:type="dxa"/>
            <w:tcBorders>
              <w:left w:val="single" w:color="auto" w:sz="6" w:space="0"/>
              <w:right w:val="single" w:color="auto" w:sz="6" w:space="0"/>
            </w:tcBorders>
            <w:noWrap w:val="0"/>
            <w:vAlign w:val="center"/>
          </w:tcPr>
          <w:p>
            <w:pPr>
              <w:rPr>
                <w:rFonts w:hint="eastAsia" w:ascii="宋体" w:hAnsi="宋体" w:cs="宋体"/>
                <w:szCs w:val="21"/>
              </w:rPr>
            </w:pPr>
          </w:p>
        </w:tc>
        <w:tc>
          <w:tcPr>
            <w:tcW w:w="1993" w:type="dxa"/>
            <w:gridSpan w:val="2"/>
            <w:tcBorders>
              <w:left w:val="single" w:color="auto" w:sz="6" w:space="0"/>
              <w:right w:val="single" w:color="auto" w:sz="6" w:space="0"/>
            </w:tcBorders>
            <w:noWrap w:val="0"/>
            <w:vAlign w:val="center"/>
          </w:tcPr>
          <w:p>
            <w:pPr>
              <w:rPr>
                <w:rFonts w:hint="eastAsia" w:ascii="宋体" w:hAnsi="宋体" w:cs="宋体"/>
                <w:szCs w:val="21"/>
              </w:rPr>
            </w:pPr>
            <w:r>
              <w:rPr>
                <w:rFonts w:hint="eastAsia" w:ascii="宋体" w:hAnsi="宋体" w:cs="宋体"/>
                <w:szCs w:val="21"/>
              </w:rPr>
              <w:t>邮政编码</w:t>
            </w:r>
          </w:p>
        </w:tc>
        <w:tc>
          <w:tcPr>
            <w:tcW w:w="2065" w:type="dxa"/>
            <w:tcBorders>
              <w:left w:val="single" w:color="auto" w:sz="6" w:space="0"/>
            </w:tcBorders>
            <w:noWrap w:val="0"/>
            <w:vAlign w:val="center"/>
          </w:tcPr>
          <w:p>
            <w:pPr>
              <w:spacing w:line="440" w:lineRule="exact"/>
              <w:rPr>
                <w:rFonts w:hint="eastAsia" w:ascii="宋体" w:hAnsi="宋体" w:cs="宋体"/>
                <w:szCs w:val="21"/>
              </w:rPr>
            </w:pPr>
          </w:p>
        </w:tc>
      </w:tr>
    </w:tbl>
    <w:p>
      <w:pPr>
        <w:widowControl/>
        <w:spacing w:line="360" w:lineRule="auto"/>
        <w:jc w:val="left"/>
        <w:rPr>
          <w:rFonts w:hint="eastAsia" w:ascii="宋体" w:hAnsi="宋体" w:eastAsia="宋体" w:cs="宋体"/>
          <w:b/>
          <w:color w:val="000000"/>
          <w:kern w:val="0"/>
          <w:sz w:val="28"/>
          <w:szCs w:val="28"/>
          <w:u w:color="000000"/>
          <w:lang w:val="en-US" w:eastAsia="zh-CN"/>
        </w:rPr>
      </w:pPr>
    </w:p>
    <w:p>
      <w:pPr>
        <w:widowControl/>
        <w:spacing w:line="360" w:lineRule="auto"/>
        <w:jc w:val="left"/>
        <w:rPr>
          <w:rFonts w:hint="eastAsia" w:ascii="宋体" w:hAnsi="宋体" w:eastAsia="宋体" w:cs="宋体"/>
          <w:b/>
          <w:color w:val="000000"/>
          <w:kern w:val="0"/>
          <w:sz w:val="28"/>
          <w:szCs w:val="28"/>
          <w:u w:color="000000"/>
          <w:lang w:val="en-US" w:eastAsia="zh-CN"/>
        </w:rPr>
      </w:pPr>
    </w:p>
    <w:p>
      <w:pPr>
        <w:spacing w:line="360" w:lineRule="auto"/>
        <w:ind w:firstLine="562" w:firstLineChars="200"/>
        <w:rPr>
          <w:rFonts w:hint="eastAsia" w:ascii="宋体" w:hAnsi="宋体" w:cs="宋体"/>
          <w:b/>
          <w:bCs/>
          <w:color w:val="auto"/>
          <w:sz w:val="28"/>
          <w:szCs w:val="28"/>
          <w:highlight w:val="none"/>
        </w:rPr>
      </w:pPr>
    </w:p>
    <w:p>
      <w:pPr>
        <w:spacing w:line="360" w:lineRule="auto"/>
        <w:ind w:firstLine="562" w:firstLineChars="200"/>
        <w:rPr>
          <w:rFonts w:hint="eastAsia" w:ascii="宋体" w:hAnsi="宋体" w:cs="宋体"/>
          <w:b/>
          <w:bCs/>
          <w:color w:val="auto"/>
          <w:sz w:val="28"/>
          <w:szCs w:val="28"/>
          <w:highlight w:val="none"/>
        </w:rPr>
      </w:pPr>
    </w:p>
    <w:p>
      <w:pPr>
        <w:spacing w:line="360" w:lineRule="auto"/>
        <w:ind w:firstLine="562" w:firstLineChars="200"/>
        <w:rPr>
          <w:rFonts w:hint="eastAsia" w:ascii="宋体" w:hAnsi="宋体" w:cs="宋体"/>
          <w:b/>
          <w:bCs/>
          <w:color w:val="auto"/>
          <w:sz w:val="28"/>
          <w:szCs w:val="28"/>
          <w:highlight w:val="none"/>
        </w:rPr>
      </w:pPr>
    </w:p>
    <w:p>
      <w:pPr>
        <w:spacing w:line="360" w:lineRule="auto"/>
        <w:ind w:firstLine="562" w:firstLineChars="200"/>
        <w:rPr>
          <w:rFonts w:hint="eastAsia" w:ascii="宋体" w:hAnsi="宋体" w:cs="宋体"/>
          <w:b/>
          <w:bCs/>
          <w:color w:val="auto"/>
          <w:sz w:val="28"/>
          <w:szCs w:val="28"/>
          <w:highlight w:val="none"/>
        </w:rPr>
      </w:pPr>
    </w:p>
    <w:p>
      <w:pPr>
        <w:spacing w:line="360" w:lineRule="auto"/>
        <w:ind w:firstLine="562" w:firstLineChars="200"/>
        <w:rPr>
          <w:rFonts w:hint="eastAsia" w:ascii="宋体" w:hAnsi="宋体" w:cs="宋体"/>
          <w:b/>
          <w:bCs/>
          <w:color w:val="auto"/>
          <w:sz w:val="28"/>
          <w:szCs w:val="28"/>
          <w:highlight w:val="none"/>
        </w:rPr>
      </w:pPr>
    </w:p>
    <w:p>
      <w:pPr>
        <w:spacing w:line="480" w:lineRule="auto"/>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2、授权书</w:t>
      </w:r>
    </w:p>
    <w:p>
      <w:pPr>
        <w:spacing w:line="48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（采购单位名称）</w:t>
      </w:r>
      <w:r>
        <w:rPr>
          <w:rFonts w:hint="eastAsia" w:ascii="宋体" w:hAnsi="宋体" w:cs="宋体"/>
          <w:color w:val="auto"/>
          <w:sz w:val="24"/>
          <w:highlight w:val="none"/>
        </w:rPr>
        <w:t>：</w:t>
      </w:r>
    </w:p>
    <w:p>
      <w:pPr>
        <w:spacing w:line="48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本授权书声明：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管理人</w:t>
      </w:r>
      <w:r>
        <w:rPr>
          <w:rFonts w:hint="eastAsia" w:ascii="宋体" w:hAnsi="宋体" w:cs="宋体"/>
          <w:color w:val="auto"/>
          <w:sz w:val="24"/>
          <w:highlight w:val="none"/>
          <w:u w:val="single"/>
        </w:rPr>
        <w:t>名称）</w:t>
      </w:r>
      <w:r>
        <w:rPr>
          <w:rFonts w:hint="eastAsia" w:ascii="宋体" w:hAnsi="宋体" w:cs="宋体"/>
          <w:color w:val="auto"/>
          <w:sz w:val="24"/>
          <w:highlight w:val="none"/>
        </w:rPr>
        <w:t>授权本单位</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管理人</w:t>
      </w:r>
      <w:r>
        <w:rPr>
          <w:rFonts w:hint="eastAsia" w:ascii="宋体" w:hAnsi="宋体" w:cs="宋体"/>
          <w:color w:val="auto"/>
          <w:sz w:val="24"/>
          <w:highlight w:val="none"/>
          <w:u w:val="single"/>
        </w:rPr>
        <w:t>授权代表姓名、职务）</w:t>
      </w:r>
      <w:r>
        <w:rPr>
          <w:rFonts w:hint="eastAsia" w:ascii="宋体" w:hAnsi="宋体" w:cs="宋体"/>
          <w:color w:val="auto"/>
          <w:sz w:val="24"/>
          <w:highlight w:val="none"/>
        </w:rPr>
        <w:t>代表本单位参加</w:t>
      </w:r>
      <w:r>
        <w:rPr>
          <w:rFonts w:hint="eastAsia" w:ascii="宋体" w:hAnsi="宋体" w:cs="宋体"/>
          <w:color w:val="auto"/>
          <w:sz w:val="24"/>
          <w:highlight w:val="none"/>
          <w:u w:val="single"/>
        </w:rPr>
        <w:t xml:space="preserve">             （项目全称）</w:t>
      </w:r>
      <w:r>
        <w:rPr>
          <w:rFonts w:hint="eastAsia" w:ascii="宋体" w:hAnsi="宋体" w:cs="宋体"/>
          <w:color w:val="auto"/>
          <w:sz w:val="24"/>
          <w:highlight w:val="none"/>
        </w:rPr>
        <w:t>项目</w:t>
      </w:r>
      <w:r>
        <w:rPr>
          <w:rFonts w:hint="eastAsia" w:ascii="宋体" w:hAnsi="宋体" w:cs="宋体"/>
          <w:color w:val="auto"/>
          <w:sz w:val="24"/>
          <w:highlight w:val="none"/>
          <w:lang w:val="en-US" w:eastAsia="zh-CN"/>
        </w:rPr>
        <w:t>遴选</w:t>
      </w:r>
      <w:r>
        <w:rPr>
          <w:rFonts w:hint="eastAsia" w:ascii="宋体" w:hAnsi="宋体" w:cs="宋体"/>
          <w:color w:val="auto"/>
          <w:sz w:val="24"/>
          <w:highlight w:val="none"/>
        </w:rPr>
        <w:t>活动,全权代表本公司处理响应过程的一切事宜，包括但不限于：响应、参与响应文件开启、谈判、合同签署、合同执行等。</w:t>
      </w:r>
      <w:r>
        <w:rPr>
          <w:rFonts w:hint="eastAsia" w:ascii="宋体" w:hAnsi="宋体" w:cs="宋体"/>
          <w:color w:val="auto"/>
          <w:sz w:val="24"/>
          <w:highlight w:val="none"/>
          <w:lang w:val="en-US" w:eastAsia="zh-CN"/>
        </w:rPr>
        <w:t>管理人</w:t>
      </w:r>
      <w:r>
        <w:rPr>
          <w:rFonts w:hint="eastAsia" w:ascii="宋体" w:hAnsi="宋体" w:cs="宋体"/>
          <w:color w:val="auto"/>
          <w:sz w:val="24"/>
          <w:highlight w:val="none"/>
        </w:rPr>
        <w:t>授权代表在响应过程中所签署的一切文件和处理与之有关的一切事务，本公司均予以认可并对此承担责任。</w:t>
      </w:r>
      <w:r>
        <w:rPr>
          <w:rFonts w:hint="eastAsia" w:ascii="宋体" w:hAnsi="宋体" w:cs="宋体"/>
          <w:color w:val="auto"/>
          <w:sz w:val="24"/>
          <w:highlight w:val="none"/>
          <w:lang w:val="en-US" w:eastAsia="zh-CN"/>
        </w:rPr>
        <w:t>管理人</w:t>
      </w:r>
      <w:r>
        <w:rPr>
          <w:rFonts w:hint="eastAsia" w:ascii="宋体" w:hAnsi="宋体" w:cs="宋体"/>
          <w:color w:val="auto"/>
          <w:sz w:val="24"/>
          <w:highlight w:val="none"/>
        </w:rPr>
        <w:t>授权代表无转委托权。特此授权。</w:t>
      </w:r>
    </w:p>
    <w:p>
      <w:pPr>
        <w:spacing w:line="360" w:lineRule="auto"/>
        <w:ind w:firstLine="480" w:firstLineChars="200"/>
        <w:rPr>
          <w:rFonts w:hint="eastAsia" w:ascii="宋体" w:hAnsi="宋体" w:cs="宋体"/>
          <w:color w:val="auto"/>
          <w:sz w:val="24"/>
          <w:highlight w:val="none"/>
        </w:rPr>
      </w:pPr>
    </w:p>
    <w:p>
      <w:pPr>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本授权书自出具之日起生效。</w:t>
      </w:r>
    </w:p>
    <w:p>
      <w:pPr>
        <w:spacing w:line="360" w:lineRule="auto"/>
        <w:ind w:firstLine="482" w:firstLineChars="200"/>
        <w:rPr>
          <w:rFonts w:hint="eastAsia" w:ascii="宋体" w:hAnsi="宋体" w:cs="宋体"/>
          <w:b/>
          <w:bCs/>
          <w:color w:val="auto"/>
          <w:sz w:val="24"/>
          <w:highlight w:val="none"/>
        </w:rPr>
      </w:pPr>
    </w:p>
    <w:p>
      <w:pPr>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特此声明。</w:t>
      </w:r>
    </w:p>
    <w:p>
      <w:pPr>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 xml:space="preserve">                                   </w:t>
      </w:r>
    </w:p>
    <w:p>
      <w:pPr>
        <w:spacing w:line="360" w:lineRule="auto"/>
        <w:ind w:firstLine="420" w:firstLineChars="200"/>
        <w:rPr>
          <w:rFonts w:hint="eastAsia" w:ascii="宋体" w:hAnsi="宋体" w:cs="宋体"/>
          <w:color w:val="auto"/>
          <w:highlight w:val="none"/>
        </w:rPr>
      </w:pPr>
    </w:p>
    <w:p>
      <w:pPr>
        <w:spacing w:line="360" w:lineRule="auto"/>
        <w:ind w:firstLine="420" w:firstLineChars="200"/>
        <w:rPr>
          <w:rFonts w:hint="eastAsia" w:ascii="宋体" w:hAnsi="宋体" w:cs="宋体"/>
          <w:color w:val="auto"/>
          <w:highlight w:val="none"/>
        </w:rPr>
      </w:pPr>
    </w:p>
    <w:p>
      <w:pPr>
        <w:spacing w:line="360" w:lineRule="auto"/>
        <w:ind w:firstLine="6240" w:firstLineChars="2600"/>
        <w:rPr>
          <w:rFonts w:hint="eastAsia" w:ascii="宋体" w:hAnsi="宋体" w:cs="宋体"/>
          <w:color w:val="auto"/>
          <w:sz w:val="24"/>
          <w:highlight w:val="none"/>
        </w:rPr>
      </w:pPr>
      <w:r>
        <w:rPr>
          <w:rFonts w:hint="eastAsia" w:ascii="宋体" w:hAnsi="宋体" w:cs="宋体"/>
          <w:color w:val="auto"/>
          <w:sz w:val="24"/>
          <w:highlight w:val="none"/>
          <w:lang w:val="en-US" w:eastAsia="zh-CN"/>
        </w:rPr>
        <w:t>管理人盖</w:t>
      </w:r>
      <w:r>
        <w:rPr>
          <w:rFonts w:hint="eastAsia" w:ascii="宋体" w:hAnsi="宋体" w:cs="宋体"/>
          <w:color w:val="auto"/>
          <w:sz w:val="24"/>
          <w:highlight w:val="none"/>
        </w:rPr>
        <w:t>章：</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                                                日      期：</w:t>
      </w:r>
    </w:p>
    <w:p>
      <w:pPr>
        <w:pStyle w:val="51"/>
        <w:spacing w:line="360" w:lineRule="auto"/>
        <w:ind w:firstLine="0" w:firstLineChars="0"/>
        <w:rPr>
          <w:rFonts w:hint="eastAsia" w:cs="宋体"/>
          <w:color w:val="auto"/>
          <w:highlight w:val="none"/>
        </w:rPr>
      </w:pPr>
    </w:p>
    <w:p>
      <w:pPr>
        <w:widowControl/>
        <w:spacing w:line="480" w:lineRule="exact"/>
        <w:ind w:right="-178" w:rightChars="-85" w:firstLine="2205" w:firstLineChars="1050"/>
        <w:rPr>
          <w:rFonts w:hint="eastAsia"/>
          <w:lang w:eastAsia="zh-CN"/>
        </w:rPr>
      </w:pPr>
    </w:p>
    <w:p>
      <w:pPr>
        <w:widowControl/>
        <w:spacing w:line="480" w:lineRule="exact"/>
        <w:ind w:right="-178" w:rightChars="-85" w:firstLine="2205" w:firstLineChars="1050"/>
        <w:rPr>
          <w:rFonts w:hint="eastAsia"/>
          <w:lang w:eastAsia="zh-CN"/>
        </w:rPr>
      </w:pPr>
    </w:p>
    <w:p>
      <w:pPr>
        <w:widowControl/>
        <w:spacing w:line="480" w:lineRule="exact"/>
        <w:ind w:right="-178" w:rightChars="-85" w:firstLine="2205" w:firstLineChars="1050"/>
        <w:rPr>
          <w:rFonts w:hint="eastAsia"/>
          <w:lang w:eastAsia="zh-CN"/>
        </w:rPr>
      </w:pPr>
    </w:p>
    <w:p>
      <w:pPr>
        <w:widowControl/>
        <w:spacing w:line="480" w:lineRule="exact"/>
        <w:ind w:right="-178" w:rightChars="-85" w:firstLine="2205" w:firstLineChars="1050"/>
        <w:rPr>
          <w:rFonts w:hint="eastAsia"/>
          <w:lang w:eastAsia="zh-CN"/>
        </w:rPr>
      </w:pPr>
    </w:p>
    <w:p>
      <w:pPr>
        <w:widowControl/>
        <w:spacing w:line="480" w:lineRule="exact"/>
        <w:ind w:right="-178" w:rightChars="-85" w:firstLine="2205" w:firstLineChars="1050"/>
        <w:rPr>
          <w:rFonts w:hint="eastAsia"/>
          <w:lang w:eastAsia="zh-CN"/>
        </w:rPr>
      </w:pPr>
    </w:p>
    <w:p>
      <w:pPr>
        <w:widowControl/>
        <w:spacing w:line="480" w:lineRule="exact"/>
        <w:ind w:right="-178" w:rightChars="-85" w:firstLine="2205" w:firstLineChars="1050"/>
        <w:rPr>
          <w:rFonts w:hint="eastAsia"/>
          <w:lang w:eastAsia="zh-CN"/>
        </w:rPr>
      </w:pPr>
    </w:p>
    <w:p>
      <w:pPr>
        <w:widowControl/>
        <w:spacing w:line="480" w:lineRule="exact"/>
        <w:ind w:right="-178" w:rightChars="-85" w:firstLine="2205" w:firstLineChars="1050"/>
        <w:rPr>
          <w:rFonts w:hint="eastAsia"/>
          <w:lang w:eastAsia="zh-CN"/>
        </w:rPr>
      </w:pPr>
    </w:p>
    <w:p>
      <w:pPr>
        <w:widowControl/>
        <w:spacing w:line="480" w:lineRule="exact"/>
        <w:ind w:right="-178" w:rightChars="-85" w:firstLine="2205" w:firstLineChars="1050"/>
        <w:rPr>
          <w:rFonts w:hint="eastAsia"/>
          <w:lang w:eastAsia="zh-CN"/>
        </w:rPr>
      </w:pPr>
    </w:p>
    <w:p>
      <w:pPr>
        <w:widowControl/>
        <w:spacing w:line="480" w:lineRule="exact"/>
        <w:ind w:right="-178" w:rightChars="-85" w:firstLine="2205" w:firstLineChars="1050"/>
        <w:rPr>
          <w:rFonts w:hint="eastAsia"/>
          <w:lang w:eastAsia="zh-CN"/>
        </w:rPr>
      </w:pPr>
    </w:p>
    <w:p>
      <w:pPr>
        <w:pStyle w:val="51"/>
        <w:spacing w:line="360" w:lineRule="auto"/>
        <w:ind w:firstLine="0" w:firstLineChars="0"/>
        <w:rPr>
          <w:rFonts w:hint="eastAsia" w:cs="宋体"/>
          <w:color w:val="auto"/>
          <w:highlight w:val="none"/>
        </w:rPr>
      </w:pPr>
      <w:r>
        <w:rPr>
          <w:rFonts w:hint="eastAsia" w:cs="宋体"/>
          <w:color w:val="auto"/>
          <w:highlight w:val="none"/>
        </w:rPr>
        <w:t>3、响应函格式</w:t>
      </w:r>
    </w:p>
    <w:p>
      <w:pPr>
        <w:pStyle w:val="51"/>
        <w:spacing w:line="360" w:lineRule="auto"/>
        <w:ind w:firstLine="0" w:firstLineChars="0"/>
        <w:rPr>
          <w:rFonts w:hint="eastAsia" w:cs="宋体"/>
          <w:b w:val="0"/>
          <w:bCs w:val="0"/>
          <w:color w:val="auto"/>
          <w:sz w:val="24"/>
          <w:szCs w:val="24"/>
          <w:highlight w:val="none"/>
        </w:rPr>
      </w:pPr>
      <w:r>
        <w:rPr>
          <w:rFonts w:hint="eastAsia" w:cs="宋体"/>
          <w:b w:val="0"/>
          <w:bCs w:val="0"/>
          <w:color w:val="auto"/>
          <w:sz w:val="24"/>
          <w:szCs w:val="24"/>
          <w:highlight w:val="none"/>
        </w:rPr>
        <w:t>致</w:t>
      </w:r>
      <w:r>
        <w:rPr>
          <w:rFonts w:hint="eastAsia" w:cs="宋体"/>
          <w:b w:val="0"/>
          <w:bCs w:val="0"/>
          <w:color w:val="auto"/>
          <w:sz w:val="24"/>
          <w:szCs w:val="24"/>
          <w:highlight w:val="none"/>
          <w:u w:val="single"/>
        </w:rPr>
        <w:t xml:space="preserve">         </w:t>
      </w:r>
      <w:r>
        <w:rPr>
          <w:rFonts w:hint="eastAsia" w:cs="宋体"/>
          <w:b w:val="0"/>
          <w:bCs w:val="0"/>
          <w:color w:val="auto"/>
          <w:sz w:val="24"/>
          <w:szCs w:val="24"/>
          <w:highlight w:val="none"/>
        </w:rPr>
        <w:t>（采购单位名称）：</w:t>
      </w:r>
    </w:p>
    <w:p>
      <w:pPr>
        <w:wordWrap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1、根据贵方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US" w:eastAsia="zh-CN"/>
        </w:rPr>
        <w:t>遴选</w:t>
      </w:r>
      <w:r>
        <w:rPr>
          <w:rFonts w:hint="eastAsia" w:ascii="宋体" w:hAnsi="宋体" w:cs="宋体"/>
          <w:color w:val="auto"/>
          <w:sz w:val="24"/>
          <w:highlight w:val="none"/>
        </w:rPr>
        <w:t>公告，我们决定参加贵方组织的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项目的</w:t>
      </w:r>
      <w:r>
        <w:rPr>
          <w:rFonts w:hint="eastAsia" w:ascii="宋体" w:hAnsi="宋体" w:cs="宋体"/>
          <w:color w:val="auto"/>
          <w:sz w:val="24"/>
          <w:highlight w:val="none"/>
          <w:lang w:val="en-US" w:eastAsia="zh-CN"/>
        </w:rPr>
        <w:t>遴选</w:t>
      </w:r>
      <w:r>
        <w:rPr>
          <w:rFonts w:hint="eastAsia" w:ascii="宋体" w:hAnsi="宋体" w:cs="宋体"/>
          <w:color w:val="auto"/>
          <w:sz w:val="24"/>
          <w:highlight w:val="none"/>
        </w:rPr>
        <w:t>活动。我方授权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姓名和职务）代表我方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申请人</w:t>
      </w:r>
      <w:r>
        <w:rPr>
          <w:rFonts w:hint="eastAsia" w:ascii="宋体" w:hAnsi="宋体" w:cs="宋体"/>
          <w:color w:val="auto"/>
          <w:sz w:val="24"/>
          <w:highlight w:val="none"/>
        </w:rPr>
        <w:t>单位的名称）全权处理本项目</w:t>
      </w:r>
      <w:r>
        <w:rPr>
          <w:rFonts w:hint="eastAsia" w:ascii="宋体" w:hAnsi="宋体" w:cs="宋体"/>
          <w:color w:val="auto"/>
          <w:sz w:val="24"/>
          <w:highlight w:val="none"/>
          <w:lang w:val="en-US" w:eastAsia="zh-CN"/>
        </w:rPr>
        <w:t>遴选</w:t>
      </w:r>
      <w:r>
        <w:rPr>
          <w:rFonts w:hint="eastAsia" w:ascii="宋体" w:hAnsi="宋体" w:cs="宋体"/>
          <w:color w:val="auto"/>
          <w:sz w:val="24"/>
          <w:highlight w:val="none"/>
        </w:rPr>
        <w:t>的有关事宜。</w:t>
      </w:r>
    </w:p>
    <w:p>
      <w:pPr>
        <w:wordWrap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我方完全满足《中华人民共和国政府采购法》第二十二条的全部要求，即具有良好的商业信誉和健全的财务会计制度、履行合同所必需的设备和专业技术能力、有依法缴纳税收和社会保障资金的良好记录、近三年内在经营活动中无重大违法记录；上述承诺若有虚假，同意按政府采购法第七十七条处理。</w:t>
      </w:r>
    </w:p>
    <w:p>
      <w:pPr>
        <w:wordWrap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截至提交响应文件截止时间，我方不存在以下情形：（1）被人民法院列入失信被执行人名单的；（2）被税务机关列入重大税收违法失信主体名单的；（3）被财政部门列入政府采购严重违法失信行为记录名单的。上述承诺若有虚假，同意按《</w:t>
      </w:r>
      <w:r>
        <w:rPr>
          <w:rFonts w:hint="eastAsia" w:ascii="宋体" w:hAnsi="宋体" w:cs="宋体"/>
          <w:color w:val="auto"/>
          <w:sz w:val="24"/>
          <w:highlight w:val="none"/>
        </w:rPr>
        <w:t>中华人民共和国</w:t>
      </w:r>
      <w:r>
        <w:rPr>
          <w:rFonts w:hint="eastAsia" w:ascii="宋体" w:hAnsi="宋体" w:eastAsia="宋体" w:cs="宋体"/>
          <w:color w:val="auto"/>
          <w:sz w:val="24"/>
          <w:szCs w:val="24"/>
          <w:highlight w:val="none"/>
          <w:lang w:val="en-US" w:eastAsia="zh-CN"/>
        </w:rPr>
        <w:t>政府采购法》第七十七条接受处理。</w:t>
      </w:r>
    </w:p>
    <w:p>
      <w:pPr>
        <w:wordWrap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4、我方愿意按照采购文件规定的各项要求，向采购人提供所需的货物与服务。</w:t>
      </w:r>
    </w:p>
    <w:p>
      <w:pPr>
        <w:wordWrap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5、一旦我方中标，我方将严格履行合同规定的责任和义务。</w:t>
      </w:r>
    </w:p>
    <w:p>
      <w:pPr>
        <w:wordWrap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6、我方保证已提供和将要提供的文件是真实的、准确的。</w:t>
      </w:r>
    </w:p>
    <w:p>
      <w:pPr>
        <w:tabs>
          <w:tab w:val="left" w:pos="840"/>
        </w:tabs>
        <w:wordWrap w:val="0"/>
        <w:spacing w:line="360" w:lineRule="auto"/>
        <w:ind w:firstLine="480" w:firstLineChars="200"/>
        <w:rPr>
          <w:rFonts w:hint="eastAsia" w:ascii="宋体" w:hAnsi="宋体" w:cs="宋体"/>
          <w:color w:val="auto"/>
          <w:sz w:val="24"/>
          <w:highlight w:val="none"/>
        </w:rPr>
      </w:pPr>
    </w:p>
    <w:p>
      <w:pPr>
        <w:tabs>
          <w:tab w:val="left" w:pos="0"/>
          <w:tab w:val="left" w:pos="840"/>
        </w:tabs>
        <w:wordWrap w:val="0"/>
        <w:spacing w:line="360" w:lineRule="auto"/>
        <w:ind w:firstLine="480" w:firstLineChars="200"/>
        <w:rPr>
          <w:rFonts w:hint="eastAsia" w:ascii="宋体" w:hAnsi="宋体" w:cs="宋体"/>
          <w:color w:val="auto"/>
          <w:sz w:val="24"/>
          <w:highlight w:val="none"/>
        </w:rPr>
      </w:pPr>
    </w:p>
    <w:p>
      <w:pPr>
        <w:tabs>
          <w:tab w:val="left" w:pos="0"/>
          <w:tab w:val="left" w:pos="840"/>
        </w:tabs>
        <w:wordWrap w:val="0"/>
        <w:spacing w:line="360" w:lineRule="auto"/>
        <w:rPr>
          <w:rFonts w:hint="eastAsia" w:ascii="宋体" w:hAnsi="宋体" w:cs="宋体"/>
          <w:color w:val="auto"/>
          <w:sz w:val="24"/>
          <w:highlight w:val="none"/>
        </w:rPr>
      </w:pPr>
    </w:p>
    <w:p>
      <w:pPr>
        <w:pStyle w:val="51"/>
        <w:spacing w:line="360" w:lineRule="auto"/>
        <w:ind w:right="980" w:firstLine="482"/>
        <w:jc w:val="center"/>
        <w:rPr>
          <w:rFonts w:hint="eastAsia" w:cs="宋体"/>
          <w:color w:val="auto"/>
          <w:sz w:val="24"/>
          <w:szCs w:val="24"/>
          <w:highlight w:val="none"/>
        </w:rPr>
      </w:pPr>
      <w:bookmarkStart w:id="53" w:name="_Toc393705366"/>
      <w:bookmarkStart w:id="54" w:name="_Toc400805871"/>
      <w:r>
        <w:rPr>
          <w:rFonts w:hint="eastAsia" w:cs="宋体"/>
          <w:color w:val="auto"/>
          <w:sz w:val="24"/>
          <w:szCs w:val="24"/>
          <w:highlight w:val="none"/>
        </w:rPr>
        <w:t xml:space="preserve">                                     </w:t>
      </w:r>
      <w:r>
        <w:rPr>
          <w:rFonts w:hint="eastAsia" w:cs="宋体"/>
          <w:color w:val="auto"/>
          <w:sz w:val="24"/>
          <w:szCs w:val="24"/>
          <w:highlight w:val="none"/>
          <w:lang w:val="en-US" w:eastAsia="zh-CN"/>
        </w:rPr>
        <w:t>管理人</w:t>
      </w:r>
      <w:r>
        <w:rPr>
          <w:rFonts w:hint="eastAsia" w:cs="宋体"/>
          <w:color w:val="auto"/>
          <w:sz w:val="24"/>
          <w:szCs w:val="24"/>
          <w:highlight w:val="none"/>
        </w:rPr>
        <w:t>盖章：</w:t>
      </w:r>
    </w:p>
    <w:p>
      <w:pPr>
        <w:pStyle w:val="51"/>
        <w:spacing w:line="360" w:lineRule="auto"/>
        <w:ind w:right="980" w:firstLine="482"/>
        <w:jc w:val="center"/>
        <w:rPr>
          <w:rFonts w:hint="eastAsia" w:cs="宋体"/>
          <w:color w:val="auto"/>
          <w:sz w:val="24"/>
          <w:szCs w:val="24"/>
          <w:highlight w:val="none"/>
        </w:rPr>
      </w:pPr>
      <w:r>
        <w:rPr>
          <w:rFonts w:hint="eastAsia" w:cs="宋体"/>
          <w:color w:val="auto"/>
          <w:sz w:val="24"/>
          <w:szCs w:val="24"/>
          <w:highlight w:val="none"/>
        </w:rPr>
        <w:t xml:space="preserve">　　　　　　　　　　　　　　　      </w:t>
      </w:r>
      <w:r>
        <w:rPr>
          <w:rFonts w:hint="eastAsia" w:cs="宋体"/>
          <w:color w:val="auto"/>
          <w:sz w:val="24"/>
          <w:szCs w:val="24"/>
          <w:highlight w:val="none"/>
          <w:lang w:val="en-US" w:eastAsia="zh-CN"/>
        </w:rPr>
        <w:t xml:space="preserve"> </w:t>
      </w:r>
      <w:r>
        <w:rPr>
          <w:rFonts w:hint="eastAsia" w:cs="宋体"/>
          <w:color w:val="auto"/>
          <w:sz w:val="24"/>
          <w:szCs w:val="24"/>
          <w:highlight w:val="none"/>
        </w:rPr>
        <w:t>日    期：</w:t>
      </w:r>
    </w:p>
    <w:p>
      <w:pPr>
        <w:pStyle w:val="51"/>
        <w:spacing w:line="360" w:lineRule="auto"/>
        <w:ind w:right="980" w:firstLine="422"/>
        <w:jc w:val="center"/>
        <w:rPr>
          <w:rFonts w:hint="eastAsia" w:cs="宋体"/>
          <w:color w:val="auto"/>
          <w:sz w:val="21"/>
          <w:szCs w:val="21"/>
          <w:highlight w:val="none"/>
        </w:rPr>
      </w:pPr>
    </w:p>
    <w:p>
      <w:pPr>
        <w:pStyle w:val="51"/>
        <w:spacing w:line="360" w:lineRule="auto"/>
        <w:ind w:right="980" w:firstLine="422"/>
        <w:jc w:val="center"/>
        <w:rPr>
          <w:rFonts w:hint="eastAsia" w:cs="宋体"/>
          <w:color w:val="auto"/>
          <w:sz w:val="21"/>
          <w:szCs w:val="21"/>
          <w:highlight w:val="none"/>
        </w:rPr>
      </w:pPr>
    </w:p>
    <w:p>
      <w:pPr>
        <w:pStyle w:val="51"/>
        <w:spacing w:line="360" w:lineRule="auto"/>
        <w:ind w:right="980" w:firstLine="422"/>
        <w:jc w:val="center"/>
        <w:rPr>
          <w:rFonts w:hint="eastAsia" w:cs="宋体"/>
          <w:color w:val="auto"/>
          <w:sz w:val="21"/>
          <w:szCs w:val="21"/>
          <w:highlight w:val="none"/>
        </w:rPr>
      </w:pPr>
    </w:p>
    <w:p>
      <w:pPr>
        <w:pStyle w:val="51"/>
        <w:spacing w:line="360" w:lineRule="auto"/>
        <w:ind w:firstLine="0" w:firstLineChars="0"/>
        <w:rPr>
          <w:rFonts w:hint="eastAsia" w:cs="宋体"/>
          <w:color w:val="auto"/>
          <w:highlight w:val="none"/>
        </w:rPr>
      </w:pPr>
    </w:p>
    <w:p>
      <w:pPr>
        <w:pStyle w:val="51"/>
        <w:spacing w:line="360" w:lineRule="auto"/>
        <w:ind w:firstLine="0" w:firstLineChars="0"/>
        <w:rPr>
          <w:rFonts w:hint="eastAsia" w:cs="宋体"/>
          <w:color w:val="auto"/>
          <w:highlight w:val="none"/>
        </w:rPr>
      </w:pPr>
    </w:p>
    <w:p>
      <w:pPr>
        <w:pStyle w:val="51"/>
        <w:spacing w:line="360" w:lineRule="auto"/>
        <w:ind w:firstLine="0" w:firstLineChars="0"/>
        <w:rPr>
          <w:rFonts w:hint="eastAsia" w:cs="宋体"/>
          <w:color w:val="auto"/>
          <w:highlight w:val="none"/>
        </w:rPr>
      </w:pPr>
    </w:p>
    <w:p>
      <w:pPr>
        <w:pStyle w:val="51"/>
        <w:spacing w:line="360" w:lineRule="auto"/>
        <w:ind w:firstLine="0" w:firstLineChars="0"/>
        <w:rPr>
          <w:rFonts w:hint="eastAsia" w:cs="宋体"/>
          <w:color w:val="auto"/>
          <w:highlight w:val="none"/>
        </w:rPr>
      </w:pPr>
    </w:p>
    <w:bookmarkEnd w:id="53"/>
    <w:bookmarkEnd w:id="54"/>
    <w:p>
      <w:pPr>
        <w:autoSpaceDN w:val="0"/>
        <w:snapToGrid w:val="0"/>
        <w:spacing w:line="360" w:lineRule="auto"/>
        <w:ind w:firstLine="211" w:firstLineChars="100"/>
        <w:outlineLvl w:val="0"/>
        <w:rPr>
          <w:rFonts w:hint="eastAsia" w:ascii="宋体" w:hAnsi="宋体" w:cs="宋体"/>
          <w:b/>
          <w:bCs/>
          <w:szCs w:val="21"/>
          <w:lang w:eastAsia="zh-CN"/>
        </w:rPr>
      </w:pPr>
      <w:r>
        <w:rPr>
          <w:rFonts w:hint="eastAsia" w:ascii="宋体" w:hAnsi="宋体" w:cs="宋体"/>
          <w:b/>
          <w:bCs/>
          <w:szCs w:val="21"/>
          <w:lang w:val="en-US" w:eastAsia="zh-CN"/>
        </w:rPr>
        <w:t>4.</w:t>
      </w:r>
      <w:r>
        <w:rPr>
          <w:rFonts w:hint="eastAsia" w:ascii="宋体" w:hAnsi="宋体" w:cs="宋体"/>
          <w:b/>
          <w:bCs/>
          <w:szCs w:val="21"/>
        </w:rPr>
        <w:t>基金设立方案</w:t>
      </w:r>
      <w:r>
        <w:rPr>
          <w:rFonts w:hint="eastAsia" w:ascii="宋体" w:hAnsi="宋体" w:cs="宋体"/>
          <w:b/>
          <w:bCs/>
          <w:szCs w:val="21"/>
          <w:lang w:eastAsia="zh-CN"/>
        </w:rPr>
        <w:t>（</w:t>
      </w:r>
      <w:r>
        <w:rPr>
          <w:rFonts w:hint="eastAsia" w:ascii="宋体" w:hAnsi="宋体" w:cs="宋体"/>
          <w:b/>
          <w:bCs/>
          <w:szCs w:val="21"/>
          <w:lang w:val="en-US" w:eastAsia="zh-CN"/>
        </w:rPr>
        <w:t>包括但不限于风险控制能力、组建方案、储备项目、投后 管理和增值服务能力</w:t>
      </w:r>
      <w:r>
        <w:rPr>
          <w:rFonts w:hint="eastAsia" w:ascii="宋体" w:hAnsi="宋体" w:cs="宋体"/>
          <w:b/>
          <w:bCs/>
          <w:szCs w:val="21"/>
          <w:lang w:eastAsia="zh-CN"/>
        </w:rPr>
        <w:t>）</w:t>
      </w:r>
    </w:p>
    <w:p>
      <w:pPr>
        <w:autoSpaceDN w:val="0"/>
        <w:snapToGrid w:val="0"/>
        <w:spacing w:line="240" w:lineRule="auto"/>
        <w:ind w:firstLine="420" w:firstLineChars="200"/>
        <w:outlineLvl w:val="1"/>
        <w:rPr>
          <w:rFonts w:hint="eastAsia" w:ascii="宋体" w:hAnsi="宋体" w:cs="宋体"/>
          <w:bCs/>
          <w:szCs w:val="21"/>
        </w:rPr>
      </w:pPr>
      <w:r>
        <w:rPr>
          <w:rFonts w:hint="eastAsia" w:ascii="宋体" w:hAnsi="宋体" w:cs="宋体"/>
          <w:kern w:val="2"/>
          <w:sz w:val="21"/>
          <w:szCs w:val="21"/>
          <w:lang w:val="en-US" w:eastAsia="zh-CN" w:bidi="ar-SA"/>
        </w:rPr>
        <w:t xml:space="preserve"> </w:t>
      </w:r>
      <w:r>
        <w:rPr>
          <w:rFonts w:hint="eastAsia" w:ascii="宋体" w:hAnsi="宋体" w:cs="宋体"/>
          <w:szCs w:val="21"/>
        </w:rPr>
        <w:t>一</w:t>
      </w:r>
      <w:r>
        <w:rPr>
          <w:rFonts w:hint="eastAsia" w:ascii="宋体" w:hAnsi="宋体" w:cs="宋体"/>
          <w:bCs/>
          <w:szCs w:val="21"/>
        </w:rPr>
        <w:t>、基金设立背景与申报机构介绍</w:t>
      </w:r>
    </w:p>
    <w:p>
      <w:pPr>
        <w:autoSpaceDN w:val="0"/>
        <w:snapToGrid w:val="0"/>
        <w:spacing w:line="240" w:lineRule="auto"/>
        <w:ind w:firstLine="420" w:firstLineChars="200"/>
        <w:outlineLvl w:val="1"/>
        <w:rPr>
          <w:rFonts w:hint="eastAsia" w:ascii="宋体" w:hAnsi="宋体" w:cs="宋体"/>
          <w:bCs/>
          <w:szCs w:val="21"/>
        </w:rPr>
      </w:pPr>
      <w:r>
        <w:rPr>
          <w:rFonts w:hint="eastAsia" w:ascii="宋体" w:hAnsi="宋体" w:cs="宋体"/>
          <w:bCs/>
          <w:szCs w:val="21"/>
        </w:rPr>
        <w:t>（一）基金设立背景</w:t>
      </w:r>
    </w:p>
    <w:p>
      <w:pPr>
        <w:autoSpaceDN w:val="0"/>
        <w:snapToGrid w:val="0"/>
        <w:spacing w:line="240" w:lineRule="auto"/>
        <w:ind w:firstLine="420" w:firstLineChars="200"/>
        <w:outlineLvl w:val="1"/>
        <w:rPr>
          <w:rFonts w:hint="eastAsia" w:ascii="宋体" w:hAnsi="宋体" w:cs="宋体"/>
          <w:bCs/>
          <w:szCs w:val="21"/>
        </w:rPr>
      </w:pPr>
      <w:r>
        <w:rPr>
          <w:rFonts w:hint="eastAsia" w:ascii="宋体" w:hAnsi="宋体" w:cs="宋体"/>
          <w:bCs/>
          <w:szCs w:val="21"/>
        </w:rPr>
        <w:t>（二）基金主发起人介绍</w:t>
      </w:r>
    </w:p>
    <w:p>
      <w:pPr>
        <w:autoSpaceDN w:val="0"/>
        <w:snapToGrid w:val="0"/>
        <w:spacing w:line="240" w:lineRule="auto"/>
        <w:ind w:firstLine="420" w:firstLineChars="200"/>
        <w:outlineLvl w:val="1"/>
        <w:rPr>
          <w:rFonts w:hint="eastAsia" w:ascii="宋体" w:hAnsi="宋体" w:cs="宋体"/>
          <w:bCs/>
          <w:szCs w:val="21"/>
        </w:rPr>
      </w:pPr>
      <w:r>
        <w:rPr>
          <w:rFonts w:hint="eastAsia" w:ascii="宋体" w:hAnsi="宋体" w:cs="宋体"/>
          <w:bCs/>
          <w:szCs w:val="21"/>
        </w:rPr>
        <w:t>1、发起人一</w:t>
      </w:r>
    </w:p>
    <w:p>
      <w:pPr>
        <w:autoSpaceDN w:val="0"/>
        <w:snapToGrid w:val="0"/>
        <w:spacing w:line="240" w:lineRule="auto"/>
        <w:ind w:firstLine="420" w:firstLineChars="200"/>
        <w:outlineLvl w:val="1"/>
        <w:rPr>
          <w:rFonts w:hint="eastAsia" w:ascii="宋体" w:hAnsi="宋体" w:cs="宋体"/>
          <w:bCs/>
          <w:szCs w:val="21"/>
        </w:rPr>
      </w:pPr>
      <w:r>
        <w:rPr>
          <w:rFonts w:hint="eastAsia" w:ascii="宋体" w:hAnsi="宋体" w:cs="宋体"/>
          <w:bCs/>
          <w:szCs w:val="21"/>
        </w:rPr>
        <w:t>2、发起人二</w:t>
      </w:r>
    </w:p>
    <w:p>
      <w:pPr>
        <w:autoSpaceDN w:val="0"/>
        <w:snapToGrid w:val="0"/>
        <w:spacing w:line="240" w:lineRule="auto"/>
        <w:ind w:firstLine="420" w:firstLineChars="200"/>
        <w:outlineLvl w:val="1"/>
        <w:rPr>
          <w:rFonts w:hint="eastAsia" w:ascii="宋体" w:hAnsi="宋体" w:cs="宋体"/>
          <w:bCs/>
          <w:szCs w:val="21"/>
        </w:rPr>
      </w:pPr>
      <w:r>
        <w:rPr>
          <w:rFonts w:hint="eastAsia" w:ascii="宋体" w:hAnsi="宋体" w:cs="宋体"/>
          <w:bCs/>
          <w:szCs w:val="21"/>
        </w:rPr>
        <w:t>3、……</w:t>
      </w:r>
    </w:p>
    <w:p>
      <w:pPr>
        <w:autoSpaceDN w:val="0"/>
        <w:snapToGrid w:val="0"/>
        <w:spacing w:line="240" w:lineRule="auto"/>
        <w:ind w:firstLine="420" w:firstLineChars="200"/>
        <w:outlineLvl w:val="1"/>
        <w:rPr>
          <w:rFonts w:hint="eastAsia" w:ascii="宋体" w:hAnsi="宋体" w:cs="宋体"/>
          <w:bCs/>
          <w:szCs w:val="21"/>
        </w:rPr>
      </w:pPr>
      <w:r>
        <w:rPr>
          <w:rFonts w:hint="eastAsia" w:ascii="宋体" w:hAnsi="宋体" w:cs="宋体"/>
          <w:bCs/>
          <w:szCs w:val="21"/>
        </w:rPr>
        <w:t>（三）申报机构的优势</w:t>
      </w:r>
    </w:p>
    <w:p>
      <w:pPr>
        <w:autoSpaceDN w:val="0"/>
        <w:snapToGrid w:val="0"/>
        <w:spacing w:line="240" w:lineRule="auto"/>
        <w:ind w:firstLine="420" w:firstLineChars="200"/>
        <w:outlineLvl w:val="1"/>
        <w:rPr>
          <w:rFonts w:hint="eastAsia" w:ascii="宋体" w:hAnsi="宋体" w:cs="宋体"/>
          <w:bCs/>
          <w:szCs w:val="21"/>
        </w:rPr>
      </w:pPr>
      <w:r>
        <w:rPr>
          <w:rFonts w:hint="eastAsia" w:ascii="宋体" w:hAnsi="宋体" w:cs="宋体"/>
          <w:bCs/>
          <w:szCs w:val="21"/>
        </w:rPr>
        <w:t>二、基金基本情况</w:t>
      </w:r>
    </w:p>
    <w:p>
      <w:pPr>
        <w:autoSpaceDN w:val="0"/>
        <w:snapToGrid w:val="0"/>
        <w:spacing w:line="240" w:lineRule="auto"/>
        <w:ind w:firstLine="420" w:firstLineChars="200"/>
        <w:outlineLvl w:val="1"/>
        <w:rPr>
          <w:rFonts w:hint="eastAsia" w:ascii="宋体" w:hAnsi="宋体" w:cs="宋体"/>
          <w:bCs/>
          <w:szCs w:val="21"/>
          <w:shd w:val="clear" w:color="auto" w:fill="FFFFFF"/>
        </w:rPr>
      </w:pPr>
      <w:r>
        <w:rPr>
          <w:rFonts w:hint="eastAsia" w:ascii="宋体" w:hAnsi="宋体" w:cs="宋体"/>
          <w:bCs/>
          <w:szCs w:val="21"/>
        </w:rPr>
        <w:t>（一）基金基本情</w:t>
      </w:r>
      <w:r>
        <w:rPr>
          <w:rFonts w:hint="eastAsia" w:ascii="宋体" w:hAnsi="宋体" w:cs="宋体"/>
          <w:bCs/>
          <w:szCs w:val="21"/>
          <w:shd w:val="clear" w:color="auto" w:fill="FFFFFF"/>
        </w:rPr>
        <w:t>况</w:t>
      </w:r>
    </w:p>
    <w:p>
      <w:pPr>
        <w:autoSpaceDN w:val="0"/>
        <w:snapToGrid w:val="0"/>
        <w:spacing w:line="240" w:lineRule="auto"/>
        <w:rPr>
          <w:rFonts w:hint="eastAsia" w:ascii="宋体" w:hAnsi="宋体" w:cs="宋体"/>
          <w:szCs w:val="21"/>
        </w:rPr>
      </w:pPr>
      <w:r>
        <w:rPr>
          <w:rFonts w:hint="eastAsia" w:ascii="宋体" w:hAnsi="宋体" w:cs="宋体"/>
          <w:szCs w:val="21"/>
        </w:rPr>
        <w:t xml:space="preserve">                             基金基本情况表</w:t>
      </w:r>
    </w:p>
    <w:tbl>
      <w:tblPr>
        <w:tblStyle w:val="23"/>
        <w:tblW w:w="9097" w:type="dxa"/>
        <w:tblInd w:w="15" w:type="dxa"/>
        <w:tblLayout w:type="fixed"/>
        <w:tblCellMar>
          <w:top w:w="15" w:type="dxa"/>
          <w:left w:w="15" w:type="dxa"/>
          <w:bottom w:w="15" w:type="dxa"/>
          <w:right w:w="15" w:type="dxa"/>
        </w:tblCellMar>
      </w:tblPr>
      <w:tblGrid>
        <w:gridCol w:w="2835"/>
        <w:gridCol w:w="6262"/>
      </w:tblGrid>
      <w:tr>
        <w:tblPrEx>
          <w:tblCellMar>
            <w:top w:w="15" w:type="dxa"/>
            <w:left w:w="15" w:type="dxa"/>
            <w:bottom w:w="15" w:type="dxa"/>
            <w:right w:w="15" w:type="dxa"/>
          </w:tblCellMar>
        </w:tblPrEx>
        <w:trPr>
          <w:trHeight w:val="468" w:hRule="atLeast"/>
        </w:trPr>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center"/>
              <w:textAlignment w:val="center"/>
              <w:rPr>
                <w:rFonts w:hint="eastAsia" w:ascii="宋体" w:hAnsi="宋体" w:cs="宋体"/>
                <w:szCs w:val="21"/>
              </w:rPr>
            </w:pPr>
            <w:r>
              <w:rPr>
                <w:rFonts w:hint="eastAsia" w:ascii="宋体" w:hAnsi="宋体" w:cs="宋体"/>
                <w:kern w:val="0"/>
                <w:szCs w:val="21"/>
              </w:rPr>
              <w:t>基金名称</w:t>
            </w:r>
          </w:p>
        </w:tc>
        <w:tc>
          <w:tcPr>
            <w:tcW w:w="626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left"/>
              <w:textAlignment w:val="center"/>
              <w:rPr>
                <w:rFonts w:hint="eastAsia" w:ascii="宋体" w:hAnsi="宋体" w:cs="宋体"/>
                <w:szCs w:val="21"/>
              </w:rPr>
            </w:pPr>
          </w:p>
        </w:tc>
      </w:tr>
      <w:tr>
        <w:tblPrEx>
          <w:tblCellMar>
            <w:top w:w="15" w:type="dxa"/>
            <w:left w:w="15" w:type="dxa"/>
            <w:bottom w:w="15" w:type="dxa"/>
            <w:right w:w="15" w:type="dxa"/>
          </w:tblCellMar>
        </w:tblPrEx>
        <w:trPr>
          <w:trHeight w:val="344" w:hRule="atLeast"/>
        </w:trPr>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center"/>
              <w:textAlignment w:val="center"/>
              <w:rPr>
                <w:rFonts w:hint="eastAsia" w:ascii="宋体" w:hAnsi="宋体" w:cs="宋体"/>
                <w:szCs w:val="21"/>
              </w:rPr>
            </w:pPr>
            <w:r>
              <w:rPr>
                <w:rFonts w:hint="eastAsia" w:ascii="宋体" w:hAnsi="宋体" w:cs="宋体"/>
                <w:kern w:val="0"/>
                <w:szCs w:val="21"/>
              </w:rPr>
              <w:t>基金组织形式</w:t>
            </w:r>
          </w:p>
        </w:tc>
        <w:tc>
          <w:tcPr>
            <w:tcW w:w="626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left"/>
              <w:textAlignment w:val="center"/>
              <w:rPr>
                <w:rFonts w:hint="eastAsia" w:ascii="宋体" w:hAnsi="宋体" w:cs="宋体"/>
                <w:szCs w:val="21"/>
              </w:rPr>
            </w:pPr>
          </w:p>
        </w:tc>
      </w:tr>
      <w:tr>
        <w:tblPrEx>
          <w:tblCellMar>
            <w:top w:w="15" w:type="dxa"/>
            <w:left w:w="15" w:type="dxa"/>
            <w:bottom w:w="15" w:type="dxa"/>
            <w:right w:w="15" w:type="dxa"/>
          </w:tblCellMar>
        </w:tblPrEx>
        <w:trPr>
          <w:trHeight w:val="384" w:hRule="atLeast"/>
        </w:trPr>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center"/>
              <w:textAlignment w:val="center"/>
              <w:rPr>
                <w:rFonts w:hint="eastAsia" w:ascii="宋体" w:hAnsi="宋体" w:cs="宋体"/>
                <w:szCs w:val="21"/>
              </w:rPr>
            </w:pPr>
            <w:r>
              <w:rPr>
                <w:rFonts w:hint="eastAsia" w:ascii="宋体" w:hAnsi="宋体" w:cs="宋体"/>
                <w:kern w:val="0"/>
                <w:szCs w:val="21"/>
              </w:rPr>
              <w:t>基金注册地</w:t>
            </w:r>
          </w:p>
        </w:tc>
        <w:tc>
          <w:tcPr>
            <w:tcW w:w="626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left"/>
              <w:textAlignment w:val="center"/>
              <w:rPr>
                <w:rFonts w:hint="eastAsia" w:ascii="宋体" w:hAnsi="宋体" w:cs="宋体"/>
                <w:szCs w:val="21"/>
              </w:rPr>
            </w:pPr>
          </w:p>
        </w:tc>
      </w:tr>
      <w:tr>
        <w:tblPrEx>
          <w:tblCellMar>
            <w:top w:w="15" w:type="dxa"/>
            <w:left w:w="15" w:type="dxa"/>
            <w:bottom w:w="15" w:type="dxa"/>
            <w:right w:w="15" w:type="dxa"/>
          </w:tblCellMar>
        </w:tblPrEx>
        <w:trPr>
          <w:trHeight w:val="90" w:hRule="atLeast"/>
        </w:trPr>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center"/>
              <w:textAlignment w:val="center"/>
              <w:rPr>
                <w:rFonts w:hint="eastAsia" w:ascii="宋体" w:hAnsi="宋体" w:cs="宋体"/>
                <w:szCs w:val="21"/>
              </w:rPr>
            </w:pPr>
            <w:r>
              <w:rPr>
                <w:rFonts w:hint="eastAsia" w:ascii="宋体" w:hAnsi="宋体" w:cs="宋体"/>
                <w:kern w:val="0"/>
                <w:szCs w:val="21"/>
              </w:rPr>
              <w:t>基金规模</w:t>
            </w:r>
          </w:p>
        </w:tc>
        <w:tc>
          <w:tcPr>
            <w:tcW w:w="626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left"/>
              <w:textAlignment w:val="center"/>
              <w:rPr>
                <w:rFonts w:hint="eastAsia" w:ascii="宋体" w:hAnsi="宋体" w:cs="宋体"/>
                <w:szCs w:val="21"/>
              </w:rPr>
            </w:pPr>
          </w:p>
        </w:tc>
      </w:tr>
      <w:tr>
        <w:tblPrEx>
          <w:tblCellMar>
            <w:top w:w="15" w:type="dxa"/>
            <w:left w:w="15" w:type="dxa"/>
            <w:bottom w:w="15" w:type="dxa"/>
            <w:right w:w="15" w:type="dxa"/>
          </w:tblCellMar>
        </w:tblPrEx>
        <w:trPr>
          <w:trHeight w:val="436" w:hRule="atLeast"/>
        </w:trPr>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center"/>
              <w:textAlignment w:val="center"/>
              <w:rPr>
                <w:rFonts w:hint="eastAsia" w:ascii="宋体" w:hAnsi="宋体" w:cs="宋体"/>
                <w:szCs w:val="21"/>
              </w:rPr>
            </w:pPr>
            <w:r>
              <w:rPr>
                <w:rFonts w:hint="eastAsia" w:ascii="宋体" w:hAnsi="宋体" w:cs="宋体"/>
                <w:kern w:val="0"/>
                <w:szCs w:val="21"/>
              </w:rPr>
              <w:t>基金投资领域</w:t>
            </w:r>
          </w:p>
        </w:tc>
        <w:tc>
          <w:tcPr>
            <w:tcW w:w="626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left"/>
              <w:textAlignment w:val="center"/>
              <w:rPr>
                <w:rFonts w:hint="eastAsia" w:ascii="宋体" w:hAnsi="宋体" w:cs="宋体"/>
                <w:szCs w:val="21"/>
              </w:rPr>
            </w:pPr>
          </w:p>
        </w:tc>
      </w:tr>
      <w:tr>
        <w:tblPrEx>
          <w:tblCellMar>
            <w:top w:w="15" w:type="dxa"/>
            <w:left w:w="15" w:type="dxa"/>
            <w:bottom w:w="15" w:type="dxa"/>
            <w:right w:w="15" w:type="dxa"/>
          </w:tblCellMar>
        </w:tblPrEx>
        <w:trPr>
          <w:trHeight w:val="354" w:hRule="atLeast"/>
        </w:trPr>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center"/>
              <w:textAlignment w:val="center"/>
              <w:rPr>
                <w:rFonts w:hint="eastAsia" w:ascii="宋体" w:hAnsi="宋体" w:cs="宋体"/>
                <w:szCs w:val="21"/>
              </w:rPr>
            </w:pPr>
            <w:r>
              <w:rPr>
                <w:rFonts w:hint="eastAsia" w:ascii="宋体" w:hAnsi="宋体" w:cs="宋体"/>
                <w:kern w:val="0"/>
                <w:szCs w:val="21"/>
              </w:rPr>
              <w:t>基金存续期</w:t>
            </w:r>
          </w:p>
        </w:tc>
        <w:tc>
          <w:tcPr>
            <w:tcW w:w="626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left"/>
              <w:textAlignment w:val="center"/>
              <w:rPr>
                <w:rFonts w:hint="eastAsia" w:ascii="宋体" w:hAnsi="宋体" w:cs="宋体"/>
                <w:szCs w:val="21"/>
              </w:rPr>
            </w:pPr>
          </w:p>
        </w:tc>
      </w:tr>
      <w:tr>
        <w:tblPrEx>
          <w:tblCellMar>
            <w:top w:w="15" w:type="dxa"/>
            <w:left w:w="15" w:type="dxa"/>
            <w:bottom w:w="15" w:type="dxa"/>
            <w:right w:w="15" w:type="dxa"/>
          </w:tblCellMar>
        </w:tblPrEx>
        <w:trPr>
          <w:trHeight w:val="380" w:hRule="atLeast"/>
        </w:trPr>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center"/>
              <w:textAlignment w:val="center"/>
              <w:rPr>
                <w:rFonts w:hint="eastAsia" w:ascii="宋体" w:hAnsi="宋体" w:cs="宋体"/>
                <w:szCs w:val="21"/>
              </w:rPr>
            </w:pPr>
            <w:r>
              <w:rPr>
                <w:rFonts w:hint="eastAsia" w:ascii="宋体" w:hAnsi="宋体" w:cs="宋体"/>
                <w:kern w:val="0"/>
                <w:szCs w:val="21"/>
              </w:rPr>
              <w:t>基金申报机构</w:t>
            </w:r>
          </w:p>
        </w:tc>
        <w:tc>
          <w:tcPr>
            <w:tcW w:w="626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left"/>
              <w:textAlignment w:val="center"/>
              <w:rPr>
                <w:rFonts w:hint="eastAsia" w:ascii="宋体" w:hAnsi="宋体" w:cs="宋体"/>
                <w:szCs w:val="21"/>
              </w:rPr>
            </w:pPr>
          </w:p>
        </w:tc>
      </w:tr>
      <w:tr>
        <w:tblPrEx>
          <w:tblCellMar>
            <w:top w:w="15" w:type="dxa"/>
            <w:left w:w="15" w:type="dxa"/>
            <w:bottom w:w="15" w:type="dxa"/>
            <w:right w:w="15" w:type="dxa"/>
          </w:tblCellMar>
        </w:tblPrEx>
        <w:trPr>
          <w:trHeight w:val="501" w:hRule="atLeast"/>
        </w:trPr>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center"/>
              <w:textAlignment w:val="center"/>
              <w:rPr>
                <w:rFonts w:hint="eastAsia" w:ascii="宋体" w:hAnsi="宋体" w:cs="宋体"/>
                <w:szCs w:val="21"/>
              </w:rPr>
            </w:pPr>
            <w:r>
              <w:rPr>
                <w:rFonts w:hint="eastAsia" w:ascii="宋体" w:hAnsi="宋体" w:cs="宋体"/>
                <w:kern w:val="0"/>
                <w:szCs w:val="21"/>
              </w:rPr>
              <w:t>基金管理公司（GP）</w:t>
            </w:r>
          </w:p>
        </w:tc>
        <w:tc>
          <w:tcPr>
            <w:tcW w:w="626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left"/>
              <w:textAlignment w:val="center"/>
              <w:rPr>
                <w:rFonts w:hint="eastAsia" w:ascii="宋体" w:hAnsi="宋体" w:cs="宋体"/>
                <w:szCs w:val="21"/>
              </w:rPr>
            </w:pPr>
          </w:p>
        </w:tc>
      </w:tr>
      <w:tr>
        <w:tblPrEx>
          <w:tblCellMar>
            <w:top w:w="15" w:type="dxa"/>
            <w:left w:w="15" w:type="dxa"/>
            <w:bottom w:w="15" w:type="dxa"/>
            <w:right w:w="15" w:type="dxa"/>
          </w:tblCellMar>
        </w:tblPrEx>
        <w:trPr>
          <w:trHeight w:val="613" w:hRule="atLeast"/>
        </w:trPr>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center"/>
              <w:textAlignment w:val="center"/>
              <w:rPr>
                <w:rFonts w:hint="eastAsia" w:ascii="宋体" w:hAnsi="宋体" w:cs="宋体"/>
                <w:szCs w:val="21"/>
              </w:rPr>
            </w:pPr>
            <w:r>
              <w:rPr>
                <w:rFonts w:hint="eastAsia" w:ascii="宋体" w:hAnsi="宋体" w:cs="宋体"/>
                <w:kern w:val="0"/>
                <w:szCs w:val="21"/>
              </w:rPr>
              <w:t>有限合伙人（LP）</w:t>
            </w:r>
          </w:p>
        </w:tc>
        <w:tc>
          <w:tcPr>
            <w:tcW w:w="626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320" w:lineRule="exact"/>
              <w:jc w:val="left"/>
              <w:textAlignment w:val="center"/>
              <w:rPr>
                <w:rFonts w:hint="eastAsia" w:ascii="宋体" w:hAnsi="宋体" w:cs="宋体"/>
                <w:szCs w:val="21"/>
              </w:rPr>
            </w:pPr>
          </w:p>
        </w:tc>
      </w:tr>
    </w:tbl>
    <w:p>
      <w:pPr>
        <w:autoSpaceDN w:val="0"/>
        <w:snapToGrid w:val="0"/>
        <w:spacing w:after="156" w:afterLines="50" w:line="360" w:lineRule="auto"/>
        <w:outlineLvl w:val="1"/>
        <w:rPr>
          <w:rFonts w:hint="eastAsia" w:ascii="宋体" w:hAnsi="宋体" w:cs="宋体"/>
          <w:bCs/>
          <w:szCs w:val="21"/>
          <w:shd w:val="clear" w:color="auto" w:fill="FFFFFF"/>
        </w:rPr>
      </w:pPr>
    </w:p>
    <w:p>
      <w:pPr>
        <w:autoSpaceDN w:val="0"/>
        <w:snapToGrid w:val="0"/>
        <w:spacing w:after="156" w:afterLines="50" w:line="240" w:lineRule="auto"/>
        <w:outlineLvl w:val="1"/>
        <w:rPr>
          <w:rFonts w:hint="eastAsia" w:ascii="宋体" w:hAnsi="宋体" w:cs="宋体"/>
          <w:bCs/>
          <w:szCs w:val="21"/>
          <w:shd w:val="clear" w:color="auto" w:fill="FFFFFF"/>
        </w:rPr>
      </w:pPr>
      <w:r>
        <w:rPr>
          <w:rFonts w:hint="eastAsia" w:ascii="宋体" w:hAnsi="宋体" w:cs="宋体"/>
          <w:bCs/>
          <w:szCs w:val="21"/>
          <w:shd w:val="clear" w:color="auto" w:fill="FFFFFF"/>
        </w:rPr>
        <w:t>（二）基金首期出资结构</w:t>
      </w:r>
    </w:p>
    <w:p>
      <w:pPr>
        <w:autoSpaceDN w:val="0"/>
        <w:snapToGrid w:val="0"/>
        <w:spacing w:line="240" w:lineRule="auto"/>
        <w:jc w:val="left"/>
        <w:rPr>
          <w:rFonts w:hint="eastAsia"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基金首期出资结构表</w:t>
      </w:r>
    </w:p>
    <w:tbl>
      <w:tblPr>
        <w:tblStyle w:val="23"/>
        <w:tblW w:w="9371" w:type="dxa"/>
        <w:tblInd w:w="0" w:type="dxa"/>
        <w:tblLayout w:type="fixed"/>
        <w:tblCellMar>
          <w:top w:w="15" w:type="dxa"/>
          <w:left w:w="15" w:type="dxa"/>
          <w:bottom w:w="15" w:type="dxa"/>
          <w:right w:w="15" w:type="dxa"/>
        </w:tblCellMar>
      </w:tblPr>
      <w:tblGrid>
        <w:gridCol w:w="4412"/>
        <w:gridCol w:w="2479"/>
        <w:gridCol w:w="2480"/>
      </w:tblGrid>
      <w:tr>
        <w:tblPrEx>
          <w:tblCellMar>
            <w:top w:w="15" w:type="dxa"/>
            <w:left w:w="15" w:type="dxa"/>
            <w:bottom w:w="15" w:type="dxa"/>
            <w:right w:w="15" w:type="dxa"/>
          </w:tblCellMar>
        </w:tblPrEx>
        <w:trPr>
          <w:trHeight w:val="557" w:hRule="atLeast"/>
        </w:trPr>
        <w:tc>
          <w:tcPr>
            <w:tcW w:w="441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before="156" w:beforeLines="50" w:line="580" w:lineRule="exact"/>
              <w:ind w:firstLine="422" w:firstLineChars="200"/>
              <w:jc w:val="center"/>
              <w:textAlignment w:val="center"/>
              <w:rPr>
                <w:rFonts w:hint="eastAsia" w:ascii="宋体" w:hAnsi="宋体" w:cs="宋体"/>
                <w:b/>
                <w:szCs w:val="21"/>
              </w:rPr>
            </w:pPr>
            <w:r>
              <w:rPr>
                <w:rFonts w:hint="eastAsia" w:ascii="宋体" w:hAnsi="宋体" w:cs="宋体"/>
                <w:b/>
                <w:kern w:val="0"/>
                <w:szCs w:val="21"/>
              </w:rPr>
              <w:t>合伙人名称</w:t>
            </w:r>
          </w:p>
        </w:tc>
        <w:tc>
          <w:tcPr>
            <w:tcW w:w="2479"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580" w:lineRule="exact"/>
              <w:jc w:val="center"/>
              <w:textAlignment w:val="center"/>
              <w:rPr>
                <w:rFonts w:hint="eastAsia" w:ascii="宋体" w:hAnsi="宋体" w:cs="宋体"/>
                <w:b/>
                <w:szCs w:val="21"/>
              </w:rPr>
            </w:pPr>
            <w:r>
              <w:rPr>
                <w:rFonts w:hint="eastAsia" w:ascii="宋体" w:hAnsi="宋体" w:cs="宋体"/>
                <w:b/>
                <w:kern w:val="0"/>
                <w:szCs w:val="21"/>
              </w:rPr>
              <w:t>认缴出资额（亿元）</w:t>
            </w: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580" w:lineRule="exact"/>
              <w:jc w:val="center"/>
              <w:textAlignment w:val="center"/>
              <w:rPr>
                <w:rFonts w:hint="eastAsia" w:ascii="宋体" w:hAnsi="宋体" w:cs="宋体"/>
                <w:b/>
                <w:szCs w:val="21"/>
              </w:rPr>
            </w:pPr>
            <w:r>
              <w:rPr>
                <w:rFonts w:hint="eastAsia" w:ascii="宋体" w:hAnsi="宋体" w:cs="宋体"/>
                <w:b/>
                <w:kern w:val="0"/>
                <w:szCs w:val="21"/>
              </w:rPr>
              <w:t>认缴比例（</w:t>
            </w:r>
            <w:r>
              <w:rPr>
                <w:rFonts w:hint="eastAsia" w:ascii="宋体" w:hAnsi="宋体" w:cs="宋体"/>
                <w:b/>
                <w:szCs w:val="21"/>
              </w:rPr>
              <w:t>%）</w:t>
            </w:r>
          </w:p>
        </w:tc>
      </w:tr>
      <w:tr>
        <w:tblPrEx>
          <w:tblCellMar>
            <w:top w:w="15" w:type="dxa"/>
            <w:left w:w="15" w:type="dxa"/>
            <w:bottom w:w="15" w:type="dxa"/>
            <w:right w:w="15" w:type="dxa"/>
          </w:tblCellMar>
        </w:tblPrEx>
        <w:trPr>
          <w:trHeight w:val="455" w:hRule="atLeast"/>
        </w:trPr>
        <w:tc>
          <w:tcPr>
            <w:tcW w:w="441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580" w:lineRule="exact"/>
              <w:ind w:firstLine="420" w:firstLineChars="200"/>
              <w:jc w:val="center"/>
              <w:textAlignment w:val="center"/>
              <w:rPr>
                <w:rFonts w:hint="eastAsia" w:ascii="宋体" w:hAnsi="宋体" w:cs="宋体"/>
                <w:szCs w:val="21"/>
              </w:rPr>
            </w:pPr>
          </w:p>
        </w:tc>
        <w:tc>
          <w:tcPr>
            <w:tcW w:w="2479"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580" w:lineRule="exact"/>
              <w:jc w:val="center"/>
              <w:textAlignment w:val="center"/>
              <w:rPr>
                <w:rFonts w:hint="eastAsia" w:ascii="宋体" w:hAnsi="宋体" w:cs="宋体"/>
                <w:szCs w:val="21"/>
              </w:rPr>
            </w:pP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580" w:lineRule="exact"/>
              <w:jc w:val="center"/>
              <w:textAlignment w:val="center"/>
              <w:rPr>
                <w:rFonts w:hint="eastAsia" w:ascii="宋体" w:hAnsi="宋体" w:cs="宋体"/>
                <w:szCs w:val="21"/>
              </w:rPr>
            </w:pPr>
          </w:p>
        </w:tc>
      </w:tr>
      <w:tr>
        <w:tblPrEx>
          <w:tblCellMar>
            <w:top w:w="15" w:type="dxa"/>
            <w:left w:w="15" w:type="dxa"/>
            <w:bottom w:w="15" w:type="dxa"/>
            <w:right w:w="15" w:type="dxa"/>
          </w:tblCellMar>
        </w:tblPrEx>
        <w:trPr>
          <w:trHeight w:val="548" w:hRule="atLeast"/>
        </w:trPr>
        <w:tc>
          <w:tcPr>
            <w:tcW w:w="441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580" w:lineRule="exact"/>
              <w:ind w:firstLine="420" w:firstLineChars="200"/>
              <w:jc w:val="center"/>
              <w:textAlignment w:val="center"/>
              <w:rPr>
                <w:rFonts w:hint="eastAsia" w:ascii="宋体" w:hAnsi="宋体" w:cs="宋体"/>
                <w:szCs w:val="21"/>
              </w:rPr>
            </w:pPr>
          </w:p>
        </w:tc>
        <w:tc>
          <w:tcPr>
            <w:tcW w:w="2479"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580" w:lineRule="exact"/>
              <w:jc w:val="center"/>
              <w:textAlignment w:val="center"/>
              <w:rPr>
                <w:rFonts w:hint="eastAsia" w:ascii="宋体" w:hAnsi="宋体" w:cs="宋体"/>
                <w:szCs w:val="21"/>
              </w:rPr>
            </w:pP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580" w:lineRule="exact"/>
              <w:jc w:val="center"/>
              <w:textAlignment w:val="center"/>
              <w:rPr>
                <w:rFonts w:hint="eastAsia" w:ascii="宋体" w:hAnsi="宋体" w:cs="宋体"/>
                <w:szCs w:val="21"/>
              </w:rPr>
            </w:pPr>
          </w:p>
        </w:tc>
      </w:tr>
      <w:tr>
        <w:tblPrEx>
          <w:tblCellMar>
            <w:top w:w="15" w:type="dxa"/>
            <w:left w:w="15" w:type="dxa"/>
            <w:bottom w:w="15" w:type="dxa"/>
            <w:right w:w="15" w:type="dxa"/>
          </w:tblCellMar>
        </w:tblPrEx>
        <w:trPr>
          <w:trHeight w:val="423" w:hRule="atLeast"/>
        </w:trPr>
        <w:tc>
          <w:tcPr>
            <w:tcW w:w="441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580" w:lineRule="exact"/>
              <w:ind w:firstLine="422" w:firstLineChars="200"/>
              <w:jc w:val="center"/>
              <w:textAlignment w:val="center"/>
              <w:rPr>
                <w:rFonts w:hint="eastAsia" w:ascii="宋体" w:hAnsi="宋体" w:cs="宋体"/>
                <w:b/>
                <w:szCs w:val="21"/>
              </w:rPr>
            </w:pPr>
            <w:r>
              <w:rPr>
                <w:rFonts w:hint="eastAsia" w:ascii="宋体" w:hAnsi="宋体" w:cs="宋体"/>
                <w:b/>
                <w:kern w:val="0"/>
                <w:szCs w:val="21"/>
              </w:rPr>
              <w:t>合计</w:t>
            </w:r>
          </w:p>
        </w:tc>
        <w:tc>
          <w:tcPr>
            <w:tcW w:w="2479"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580" w:lineRule="exact"/>
              <w:jc w:val="center"/>
              <w:textAlignment w:val="center"/>
              <w:rPr>
                <w:rFonts w:hint="eastAsia" w:ascii="宋体" w:hAnsi="宋体" w:cs="宋体"/>
                <w:b/>
                <w:szCs w:val="21"/>
              </w:rPr>
            </w:pPr>
          </w:p>
        </w:tc>
        <w:tc>
          <w:tcPr>
            <w:tcW w:w="2480"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580" w:lineRule="exact"/>
              <w:jc w:val="center"/>
              <w:textAlignment w:val="center"/>
              <w:rPr>
                <w:rFonts w:hint="eastAsia" w:ascii="宋体" w:hAnsi="宋体" w:cs="宋体"/>
                <w:b/>
                <w:szCs w:val="21"/>
              </w:rPr>
            </w:pPr>
          </w:p>
        </w:tc>
      </w:tr>
    </w:tbl>
    <w:p>
      <w:pPr>
        <w:autoSpaceDN w:val="0"/>
        <w:snapToGrid w:val="0"/>
        <w:spacing w:line="360" w:lineRule="auto"/>
        <w:ind w:firstLine="210" w:firstLineChars="100"/>
        <w:outlineLvl w:val="0"/>
        <w:rPr>
          <w:rFonts w:hint="eastAsia" w:ascii="宋体" w:hAnsi="宋体" w:cs="宋体"/>
          <w:szCs w:val="21"/>
        </w:rPr>
      </w:pPr>
    </w:p>
    <w:p>
      <w:pPr>
        <w:autoSpaceDN w:val="0"/>
        <w:snapToGrid w:val="0"/>
        <w:spacing w:line="360" w:lineRule="auto"/>
        <w:ind w:firstLine="211" w:firstLineChars="100"/>
        <w:outlineLvl w:val="0"/>
        <w:rPr>
          <w:rFonts w:hint="eastAsia" w:ascii="宋体" w:hAnsi="宋体" w:cs="宋体"/>
          <w:b/>
          <w:bCs/>
          <w:szCs w:val="21"/>
        </w:rPr>
      </w:pPr>
      <w:r>
        <w:rPr>
          <w:rFonts w:hint="eastAsia" w:ascii="宋体" w:hAnsi="宋体" w:cs="宋体"/>
          <w:b/>
          <w:bCs/>
          <w:szCs w:val="21"/>
          <w:lang w:val="en-US" w:eastAsia="zh-CN"/>
        </w:rPr>
        <w:t>5.</w:t>
      </w:r>
      <w:r>
        <w:rPr>
          <w:rFonts w:hint="eastAsia" w:ascii="宋体" w:hAnsi="宋体" w:cs="宋体"/>
          <w:b/>
          <w:bCs/>
          <w:szCs w:val="21"/>
        </w:rPr>
        <w:t>基金管理机构和团队</w:t>
      </w:r>
    </w:p>
    <w:p>
      <w:pPr>
        <w:autoSpaceDN w:val="0"/>
        <w:snapToGrid w:val="0"/>
        <w:spacing w:line="360" w:lineRule="auto"/>
        <w:ind w:firstLine="420" w:firstLineChars="200"/>
        <w:outlineLvl w:val="1"/>
        <w:rPr>
          <w:rFonts w:hint="eastAsia" w:ascii="宋体" w:hAnsi="宋体" w:cs="宋体"/>
          <w:szCs w:val="21"/>
        </w:rPr>
      </w:pPr>
      <w:r>
        <w:rPr>
          <w:rFonts w:hint="eastAsia" w:ascii="宋体" w:hAnsi="宋体" w:cs="宋体"/>
          <w:bCs/>
          <w:szCs w:val="21"/>
          <w:shd w:val="clear" w:color="auto" w:fill="FFFFFF"/>
        </w:rPr>
        <w:t>（一）基本情况（包括但不限于基本情况、双GP情况下的权责利划分等）</w:t>
      </w:r>
    </w:p>
    <w:p>
      <w:pPr>
        <w:autoSpaceDN w:val="0"/>
        <w:snapToGrid w:val="0"/>
        <w:spacing w:line="360" w:lineRule="auto"/>
        <w:ind w:firstLine="420" w:firstLineChars="200"/>
        <w:outlineLvl w:val="1"/>
        <w:rPr>
          <w:rFonts w:hint="eastAsia" w:ascii="宋体" w:hAnsi="宋体" w:cs="宋体"/>
          <w:bCs/>
          <w:szCs w:val="21"/>
          <w:shd w:val="clear" w:color="auto" w:fill="FFFFFF"/>
        </w:rPr>
      </w:pPr>
      <w:r>
        <w:rPr>
          <w:rFonts w:hint="eastAsia" w:ascii="宋体" w:hAnsi="宋体" w:cs="宋体"/>
          <w:bCs/>
          <w:szCs w:val="21"/>
          <w:shd w:val="clear" w:color="auto" w:fill="FFFFFF"/>
        </w:rPr>
        <w:t>（二）股权结构</w:t>
      </w:r>
    </w:p>
    <w:p>
      <w:pPr>
        <w:autoSpaceDN w:val="0"/>
        <w:snapToGrid w:val="0"/>
        <w:spacing w:line="360" w:lineRule="auto"/>
        <w:ind w:firstLine="420" w:firstLineChars="200"/>
        <w:outlineLvl w:val="1"/>
        <w:rPr>
          <w:rFonts w:hint="eastAsia" w:ascii="宋体" w:hAnsi="宋体" w:cs="宋体"/>
          <w:bCs/>
          <w:szCs w:val="21"/>
          <w:shd w:val="clear" w:color="auto" w:fill="FFFFFF"/>
        </w:rPr>
      </w:pPr>
      <w:r>
        <w:rPr>
          <w:rFonts w:hint="eastAsia" w:ascii="宋体" w:hAnsi="宋体" w:cs="宋体"/>
          <w:bCs/>
          <w:szCs w:val="21"/>
          <w:shd w:val="clear" w:color="auto" w:fill="FFFFFF"/>
        </w:rPr>
        <w:t>（三）内部治理架构</w:t>
      </w:r>
    </w:p>
    <w:p>
      <w:pPr>
        <w:autoSpaceDN w:val="0"/>
        <w:snapToGrid w:val="0"/>
        <w:spacing w:line="360" w:lineRule="auto"/>
        <w:ind w:firstLine="420" w:firstLineChars="200"/>
        <w:outlineLvl w:val="1"/>
        <w:rPr>
          <w:rFonts w:hint="eastAsia" w:ascii="宋体" w:hAnsi="宋体" w:cs="宋体"/>
          <w:bCs/>
          <w:szCs w:val="21"/>
          <w:shd w:val="clear" w:color="auto" w:fill="FFFFFF"/>
        </w:rPr>
      </w:pPr>
      <w:r>
        <w:rPr>
          <w:rFonts w:hint="eastAsia" w:ascii="宋体" w:hAnsi="宋体" w:cs="宋体"/>
          <w:bCs/>
          <w:szCs w:val="21"/>
          <w:shd w:val="clear" w:color="auto" w:fill="FFFFFF"/>
          <w:lang w:eastAsia="zh-CN"/>
        </w:rPr>
        <w:t>（</w:t>
      </w:r>
      <w:r>
        <w:rPr>
          <w:rFonts w:hint="eastAsia" w:ascii="宋体" w:hAnsi="宋体" w:cs="宋体"/>
          <w:bCs/>
          <w:szCs w:val="21"/>
          <w:shd w:val="clear" w:color="auto" w:fill="FFFFFF"/>
          <w:lang w:val="en-US" w:eastAsia="zh-CN"/>
        </w:rPr>
        <w:t>1</w:t>
      </w:r>
      <w:r>
        <w:rPr>
          <w:rFonts w:hint="eastAsia" w:ascii="宋体" w:hAnsi="宋体" w:cs="宋体"/>
          <w:bCs/>
          <w:szCs w:val="21"/>
          <w:shd w:val="clear" w:color="auto" w:fill="FFFFFF"/>
          <w:lang w:eastAsia="zh-CN"/>
        </w:rPr>
        <w:t>）</w:t>
      </w:r>
      <w:r>
        <w:rPr>
          <w:rFonts w:hint="eastAsia" w:ascii="宋体" w:hAnsi="宋体" w:cs="宋体"/>
          <w:bCs/>
          <w:szCs w:val="21"/>
          <w:shd w:val="clear" w:color="auto" w:fill="FFFFFF"/>
        </w:rPr>
        <w:t>组织架构</w:t>
      </w:r>
    </w:p>
    <w:p>
      <w:pPr>
        <w:autoSpaceDN w:val="0"/>
        <w:snapToGrid w:val="0"/>
        <w:spacing w:line="360" w:lineRule="auto"/>
        <w:ind w:firstLine="420" w:firstLineChars="200"/>
        <w:outlineLvl w:val="1"/>
        <w:rPr>
          <w:rFonts w:hint="eastAsia" w:ascii="宋体" w:hAnsi="宋体" w:cs="宋体"/>
          <w:bCs/>
          <w:szCs w:val="21"/>
          <w:shd w:val="clear" w:color="auto" w:fill="FFFFFF"/>
        </w:rPr>
      </w:pPr>
      <w:r>
        <w:rPr>
          <w:rFonts w:hint="eastAsia" w:ascii="宋体" w:hAnsi="宋体" w:cs="宋体"/>
          <w:bCs/>
          <w:szCs w:val="21"/>
          <w:shd w:val="clear" w:color="auto" w:fill="FFFFFF"/>
          <w:lang w:eastAsia="zh-CN"/>
        </w:rPr>
        <w:t>（</w:t>
      </w:r>
      <w:r>
        <w:rPr>
          <w:rFonts w:hint="eastAsia" w:ascii="宋体" w:hAnsi="宋体" w:cs="宋体"/>
          <w:bCs/>
          <w:szCs w:val="21"/>
          <w:shd w:val="clear" w:color="auto" w:fill="FFFFFF"/>
          <w:lang w:val="en-US" w:eastAsia="zh-CN"/>
        </w:rPr>
        <w:t>2</w:t>
      </w:r>
      <w:r>
        <w:rPr>
          <w:rFonts w:hint="eastAsia" w:ascii="宋体" w:hAnsi="宋体" w:cs="宋体"/>
          <w:bCs/>
          <w:szCs w:val="21"/>
          <w:shd w:val="clear" w:color="auto" w:fill="FFFFFF"/>
          <w:lang w:eastAsia="zh-CN"/>
        </w:rPr>
        <w:t>）</w:t>
      </w:r>
      <w:r>
        <w:rPr>
          <w:rFonts w:hint="eastAsia" w:ascii="宋体" w:hAnsi="宋体" w:cs="宋体"/>
          <w:bCs/>
          <w:szCs w:val="21"/>
          <w:shd w:val="clear" w:color="auto" w:fill="FFFFFF"/>
        </w:rPr>
        <w:t>项目遴选机制及投资决策相关制度</w:t>
      </w:r>
    </w:p>
    <w:p>
      <w:pPr>
        <w:autoSpaceDN w:val="0"/>
        <w:snapToGrid w:val="0"/>
        <w:spacing w:line="360" w:lineRule="auto"/>
        <w:ind w:firstLine="420" w:firstLineChars="200"/>
        <w:outlineLvl w:val="1"/>
        <w:rPr>
          <w:rFonts w:hint="eastAsia" w:ascii="宋体" w:hAnsi="宋体" w:cs="宋体"/>
          <w:bCs/>
          <w:szCs w:val="21"/>
          <w:shd w:val="clear" w:color="auto" w:fill="FFFFFF"/>
        </w:rPr>
      </w:pPr>
      <w:r>
        <w:rPr>
          <w:rFonts w:hint="eastAsia" w:ascii="宋体" w:hAnsi="宋体" w:cs="宋体"/>
          <w:bCs/>
          <w:szCs w:val="21"/>
          <w:shd w:val="clear" w:color="auto" w:fill="FFFFFF"/>
          <w:lang w:eastAsia="zh-CN"/>
        </w:rPr>
        <w:t>（</w:t>
      </w:r>
      <w:r>
        <w:rPr>
          <w:rFonts w:hint="eastAsia" w:ascii="宋体" w:hAnsi="宋体" w:cs="宋体"/>
          <w:bCs/>
          <w:szCs w:val="21"/>
          <w:shd w:val="clear" w:color="auto" w:fill="FFFFFF"/>
          <w:lang w:val="en-US" w:eastAsia="zh-CN"/>
        </w:rPr>
        <w:t>3</w:t>
      </w:r>
      <w:r>
        <w:rPr>
          <w:rFonts w:hint="eastAsia" w:ascii="宋体" w:hAnsi="宋体" w:cs="宋体"/>
          <w:bCs/>
          <w:szCs w:val="21"/>
          <w:shd w:val="clear" w:color="auto" w:fill="FFFFFF"/>
          <w:lang w:eastAsia="zh-CN"/>
        </w:rPr>
        <w:t>）</w:t>
      </w:r>
      <w:r>
        <w:rPr>
          <w:rFonts w:hint="eastAsia" w:ascii="宋体" w:hAnsi="宋体" w:cs="宋体"/>
          <w:bCs/>
          <w:szCs w:val="21"/>
          <w:shd w:val="clear" w:color="auto" w:fill="FFFFFF"/>
        </w:rPr>
        <w:t>激励约束机制、跟进投资机制</w:t>
      </w:r>
    </w:p>
    <w:p>
      <w:pPr>
        <w:autoSpaceDN w:val="0"/>
        <w:snapToGrid w:val="0"/>
        <w:spacing w:line="360" w:lineRule="auto"/>
        <w:ind w:firstLine="420" w:firstLineChars="200"/>
        <w:outlineLvl w:val="1"/>
        <w:rPr>
          <w:rFonts w:hint="eastAsia" w:ascii="宋体" w:hAnsi="宋体" w:cs="宋体"/>
          <w:bCs/>
          <w:szCs w:val="21"/>
          <w:shd w:val="clear" w:color="auto" w:fill="FFFFFF"/>
        </w:rPr>
      </w:pPr>
      <w:r>
        <w:rPr>
          <w:rFonts w:hint="eastAsia" w:ascii="宋体" w:hAnsi="宋体" w:cs="宋体"/>
          <w:bCs/>
          <w:szCs w:val="21"/>
          <w:shd w:val="clear" w:color="auto" w:fill="FFFFFF"/>
          <w:lang w:eastAsia="zh-CN"/>
        </w:rPr>
        <w:t>（</w:t>
      </w:r>
      <w:r>
        <w:rPr>
          <w:rFonts w:hint="eastAsia" w:ascii="宋体" w:hAnsi="宋体" w:cs="宋体"/>
          <w:bCs/>
          <w:szCs w:val="21"/>
          <w:shd w:val="clear" w:color="auto" w:fill="FFFFFF"/>
          <w:lang w:val="en-US" w:eastAsia="zh-CN"/>
        </w:rPr>
        <w:t>4</w:t>
      </w:r>
      <w:r>
        <w:rPr>
          <w:rFonts w:hint="eastAsia" w:ascii="宋体" w:hAnsi="宋体" w:cs="宋体"/>
          <w:bCs/>
          <w:szCs w:val="21"/>
          <w:shd w:val="clear" w:color="auto" w:fill="FFFFFF"/>
          <w:lang w:eastAsia="zh-CN"/>
        </w:rPr>
        <w:t>）</w:t>
      </w:r>
      <w:r>
        <w:rPr>
          <w:rFonts w:hint="eastAsia" w:ascii="宋体" w:hAnsi="宋体" w:cs="宋体"/>
          <w:bCs/>
          <w:szCs w:val="21"/>
          <w:shd w:val="clear" w:color="auto" w:fill="FFFFFF"/>
        </w:rPr>
        <w:t>风险控制机制</w:t>
      </w:r>
    </w:p>
    <w:p>
      <w:pPr>
        <w:autoSpaceDN w:val="0"/>
        <w:snapToGrid w:val="0"/>
        <w:spacing w:line="360" w:lineRule="auto"/>
        <w:ind w:firstLine="420" w:firstLineChars="200"/>
        <w:outlineLvl w:val="1"/>
        <w:rPr>
          <w:rFonts w:hint="eastAsia" w:ascii="宋体" w:hAnsi="宋体" w:cs="宋体"/>
          <w:bCs/>
          <w:szCs w:val="21"/>
          <w:shd w:val="clear" w:color="auto" w:fill="FFFFFF"/>
        </w:rPr>
      </w:pPr>
      <w:r>
        <w:rPr>
          <w:rFonts w:hint="eastAsia" w:ascii="宋体" w:hAnsi="宋体" w:cs="宋体"/>
          <w:bCs/>
          <w:szCs w:val="21"/>
          <w:shd w:val="clear" w:color="auto" w:fill="FFFFFF"/>
        </w:rPr>
        <w:t>（四）在管基金情况（分类列明股权类基金等）</w:t>
      </w:r>
    </w:p>
    <w:p>
      <w:pPr>
        <w:autoSpaceDN w:val="0"/>
        <w:snapToGrid w:val="0"/>
        <w:spacing w:line="360" w:lineRule="auto"/>
        <w:ind w:firstLine="420" w:firstLineChars="200"/>
        <w:outlineLvl w:val="1"/>
        <w:rPr>
          <w:rFonts w:hint="eastAsia" w:ascii="宋体" w:hAnsi="宋体" w:cs="宋体"/>
          <w:bCs/>
          <w:szCs w:val="21"/>
          <w:shd w:val="clear" w:color="auto" w:fill="FFFFFF"/>
        </w:rPr>
      </w:pPr>
      <w:r>
        <w:rPr>
          <w:rFonts w:hint="eastAsia" w:ascii="宋体" w:hAnsi="宋体" w:cs="宋体"/>
          <w:bCs/>
          <w:szCs w:val="21"/>
          <w:shd w:val="clear" w:color="auto" w:fill="FFFFFF"/>
        </w:rPr>
        <w:t>1、股权类基金</w:t>
      </w:r>
    </w:p>
    <w:tbl>
      <w:tblPr>
        <w:tblStyle w:val="23"/>
        <w:tblpPr w:leftFromText="180" w:rightFromText="180" w:vertAnchor="text" w:horzAnchor="page" w:tblpX="1134" w:tblpY="459"/>
        <w:tblOverlap w:val="never"/>
        <w:tblW w:w="9813" w:type="dxa"/>
        <w:tblInd w:w="0" w:type="dxa"/>
        <w:tblLayout w:type="fixed"/>
        <w:tblCellMar>
          <w:top w:w="15" w:type="dxa"/>
          <w:left w:w="15" w:type="dxa"/>
          <w:bottom w:w="15" w:type="dxa"/>
          <w:right w:w="15" w:type="dxa"/>
        </w:tblCellMar>
      </w:tblPr>
      <w:tblGrid>
        <w:gridCol w:w="981"/>
        <w:gridCol w:w="1027"/>
        <w:gridCol w:w="1292"/>
        <w:gridCol w:w="1157"/>
        <w:gridCol w:w="1276"/>
        <w:gridCol w:w="1030"/>
        <w:gridCol w:w="1916"/>
        <w:gridCol w:w="1134"/>
      </w:tblGrid>
      <w:tr>
        <w:tblPrEx>
          <w:tblCellMar>
            <w:top w:w="15" w:type="dxa"/>
            <w:left w:w="15" w:type="dxa"/>
            <w:bottom w:w="15" w:type="dxa"/>
            <w:right w:w="15" w:type="dxa"/>
          </w:tblCellMar>
        </w:tblPrEx>
        <w:trPr>
          <w:trHeight w:val="514"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400" w:lineRule="exact"/>
              <w:jc w:val="center"/>
              <w:textAlignment w:val="center"/>
              <w:rPr>
                <w:rFonts w:hint="eastAsia" w:ascii="宋体" w:hAnsi="宋体" w:cs="宋体"/>
                <w:b/>
                <w:szCs w:val="21"/>
              </w:rPr>
            </w:pPr>
            <w:r>
              <w:rPr>
                <w:rFonts w:hint="eastAsia" w:ascii="宋体" w:hAnsi="宋体" w:cs="宋体"/>
                <w:b/>
                <w:kern w:val="0"/>
                <w:szCs w:val="21"/>
              </w:rPr>
              <w:t>基金名称</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400" w:lineRule="exact"/>
              <w:jc w:val="center"/>
              <w:textAlignment w:val="center"/>
              <w:rPr>
                <w:rFonts w:hint="eastAsia" w:ascii="宋体" w:hAnsi="宋体" w:cs="宋体"/>
                <w:b/>
                <w:szCs w:val="21"/>
              </w:rPr>
            </w:pPr>
            <w:r>
              <w:rPr>
                <w:rFonts w:hint="eastAsia" w:ascii="宋体" w:hAnsi="宋体" w:cs="宋体"/>
                <w:b/>
                <w:kern w:val="0"/>
                <w:szCs w:val="21"/>
              </w:rPr>
              <w:t>注册地</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szCs w:val="21"/>
              </w:rPr>
            </w:pPr>
            <w:r>
              <w:rPr>
                <w:rFonts w:hint="eastAsia" w:ascii="宋体" w:hAnsi="宋体" w:cs="宋体"/>
                <w:b/>
                <w:kern w:val="0"/>
                <w:szCs w:val="21"/>
              </w:rPr>
              <w:t>基金规模</w:t>
            </w: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400" w:lineRule="exact"/>
              <w:jc w:val="center"/>
              <w:textAlignment w:val="center"/>
              <w:rPr>
                <w:rFonts w:hint="eastAsia" w:ascii="宋体" w:hAnsi="宋体" w:cs="宋体"/>
                <w:b/>
                <w:szCs w:val="21"/>
              </w:rPr>
            </w:pPr>
            <w:r>
              <w:rPr>
                <w:rFonts w:hint="eastAsia" w:ascii="宋体" w:hAnsi="宋体" w:cs="宋体"/>
                <w:b/>
                <w:kern w:val="0"/>
                <w:szCs w:val="21"/>
              </w:rPr>
              <w:t>实缴规模</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400" w:lineRule="exact"/>
              <w:jc w:val="center"/>
              <w:textAlignment w:val="center"/>
              <w:rPr>
                <w:rFonts w:hint="eastAsia" w:ascii="宋体" w:hAnsi="宋体" w:cs="宋体"/>
                <w:b/>
                <w:szCs w:val="21"/>
              </w:rPr>
            </w:pPr>
            <w:r>
              <w:rPr>
                <w:rFonts w:hint="eastAsia" w:ascii="宋体" w:hAnsi="宋体" w:cs="宋体"/>
                <w:b/>
                <w:kern w:val="0"/>
                <w:szCs w:val="21"/>
              </w:rPr>
              <w:t>投资领域</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szCs w:val="21"/>
              </w:rPr>
            </w:pPr>
            <w:r>
              <w:rPr>
                <w:rFonts w:hint="eastAsia" w:ascii="宋体" w:hAnsi="宋体" w:cs="宋体"/>
                <w:b/>
                <w:kern w:val="0"/>
                <w:szCs w:val="21"/>
              </w:rPr>
              <w:t>投资阶段</w:t>
            </w: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400" w:lineRule="exact"/>
              <w:jc w:val="center"/>
              <w:textAlignment w:val="center"/>
              <w:rPr>
                <w:rFonts w:hint="eastAsia" w:ascii="宋体" w:hAnsi="宋体" w:cs="宋体"/>
                <w:b/>
                <w:szCs w:val="21"/>
              </w:rPr>
            </w:pPr>
            <w:r>
              <w:rPr>
                <w:rFonts w:hint="eastAsia" w:ascii="宋体" w:hAnsi="宋体" w:cs="宋体"/>
                <w:b/>
                <w:kern w:val="0"/>
                <w:szCs w:val="21"/>
              </w:rPr>
              <w:t>投资项目数及金额</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400" w:lineRule="exact"/>
              <w:textAlignment w:val="center"/>
              <w:rPr>
                <w:rFonts w:hint="eastAsia" w:ascii="宋体" w:hAnsi="宋体" w:cs="宋体"/>
                <w:b/>
                <w:szCs w:val="21"/>
              </w:rPr>
            </w:pPr>
            <w:r>
              <w:rPr>
                <w:rFonts w:hint="eastAsia" w:ascii="宋体" w:hAnsi="宋体" w:cs="宋体"/>
                <w:b/>
                <w:kern w:val="0"/>
                <w:szCs w:val="21"/>
              </w:rPr>
              <w:t>退出方式</w:t>
            </w:r>
          </w:p>
        </w:tc>
      </w:tr>
      <w:tr>
        <w:tblPrEx>
          <w:tblCellMar>
            <w:top w:w="15" w:type="dxa"/>
            <w:left w:w="15" w:type="dxa"/>
            <w:bottom w:w="15" w:type="dxa"/>
            <w:right w:w="15" w:type="dxa"/>
          </w:tblCellMar>
        </w:tblPrEx>
        <w:trPr>
          <w:trHeight w:val="413"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r>
      <w:tr>
        <w:tblPrEx>
          <w:tblCellMar>
            <w:top w:w="15" w:type="dxa"/>
            <w:left w:w="15" w:type="dxa"/>
            <w:bottom w:w="15" w:type="dxa"/>
            <w:right w:w="15" w:type="dxa"/>
          </w:tblCellMar>
        </w:tblPrEx>
        <w:trPr>
          <w:trHeight w:val="386"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157"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916"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autoSpaceDN w:val="0"/>
              <w:snapToGrid w:val="0"/>
              <w:spacing w:line="240" w:lineRule="atLeast"/>
              <w:jc w:val="center"/>
              <w:textAlignment w:val="center"/>
              <w:rPr>
                <w:rFonts w:hint="eastAsia" w:ascii="宋体" w:hAnsi="宋体" w:cs="宋体"/>
                <w:b/>
                <w:kern w:val="0"/>
                <w:szCs w:val="21"/>
              </w:rPr>
            </w:pPr>
          </w:p>
        </w:tc>
      </w:tr>
    </w:tbl>
    <w:p>
      <w:pPr>
        <w:autoSpaceDN w:val="0"/>
        <w:snapToGrid w:val="0"/>
        <w:spacing w:line="360" w:lineRule="auto"/>
        <w:ind w:firstLine="420" w:firstLineChars="200"/>
        <w:outlineLvl w:val="1"/>
        <w:rPr>
          <w:rFonts w:ascii="宋体" w:hAnsi="宋体" w:eastAsia="仿宋_GB2312"/>
          <w:b/>
          <w:sz w:val="32"/>
          <w:shd w:val="clear" w:color="auto" w:fill="FFFFFF"/>
        </w:rPr>
      </w:pPr>
      <w:r>
        <w:rPr>
          <w:rFonts w:hint="eastAsia" w:ascii="宋体" w:hAnsi="宋体" w:cs="宋体"/>
          <w:bCs/>
          <w:szCs w:val="21"/>
          <w:shd w:val="clear" w:color="auto" w:fill="FFFFFF"/>
        </w:rPr>
        <w:t xml:space="preserve">                           在管股权类基金明细表</w:t>
      </w:r>
    </w:p>
    <w:p>
      <w:pPr>
        <w:autoSpaceDN w:val="0"/>
        <w:snapToGrid w:val="0"/>
        <w:spacing w:line="360" w:lineRule="auto"/>
        <w:ind w:firstLine="420" w:firstLineChars="200"/>
        <w:outlineLvl w:val="1"/>
        <w:rPr>
          <w:rFonts w:hint="eastAsia" w:ascii="宋体" w:hAnsi="宋体" w:cs="宋体"/>
          <w:bCs/>
          <w:szCs w:val="21"/>
          <w:shd w:val="clear" w:color="auto" w:fill="FFFFFF"/>
        </w:rPr>
      </w:pPr>
    </w:p>
    <w:p>
      <w:pPr>
        <w:autoSpaceDN w:val="0"/>
        <w:snapToGrid w:val="0"/>
        <w:spacing w:line="360" w:lineRule="auto"/>
        <w:ind w:firstLine="420" w:firstLineChars="200"/>
        <w:outlineLvl w:val="1"/>
        <w:rPr>
          <w:rFonts w:hint="eastAsia" w:ascii="宋体" w:hAnsi="宋体" w:cs="宋体"/>
          <w:bCs/>
          <w:szCs w:val="21"/>
          <w:shd w:val="clear" w:color="auto" w:fill="FFFFFF"/>
        </w:rPr>
      </w:pPr>
      <w:r>
        <w:rPr>
          <w:rFonts w:hint="eastAsia" w:ascii="宋体" w:hAnsi="宋体" w:cs="宋体"/>
          <w:bCs/>
          <w:szCs w:val="21"/>
          <w:shd w:val="clear" w:color="auto" w:fill="FFFFFF"/>
        </w:rPr>
        <w:t>2、其他类等</w:t>
      </w:r>
    </w:p>
    <w:p>
      <w:pPr>
        <w:autoSpaceDN w:val="0"/>
        <w:snapToGrid w:val="0"/>
        <w:spacing w:line="360" w:lineRule="auto"/>
        <w:ind w:firstLine="420" w:firstLineChars="200"/>
        <w:outlineLvl w:val="1"/>
        <w:rPr>
          <w:rFonts w:hint="eastAsia" w:ascii="宋体" w:hAnsi="宋体" w:cs="宋体"/>
          <w:bCs/>
          <w:szCs w:val="21"/>
          <w:shd w:val="clear" w:color="auto" w:fill="FFFFFF"/>
        </w:rPr>
      </w:pPr>
      <w:r>
        <w:rPr>
          <w:rFonts w:hint="eastAsia" w:ascii="宋体" w:hAnsi="宋体" w:cs="宋体"/>
          <w:bCs/>
          <w:szCs w:val="21"/>
          <w:shd w:val="clear" w:color="auto" w:fill="FFFFFF"/>
        </w:rPr>
        <w:t>3、基金独立性说明</w:t>
      </w:r>
    </w:p>
    <w:p>
      <w:pPr>
        <w:autoSpaceDN w:val="0"/>
        <w:snapToGrid w:val="0"/>
        <w:spacing w:line="360" w:lineRule="auto"/>
        <w:ind w:firstLine="420" w:firstLineChars="200"/>
        <w:outlineLvl w:val="1"/>
        <w:rPr>
          <w:rFonts w:hint="eastAsia" w:ascii="宋体" w:hAnsi="宋体" w:cs="宋体"/>
          <w:bCs/>
          <w:szCs w:val="21"/>
          <w:shd w:val="clear" w:color="auto" w:fill="FFFFFF"/>
        </w:rPr>
      </w:pPr>
      <w:r>
        <w:rPr>
          <w:rFonts w:hint="eastAsia" w:ascii="宋体" w:hAnsi="宋体" w:cs="宋体"/>
          <w:bCs/>
          <w:szCs w:val="21"/>
          <w:shd w:val="clear" w:color="auto" w:fill="FFFFFF"/>
        </w:rPr>
        <w:t>（五）核心管理团队情况（简要描述）</w:t>
      </w:r>
    </w:p>
    <w:p>
      <w:pPr>
        <w:jc w:val="center"/>
        <w:rPr>
          <w:rFonts w:hint="eastAsia" w:ascii="宋体" w:hAnsi="宋体" w:cs="宋体"/>
          <w:szCs w:val="21"/>
        </w:rPr>
      </w:pPr>
      <w:r>
        <w:rPr>
          <w:rFonts w:hint="eastAsia" w:ascii="宋体" w:hAnsi="宋体" w:cs="宋体"/>
          <w:szCs w:val="21"/>
        </w:rPr>
        <w:t>管理团队核心成员简历表</w:t>
      </w:r>
    </w:p>
    <w:p>
      <w:pPr>
        <w:rPr>
          <w:rFonts w:hint="eastAsia" w:ascii="宋体" w:hAnsi="宋体" w:cs="宋体"/>
          <w:szCs w:val="21"/>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16"/>
        <w:gridCol w:w="900"/>
        <w:gridCol w:w="304"/>
        <w:gridCol w:w="68"/>
        <w:gridCol w:w="852"/>
        <w:gridCol w:w="756"/>
        <w:gridCol w:w="540"/>
        <w:gridCol w:w="304"/>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68" w:type="dxa"/>
            <w:gridSpan w:val="10"/>
            <w:noWrap w:val="0"/>
            <w:vAlign w:val="center"/>
          </w:tcPr>
          <w:p>
            <w:pPr>
              <w:rPr>
                <w:rFonts w:hint="eastAsia" w:ascii="宋体" w:hAnsi="宋体" w:cs="宋体"/>
                <w:szCs w:val="21"/>
              </w:rPr>
            </w:pPr>
            <w:r>
              <w:rPr>
                <w:rFonts w:hint="eastAsia" w:ascii="宋体" w:hAnsi="宋体" w:cs="宋体"/>
                <w:szCs w:val="21"/>
              </w:rPr>
              <w:t>驻铜陵人员（）</w:t>
            </w:r>
          </w:p>
          <w:p>
            <w:pPr>
              <w:rPr>
                <w:rFonts w:hint="eastAsia" w:ascii="宋体" w:hAnsi="宋体" w:cs="宋体"/>
                <w:b/>
                <w:szCs w:val="21"/>
              </w:rPr>
            </w:pPr>
            <w:r>
              <w:rPr>
                <w:rFonts w:hint="eastAsia" w:ascii="宋体" w:hAnsi="宋体" w:cs="宋体"/>
                <w:szCs w:val="21"/>
              </w:rPr>
              <w:t>基金核心团队人员（）注：请在相应栏划√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908" w:type="dxa"/>
            <w:noWrap w:val="0"/>
            <w:vAlign w:val="center"/>
          </w:tcPr>
          <w:p>
            <w:pPr>
              <w:jc w:val="center"/>
              <w:rPr>
                <w:rFonts w:hint="eastAsia" w:ascii="宋体" w:hAnsi="宋体" w:cs="宋体"/>
                <w:szCs w:val="21"/>
              </w:rPr>
            </w:pPr>
            <w:r>
              <w:rPr>
                <w:rFonts w:hint="eastAsia" w:ascii="宋体" w:hAnsi="宋体" w:cs="宋体"/>
                <w:szCs w:val="21"/>
              </w:rPr>
              <w:t>姓　　名</w:t>
            </w:r>
          </w:p>
        </w:tc>
        <w:tc>
          <w:tcPr>
            <w:tcW w:w="1316" w:type="dxa"/>
            <w:noWrap w:val="0"/>
            <w:vAlign w:val="center"/>
          </w:tcPr>
          <w:p>
            <w:pPr>
              <w:rPr>
                <w:rFonts w:hint="eastAsia" w:ascii="宋体" w:hAnsi="宋体" w:cs="宋体"/>
                <w:szCs w:val="21"/>
              </w:rPr>
            </w:pPr>
          </w:p>
        </w:tc>
        <w:tc>
          <w:tcPr>
            <w:tcW w:w="1272" w:type="dxa"/>
            <w:gridSpan w:val="3"/>
            <w:noWrap w:val="0"/>
            <w:vAlign w:val="center"/>
          </w:tcPr>
          <w:p>
            <w:pPr>
              <w:jc w:val="center"/>
              <w:rPr>
                <w:rFonts w:hint="eastAsia" w:ascii="宋体" w:hAnsi="宋体" w:cs="宋体"/>
                <w:szCs w:val="21"/>
              </w:rPr>
            </w:pPr>
            <w:r>
              <w:rPr>
                <w:rFonts w:hint="eastAsia" w:ascii="宋体" w:hAnsi="宋体" w:cs="宋体"/>
                <w:szCs w:val="21"/>
              </w:rPr>
              <w:t>性　别</w:t>
            </w:r>
          </w:p>
        </w:tc>
        <w:tc>
          <w:tcPr>
            <w:tcW w:w="852" w:type="dxa"/>
            <w:noWrap w:val="0"/>
            <w:vAlign w:val="center"/>
          </w:tcPr>
          <w:p>
            <w:pPr>
              <w:jc w:val="center"/>
              <w:rPr>
                <w:rFonts w:hint="eastAsia" w:ascii="宋体" w:hAnsi="宋体" w:cs="宋体"/>
                <w:szCs w:val="21"/>
              </w:rPr>
            </w:pPr>
          </w:p>
        </w:tc>
        <w:tc>
          <w:tcPr>
            <w:tcW w:w="1600" w:type="dxa"/>
            <w:gridSpan w:val="3"/>
            <w:noWrap w:val="0"/>
            <w:vAlign w:val="center"/>
          </w:tcPr>
          <w:p>
            <w:pPr>
              <w:jc w:val="center"/>
              <w:rPr>
                <w:rFonts w:hint="eastAsia" w:ascii="宋体" w:hAnsi="宋体" w:cs="宋体"/>
                <w:szCs w:val="21"/>
              </w:rPr>
            </w:pPr>
            <w:r>
              <w:rPr>
                <w:rFonts w:hint="eastAsia" w:ascii="宋体" w:hAnsi="宋体" w:cs="宋体"/>
                <w:szCs w:val="21"/>
              </w:rPr>
              <w:t>国　籍</w:t>
            </w:r>
          </w:p>
        </w:tc>
        <w:tc>
          <w:tcPr>
            <w:tcW w:w="252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908" w:type="dxa"/>
            <w:noWrap w:val="0"/>
            <w:vAlign w:val="center"/>
          </w:tcPr>
          <w:p>
            <w:pPr>
              <w:jc w:val="center"/>
              <w:rPr>
                <w:rFonts w:hint="eastAsia" w:ascii="宋体" w:hAnsi="宋体" w:cs="宋体"/>
                <w:szCs w:val="21"/>
              </w:rPr>
            </w:pPr>
            <w:r>
              <w:rPr>
                <w:rFonts w:hint="eastAsia" w:ascii="宋体" w:hAnsi="宋体" w:cs="宋体"/>
                <w:szCs w:val="21"/>
              </w:rPr>
              <w:t>职　　务</w:t>
            </w:r>
          </w:p>
        </w:tc>
        <w:tc>
          <w:tcPr>
            <w:tcW w:w="1316" w:type="dxa"/>
            <w:noWrap w:val="0"/>
            <w:vAlign w:val="center"/>
          </w:tcPr>
          <w:p>
            <w:pPr>
              <w:rPr>
                <w:rFonts w:hint="eastAsia" w:ascii="宋体" w:hAnsi="宋体" w:cs="宋体"/>
                <w:szCs w:val="21"/>
              </w:rPr>
            </w:pPr>
          </w:p>
        </w:tc>
        <w:tc>
          <w:tcPr>
            <w:tcW w:w="2124" w:type="dxa"/>
            <w:gridSpan w:val="4"/>
            <w:noWrap w:val="0"/>
            <w:vAlign w:val="center"/>
          </w:tcPr>
          <w:p>
            <w:pPr>
              <w:jc w:val="center"/>
              <w:rPr>
                <w:rFonts w:hint="eastAsia" w:ascii="宋体" w:hAnsi="宋体" w:cs="宋体"/>
                <w:szCs w:val="21"/>
              </w:rPr>
            </w:pPr>
            <w:r>
              <w:rPr>
                <w:rFonts w:hint="eastAsia" w:ascii="宋体" w:hAnsi="宋体" w:cs="宋体"/>
                <w:szCs w:val="21"/>
              </w:rPr>
              <w:t>任职时间</w:t>
            </w:r>
          </w:p>
        </w:tc>
        <w:tc>
          <w:tcPr>
            <w:tcW w:w="4120" w:type="dxa"/>
            <w:gridSpan w:val="4"/>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08" w:type="dxa"/>
            <w:noWrap w:val="0"/>
            <w:vAlign w:val="center"/>
          </w:tcPr>
          <w:p>
            <w:pPr>
              <w:jc w:val="center"/>
              <w:rPr>
                <w:rFonts w:hint="eastAsia" w:ascii="宋体" w:hAnsi="宋体" w:cs="宋体"/>
                <w:szCs w:val="21"/>
              </w:rPr>
            </w:pPr>
            <w:r>
              <w:rPr>
                <w:rFonts w:hint="eastAsia" w:ascii="宋体" w:hAnsi="宋体" w:cs="宋体"/>
                <w:szCs w:val="21"/>
              </w:rPr>
              <w:t>学　　历</w:t>
            </w:r>
          </w:p>
        </w:tc>
        <w:tc>
          <w:tcPr>
            <w:tcW w:w="1316" w:type="dxa"/>
            <w:noWrap w:val="0"/>
            <w:vAlign w:val="center"/>
          </w:tcPr>
          <w:p>
            <w:pPr>
              <w:rPr>
                <w:rFonts w:hint="eastAsia" w:ascii="宋体" w:hAnsi="宋体" w:cs="宋体"/>
                <w:szCs w:val="21"/>
              </w:rPr>
            </w:pPr>
          </w:p>
        </w:tc>
        <w:tc>
          <w:tcPr>
            <w:tcW w:w="1204" w:type="dxa"/>
            <w:gridSpan w:val="2"/>
            <w:noWrap w:val="0"/>
            <w:vAlign w:val="center"/>
          </w:tcPr>
          <w:p>
            <w:pPr>
              <w:jc w:val="center"/>
              <w:rPr>
                <w:rFonts w:hint="eastAsia" w:ascii="宋体" w:hAnsi="宋体" w:cs="宋体"/>
                <w:szCs w:val="21"/>
              </w:rPr>
            </w:pPr>
            <w:r>
              <w:rPr>
                <w:rFonts w:hint="eastAsia" w:ascii="宋体" w:hAnsi="宋体" w:cs="宋体"/>
                <w:szCs w:val="21"/>
              </w:rPr>
              <w:t>专　业</w:t>
            </w:r>
          </w:p>
        </w:tc>
        <w:tc>
          <w:tcPr>
            <w:tcW w:w="920" w:type="dxa"/>
            <w:gridSpan w:val="2"/>
            <w:noWrap w:val="0"/>
            <w:vAlign w:val="center"/>
          </w:tcPr>
          <w:p>
            <w:pPr>
              <w:jc w:val="center"/>
              <w:rPr>
                <w:rFonts w:hint="eastAsia" w:ascii="宋体" w:hAnsi="宋体" w:cs="宋体"/>
                <w:szCs w:val="21"/>
              </w:rPr>
            </w:pPr>
          </w:p>
        </w:tc>
        <w:tc>
          <w:tcPr>
            <w:tcW w:w="1600" w:type="dxa"/>
            <w:gridSpan w:val="3"/>
            <w:noWrap w:val="0"/>
            <w:vAlign w:val="center"/>
          </w:tcPr>
          <w:p>
            <w:pPr>
              <w:jc w:val="center"/>
              <w:rPr>
                <w:rFonts w:hint="eastAsia" w:ascii="宋体" w:hAnsi="宋体" w:cs="宋体"/>
                <w:szCs w:val="21"/>
              </w:rPr>
            </w:pPr>
            <w:r>
              <w:rPr>
                <w:rFonts w:hint="eastAsia" w:ascii="宋体" w:hAnsi="宋体" w:cs="宋体"/>
                <w:szCs w:val="21"/>
              </w:rPr>
              <w:t>出生年月日</w:t>
            </w:r>
          </w:p>
        </w:tc>
        <w:tc>
          <w:tcPr>
            <w:tcW w:w="252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08" w:type="dxa"/>
            <w:noWrap w:val="0"/>
            <w:vAlign w:val="center"/>
          </w:tcPr>
          <w:p>
            <w:pPr>
              <w:jc w:val="center"/>
              <w:rPr>
                <w:rFonts w:hint="eastAsia" w:ascii="宋体" w:hAnsi="宋体" w:cs="宋体"/>
                <w:szCs w:val="21"/>
              </w:rPr>
            </w:pPr>
            <w:r>
              <w:rPr>
                <w:rFonts w:hint="eastAsia" w:ascii="宋体" w:hAnsi="宋体" w:cs="宋体"/>
                <w:szCs w:val="21"/>
              </w:rPr>
              <w:t>家庭住址</w:t>
            </w:r>
          </w:p>
        </w:tc>
        <w:tc>
          <w:tcPr>
            <w:tcW w:w="7560" w:type="dxa"/>
            <w:gridSpan w:val="9"/>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08" w:type="dxa"/>
            <w:noWrap w:val="0"/>
            <w:vAlign w:val="center"/>
          </w:tcPr>
          <w:p>
            <w:pPr>
              <w:jc w:val="center"/>
              <w:rPr>
                <w:rFonts w:hint="eastAsia" w:ascii="宋体" w:hAnsi="宋体" w:cs="宋体"/>
                <w:szCs w:val="21"/>
              </w:rPr>
            </w:pPr>
            <w:r>
              <w:rPr>
                <w:rFonts w:hint="eastAsia" w:ascii="宋体" w:hAnsi="宋体" w:cs="宋体"/>
                <w:szCs w:val="21"/>
              </w:rPr>
              <w:t>办公电话</w:t>
            </w:r>
          </w:p>
        </w:tc>
        <w:tc>
          <w:tcPr>
            <w:tcW w:w="1316" w:type="dxa"/>
            <w:noWrap w:val="0"/>
            <w:vAlign w:val="center"/>
          </w:tcPr>
          <w:p>
            <w:pPr>
              <w:rPr>
                <w:rFonts w:hint="eastAsia" w:ascii="宋体" w:hAnsi="宋体" w:cs="宋体"/>
                <w:szCs w:val="21"/>
              </w:rPr>
            </w:pPr>
          </w:p>
        </w:tc>
        <w:tc>
          <w:tcPr>
            <w:tcW w:w="900" w:type="dxa"/>
            <w:noWrap w:val="0"/>
            <w:vAlign w:val="center"/>
          </w:tcPr>
          <w:p>
            <w:pPr>
              <w:jc w:val="center"/>
              <w:rPr>
                <w:rFonts w:hint="eastAsia" w:ascii="宋体" w:hAnsi="宋体" w:cs="宋体"/>
                <w:szCs w:val="21"/>
              </w:rPr>
            </w:pPr>
            <w:r>
              <w:rPr>
                <w:rFonts w:hint="eastAsia" w:ascii="宋体" w:hAnsi="宋体" w:cs="宋体"/>
                <w:szCs w:val="21"/>
              </w:rPr>
              <w:t>手机</w:t>
            </w:r>
          </w:p>
        </w:tc>
        <w:tc>
          <w:tcPr>
            <w:tcW w:w="1224" w:type="dxa"/>
            <w:gridSpan w:val="3"/>
            <w:noWrap w:val="0"/>
            <w:vAlign w:val="center"/>
          </w:tcPr>
          <w:p>
            <w:pPr>
              <w:jc w:val="center"/>
              <w:rPr>
                <w:rFonts w:hint="eastAsia" w:ascii="宋体" w:hAnsi="宋体" w:cs="宋体"/>
                <w:szCs w:val="21"/>
              </w:rPr>
            </w:pPr>
          </w:p>
        </w:tc>
        <w:tc>
          <w:tcPr>
            <w:tcW w:w="1296" w:type="dxa"/>
            <w:gridSpan w:val="2"/>
            <w:noWrap w:val="0"/>
            <w:vAlign w:val="center"/>
          </w:tcPr>
          <w:p>
            <w:pPr>
              <w:jc w:val="center"/>
              <w:rPr>
                <w:rFonts w:hint="eastAsia" w:ascii="宋体" w:hAnsi="宋体" w:cs="宋体"/>
                <w:szCs w:val="21"/>
              </w:rPr>
            </w:pPr>
            <w:r>
              <w:rPr>
                <w:rFonts w:hint="eastAsia" w:ascii="宋体" w:hAnsi="宋体" w:cs="宋体"/>
                <w:szCs w:val="21"/>
              </w:rPr>
              <w:t>E-mail</w:t>
            </w:r>
          </w:p>
        </w:tc>
        <w:tc>
          <w:tcPr>
            <w:tcW w:w="2824" w:type="dxa"/>
            <w:gridSpan w:val="2"/>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908" w:type="dxa"/>
            <w:noWrap w:val="0"/>
            <w:vAlign w:val="center"/>
          </w:tcPr>
          <w:p>
            <w:pPr>
              <w:jc w:val="center"/>
              <w:rPr>
                <w:rFonts w:hint="eastAsia" w:ascii="宋体" w:hAnsi="宋体" w:cs="宋体"/>
                <w:szCs w:val="21"/>
              </w:rPr>
            </w:pPr>
            <w:r>
              <w:rPr>
                <w:rFonts w:hint="eastAsia" w:ascii="宋体" w:hAnsi="宋体" w:cs="宋体"/>
                <w:szCs w:val="21"/>
              </w:rPr>
              <w:t>通讯地址</w:t>
            </w:r>
          </w:p>
        </w:tc>
        <w:tc>
          <w:tcPr>
            <w:tcW w:w="4196" w:type="dxa"/>
            <w:gridSpan w:val="6"/>
            <w:noWrap w:val="0"/>
            <w:vAlign w:val="center"/>
          </w:tcPr>
          <w:p>
            <w:pPr>
              <w:jc w:val="center"/>
              <w:rPr>
                <w:rFonts w:hint="eastAsia" w:ascii="宋体" w:hAnsi="宋体" w:cs="宋体"/>
                <w:szCs w:val="21"/>
              </w:rPr>
            </w:pPr>
          </w:p>
        </w:tc>
        <w:tc>
          <w:tcPr>
            <w:tcW w:w="844" w:type="dxa"/>
            <w:gridSpan w:val="2"/>
            <w:noWrap w:val="0"/>
            <w:vAlign w:val="center"/>
          </w:tcPr>
          <w:p>
            <w:pPr>
              <w:jc w:val="center"/>
              <w:rPr>
                <w:rFonts w:hint="eastAsia" w:ascii="宋体" w:hAnsi="宋体" w:cs="宋体"/>
                <w:szCs w:val="21"/>
              </w:rPr>
            </w:pPr>
            <w:r>
              <w:rPr>
                <w:rFonts w:hint="eastAsia" w:ascii="宋体" w:hAnsi="宋体" w:cs="宋体"/>
                <w:szCs w:val="21"/>
              </w:rPr>
              <w:t>邮编</w:t>
            </w:r>
          </w:p>
        </w:tc>
        <w:tc>
          <w:tcPr>
            <w:tcW w:w="2520" w:type="dxa"/>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1908" w:type="dxa"/>
            <w:noWrap w:val="0"/>
            <w:vAlign w:val="center"/>
          </w:tcPr>
          <w:p>
            <w:pPr>
              <w:jc w:val="center"/>
              <w:rPr>
                <w:rFonts w:hint="eastAsia" w:ascii="宋体" w:hAnsi="宋体" w:cs="宋体"/>
                <w:szCs w:val="21"/>
              </w:rPr>
            </w:pPr>
            <w:r>
              <w:rPr>
                <w:rFonts w:hint="eastAsia" w:ascii="宋体" w:hAnsi="宋体" w:cs="宋体"/>
                <w:szCs w:val="21"/>
              </w:rPr>
              <w:t>受教育及工作经历（要求时间连续）</w:t>
            </w:r>
          </w:p>
        </w:tc>
        <w:tc>
          <w:tcPr>
            <w:tcW w:w="7560" w:type="dxa"/>
            <w:gridSpan w:val="9"/>
            <w:noWrap w:val="0"/>
            <w:vAlign w:val="center"/>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908" w:type="dxa"/>
            <w:noWrap w:val="0"/>
            <w:vAlign w:val="center"/>
          </w:tcPr>
          <w:p>
            <w:pPr>
              <w:jc w:val="center"/>
              <w:rPr>
                <w:rFonts w:hint="eastAsia" w:ascii="宋体" w:hAnsi="宋体" w:cs="宋体"/>
                <w:szCs w:val="21"/>
              </w:rPr>
            </w:pPr>
            <w:r>
              <w:rPr>
                <w:rFonts w:hint="eastAsia" w:ascii="宋体" w:hAnsi="宋体" w:cs="宋体"/>
                <w:szCs w:val="21"/>
              </w:rPr>
              <w:t>业绩及所获荣誉</w:t>
            </w:r>
          </w:p>
        </w:tc>
        <w:tc>
          <w:tcPr>
            <w:tcW w:w="7560" w:type="dxa"/>
            <w:gridSpan w:val="9"/>
            <w:noWrap w:val="0"/>
            <w:vAlign w:val="center"/>
          </w:tcPr>
          <w:p>
            <w:pPr>
              <w:ind w:firstLine="420" w:firstLineChars="20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908" w:type="dxa"/>
            <w:noWrap w:val="0"/>
            <w:vAlign w:val="center"/>
          </w:tcPr>
          <w:p>
            <w:pPr>
              <w:jc w:val="center"/>
              <w:rPr>
                <w:rFonts w:hint="eastAsia" w:ascii="宋体" w:hAnsi="宋体" w:cs="宋体"/>
                <w:szCs w:val="21"/>
              </w:rPr>
            </w:pPr>
            <w:r>
              <w:rPr>
                <w:rFonts w:hint="eastAsia" w:ascii="宋体" w:hAnsi="宋体" w:cs="宋体"/>
                <w:szCs w:val="21"/>
              </w:rPr>
              <w:t>兼职情况说明</w:t>
            </w:r>
          </w:p>
        </w:tc>
        <w:tc>
          <w:tcPr>
            <w:tcW w:w="7560" w:type="dxa"/>
            <w:gridSpan w:val="9"/>
            <w:noWrap w:val="0"/>
            <w:vAlign w:val="center"/>
          </w:tcPr>
          <w:p>
            <w:pPr>
              <w:ind w:firstLine="420" w:firstLineChars="200"/>
              <w:rPr>
                <w:rFonts w:hint="eastAsia" w:ascii="宋体" w:hAnsi="宋体" w:cs="宋体"/>
                <w:szCs w:val="21"/>
              </w:rPr>
            </w:pPr>
            <w:r>
              <w:rPr>
                <w:rFonts w:hint="eastAsia" w:ascii="宋体" w:hAnsi="宋体" w:cs="宋体"/>
                <w:szCs w:val="21"/>
              </w:rPr>
              <w:t>（包含兼职的职责和权限、可能存在的利益冲突等）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908" w:type="dxa"/>
            <w:noWrap w:val="0"/>
            <w:textDirection w:val="tbRlV"/>
            <w:vAlign w:val="center"/>
          </w:tcPr>
          <w:p>
            <w:pPr>
              <w:jc w:val="center"/>
              <w:rPr>
                <w:rFonts w:hint="eastAsia" w:ascii="宋体" w:hAnsi="宋体" w:cs="宋体"/>
                <w:szCs w:val="21"/>
              </w:rPr>
            </w:pPr>
          </w:p>
        </w:tc>
        <w:tc>
          <w:tcPr>
            <w:tcW w:w="7560" w:type="dxa"/>
            <w:gridSpan w:val="9"/>
            <w:noWrap w:val="0"/>
            <w:vAlign w:val="center"/>
          </w:tcPr>
          <w:p>
            <w:pPr>
              <w:rPr>
                <w:rFonts w:hint="eastAsia" w:ascii="宋体" w:hAnsi="宋体" w:cs="宋体"/>
                <w:szCs w:val="21"/>
              </w:rPr>
            </w:pPr>
            <w:r>
              <w:rPr>
                <w:rFonts w:hint="eastAsia" w:ascii="宋体" w:hAnsi="宋体" w:cs="宋体"/>
                <w:szCs w:val="21"/>
              </w:rPr>
              <w:t>个人签字：</w:t>
            </w:r>
          </w:p>
        </w:tc>
      </w:tr>
    </w:tbl>
    <w:p>
      <w:pPr>
        <w:spacing w:before="156" w:beforeLines="50"/>
        <w:rPr>
          <w:rFonts w:hint="eastAsia" w:ascii="宋体" w:hAnsi="宋体" w:cs="宋体"/>
          <w:szCs w:val="21"/>
        </w:rPr>
        <w:sectPr>
          <w:pgSz w:w="11906" w:h="16838"/>
          <w:pgMar w:top="1418" w:right="1418" w:bottom="1418" w:left="1418" w:header="851" w:footer="992" w:gutter="0"/>
          <w:cols w:space="720" w:num="1"/>
          <w:docGrid w:type="lines" w:linePitch="312" w:charSpace="0"/>
        </w:sectPr>
      </w:pPr>
      <w:r>
        <w:rPr>
          <w:rFonts w:hint="eastAsia" w:ascii="宋体" w:hAnsi="宋体" w:cs="宋体"/>
          <w:b/>
          <w:szCs w:val="21"/>
        </w:rPr>
        <w:t>注：请附管理团队核心成员的身份证、学历证、资格证书复印件，任职证明，业绩及所获荣誉证明资料。</w:t>
      </w:r>
    </w:p>
    <w:p>
      <w:pPr>
        <w:autoSpaceDN w:val="0"/>
        <w:snapToGrid w:val="0"/>
        <w:spacing w:line="360" w:lineRule="auto"/>
        <w:ind w:firstLine="211" w:firstLineChars="100"/>
        <w:outlineLvl w:val="0"/>
        <w:rPr>
          <w:rFonts w:hint="eastAsia" w:ascii="宋体" w:hAnsi="宋体" w:cs="宋体"/>
          <w:b/>
          <w:bCs/>
          <w:szCs w:val="21"/>
        </w:rPr>
      </w:pPr>
      <w:r>
        <w:rPr>
          <w:rFonts w:hint="eastAsia" w:ascii="宋体" w:hAnsi="宋体" w:cs="宋体"/>
          <w:b/>
          <w:bCs/>
          <w:szCs w:val="21"/>
          <w:lang w:val="en-US" w:eastAsia="zh-CN"/>
        </w:rPr>
        <w:t>6.</w:t>
      </w:r>
      <w:r>
        <w:rPr>
          <w:rFonts w:hint="eastAsia" w:ascii="宋体" w:hAnsi="宋体" w:cs="宋体"/>
          <w:b/>
          <w:bCs/>
          <w:szCs w:val="21"/>
        </w:rPr>
        <w:t>基金管理团队历史投资业绩</w:t>
      </w:r>
    </w:p>
    <w:tbl>
      <w:tblPr>
        <w:tblStyle w:val="23"/>
        <w:tblW w:w="9884" w:type="dxa"/>
        <w:tblInd w:w="-755" w:type="dxa"/>
        <w:tblLayout w:type="fixed"/>
        <w:tblCellMar>
          <w:top w:w="0" w:type="dxa"/>
          <w:left w:w="108" w:type="dxa"/>
          <w:bottom w:w="0" w:type="dxa"/>
          <w:right w:w="108" w:type="dxa"/>
        </w:tblCellMar>
      </w:tblPr>
      <w:tblGrid>
        <w:gridCol w:w="535"/>
        <w:gridCol w:w="480"/>
        <w:gridCol w:w="360"/>
        <w:gridCol w:w="469"/>
        <w:gridCol w:w="632"/>
        <w:gridCol w:w="349"/>
        <w:gridCol w:w="426"/>
        <w:gridCol w:w="436"/>
        <w:gridCol w:w="589"/>
        <w:gridCol w:w="786"/>
        <w:gridCol w:w="1047"/>
        <w:gridCol w:w="687"/>
        <w:gridCol w:w="513"/>
        <w:gridCol w:w="426"/>
        <w:gridCol w:w="1069"/>
        <w:gridCol w:w="1080"/>
      </w:tblGrid>
      <w:tr>
        <w:tblPrEx>
          <w:tblCellMar>
            <w:top w:w="0" w:type="dxa"/>
            <w:left w:w="108" w:type="dxa"/>
            <w:bottom w:w="0" w:type="dxa"/>
            <w:right w:w="108" w:type="dxa"/>
          </w:tblCellMar>
        </w:tblPrEx>
        <w:trPr>
          <w:trHeight w:val="810" w:hRule="atLeast"/>
        </w:trPr>
        <w:tc>
          <w:tcPr>
            <w:tcW w:w="535"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序号</w:t>
            </w:r>
          </w:p>
        </w:tc>
        <w:tc>
          <w:tcPr>
            <w:tcW w:w="480"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项目</w:t>
            </w:r>
          </w:p>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名称</w:t>
            </w:r>
          </w:p>
        </w:tc>
        <w:tc>
          <w:tcPr>
            <w:tcW w:w="360"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行业</w:t>
            </w:r>
          </w:p>
        </w:tc>
        <w:tc>
          <w:tcPr>
            <w:tcW w:w="469"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投资时间</w:t>
            </w:r>
          </w:p>
        </w:tc>
        <w:tc>
          <w:tcPr>
            <w:tcW w:w="632"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投资轮次</w:t>
            </w:r>
          </w:p>
        </w:tc>
        <w:tc>
          <w:tcPr>
            <w:tcW w:w="349"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投资金额</w:t>
            </w:r>
          </w:p>
        </w:tc>
        <w:tc>
          <w:tcPr>
            <w:tcW w:w="426"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占股比例</w:t>
            </w:r>
          </w:p>
        </w:tc>
        <w:tc>
          <w:tcPr>
            <w:tcW w:w="436"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是否</w:t>
            </w:r>
          </w:p>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领投</w:t>
            </w:r>
          </w:p>
        </w:tc>
        <w:tc>
          <w:tcPr>
            <w:tcW w:w="589"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派出</w:t>
            </w:r>
          </w:p>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董事</w:t>
            </w:r>
          </w:p>
        </w:tc>
        <w:tc>
          <w:tcPr>
            <w:tcW w:w="786"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是否派出、招聘高管</w:t>
            </w:r>
          </w:p>
        </w:tc>
        <w:tc>
          <w:tcPr>
            <w:tcW w:w="1047"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投资是否在盈亏平衡点后</w:t>
            </w:r>
          </w:p>
        </w:tc>
        <w:tc>
          <w:tcPr>
            <w:tcW w:w="687"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投资退出时间</w:t>
            </w:r>
          </w:p>
        </w:tc>
        <w:tc>
          <w:tcPr>
            <w:tcW w:w="513"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退出方式</w:t>
            </w:r>
          </w:p>
        </w:tc>
        <w:tc>
          <w:tcPr>
            <w:tcW w:w="426"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投资</w:t>
            </w:r>
          </w:p>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收益</w:t>
            </w:r>
          </w:p>
        </w:tc>
        <w:tc>
          <w:tcPr>
            <w:tcW w:w="1069"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项目是否有后续融资</w:t>
            </w:r>
          </w:p>
        </w:tc>
        <w:tc>
          <w:tcPr>
            <w:tcW w:w="1080" w:type="dxa"/>
            <w:tcBorders>
              <w:top w:val="single" w:color="auto" w:sz="4" w:space="0"/>
              <w:left w:val="nil"/>
              <w:bottom w:val="single" w:color="auto" w:sz="4" w:space="0"/>
              <w:right w:val="single" w:color="auto" w:sz="4" w:space="0"/>
            </w:tcBorders>
            <w:noWrap w:val="0"/>
            <w:vAlign w:val="center"/>
          </w:tcPr>
          <w:p>
            <w:pPr>
              <w:widowControl/>
              <w:autoSpaceDN w:val="0"/>
              <w:snapToGrid w:val="0"/>
              <w:jc w:val="center"/>
              <w:textAlignment w:val="center"/>
              <w:rPr>
                <w:rFonts w:hint="eastAsia" w:ascii="宋体" w:hAnsi="宋体" w:cs="宋体"/>
                <w:b/>
                <w:kern w:val="0"/>
                <w:szCs w:val="21"/>
              </w:rPr>
            </w:pPr>
            <w:r>
              <w:rPr>
                <w:rFonts w:hint="eastAsia" w:ascii="宋体" w:hAnsi="宋体" w:cs="宋体"/>
                <w:b/>
                <w:kern w:val="0"/>
                <w:szCs w:val="21"/>
              </w:rPr>
              <w:t>项目公司联系人及电话</w:t>
            </w:r>
          </w:p>
        </w:tc>
      </w:tr>
      <w:tr>
        <w:tblPrEx>
          <w:tblCellMar>
            <w:top w:w="0" w:type="dxa"/>
            <w:left w:w="108" w:type="dxa"/>
            <w:bottom w:w="0" w:type="dxa"/>
            <w:right w:w="108" w:type="dxa"/>
          </w:tblCellMar>
        </w:tblPrEx>
        <w:trPr>
          <w:trHeight w:val="794" w:hRule="atLeast"/>
        </w:trPr>
        <w:tc>
          <w:tcPr>
            <w:tcW w:w="53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3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63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34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8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8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4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6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1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94" w:hRule="atLeast"/>
        </w:trPr>
        <w:tc>
          <w:tcPr>
            <w:tcW w:w="53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3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63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34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8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8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4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6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1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94" w:hRule="atLeast"/>
        </w:trPr>
        <w:tc>
          <w:tcPr>
            <w:tcW w:w="53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3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63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34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8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8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4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6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1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94" w:hRule="atLeast"/>
        </w:trPr>
        <w:tc>
          <w:tcPr>
            <w:tcW w:w="53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3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63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34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8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8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4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6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1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94" w:hRule="atLeast"/>
        </w:trPr>
        <w:tc>
          <w:tcPr>
            <w:tcW w:w="53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3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63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34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8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8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4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6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1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94" w:hRule="atLeast"/>
        </w:trPr>
        <w:tc>
          <w:tcPr>
            <w:tcW w:w="53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36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632"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34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8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8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4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6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1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42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6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10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bl>
    <w:p>
      <w:pPr>
        <w:adjustRightInd w:val="0"/>
        <w:snapToGrid w:val="0"/>
        <w:spacing w:before="120" w:beforeLines="50" w:after="120" w:afterLines="50" w:line="360" w:lineRule="auto"/>
        <w:rPr>
          <w:rFonts w:hint="eastAsia" w:ascii="宋体" w:hAnsi="宋体" w:cs="宋体" w:eastAsiaTheme="minorEastAsia"/>
          <w:szCs w:val="21"/>
          <w:lang w:eastAsia="zh-CN"/>
        </w:rPr>
      </w:pPr>
      <w:r>
        <w:rPr>
          <w:rFonts w:hint="eastAsia" w:ascii="宋体" w:hAnsi="宋体" w:cs="宋体"/>
          <w:szCs w:val="21"/>
        </w:rPr>
        <w:t>注：如申请引导基金增资已设合作基金，则合作基金所投项目均在此表列示</w:t>
      </w:r>
      <w:r>
        <w:rPr>
          <w:rFonts w:hint="eastAsia" w:ascii="宋体" w:hAnsi="宋体" w:cs="宋体"/>
          <w:szCs w:val="21"/>
          <w:lang w:eastAsia="zh-CN"/>
        </w:rPr>
        <w:t>。</w:t>
      </w:r>
    </w:p>
    <w:p>
      <w:pPr>
        <w:autoSpaceDN w:val="0"/>
        <w:snapToGrid w:val="0"/>
        <w:spacing w:line="360" w:lineRule="auto"/>
        <w:ind w:firstLine="211" w:firstLineChars="100"/>
        <w:outlineLvl w:val="0"/>
        <w:rPr>
          <w:rFonts w:hint="eastAsia" w:ascii="宋体" w:hAnsi="宋体" w:cs="宋体"/>
          <w:b/>
          <w:bCs/>
          <w:szCs w:val="21"/>
          <w:lang w:val="en-US" w:eastAsia="zh-CN"/>
        </w:rPr>
      </w:pPr>
      <w:bookmarkStart w:id="55" w:name="_Toc400805872"/>
      <w:bookmarkStart w:id="56" w:name="_Toc393705367"/>
      <w:r>
        <w:rPr>
          <w:rFonts w:hint="eastAsia" w:ascii="宋体" w:hAnsi="宋体" w:cs="宋体"/>
          <w:b/>
          <w:bCs/>
          <w:szCs w:val="21"/>
          <w:lang w:val="en-US" w:eastAsia="zh-CN"/>
        </w:rPr>
        <w:t>7.基金资金募集情况</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1</w:t>
      </w:r>
      <w:r>
        <w:rPr>
          <w:rFonts w:hint="eastAsia" w:ascii="宋体" w:hAnsi="宋体" w:cs="宋体"/>
          <w:bCs/>
          <w:szCs w:val="21"/>
        </w:rPr>
        <w:t>）基金出资人情况（包含主营业务介绍、主营股东简介等）</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2</w:t>
      </w:r>
      <w:r>
        <w:rPr>
          <w:rFonts w:hint="eastAsia" w:ascii="宋体" w:hAnsi="宋体" w:cs="宋体"/>
          <w:bCs/>
          <w:szCs w:val="21"/>
        </w:rPr>
        <w:t>）基金募集计划及当前进度情况</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3</w:t>
      </w:r>
      <w:r>
        <w:rPr>
          <w:rFonts w:hint="eastAsia" w:ascii="宋体" w:hAnsi="宋体" w:cs="宋体"/>
          <w:bCs/>
          <w:szCs w:val="21"/>
        </w:rPr>
        <w:t>）出资人之间的股权、债权或亲属等关联关系说明</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4</w:t>
      </w:r>
      <w:r>
        <w:rPr>
          <w:rFonts w:hint="eastAsia" w:ascii="宋体" w:hAnsi="宋体" w:cs="宋体"/>
          <w:bCs/>
          <w:szCs w:val="21"/>
        </w:rPr>
        <w:t>）出资人特殊诉求（如有特殊诉求，包括基金的投资方向、收益分配等方面，请予以说明）</w:t>
      </w:r>
    </w:p>
    <w:p>
      <w:pPr>
        <w:autoSpaceDN w:val="0"/>
        <w:snapToGrid w:val="0"/>
        <w:spacing w:line="360" w:lineRule="auto"/>
        <w:ind w:firstLine="640"/>
        <w:outlineLvl w:val="0"/>
        <w:rPr>
          <w:rFonts w:hint="eastAsia" w:ascii="宋体" w:hAnsi="宋体" w:cs="宋体"/>
          <w:szCs w:val="21"/>
        </w:rPr>
      </w:pPr>
    </w:p>
    <w:p>
      <w:pPr>
        <w:autoSpaceDN w:val="0"/>
        <w:snapToGrid w:val="0"/>
        <w:spacing w:line="360" w:lineRule="auto"/>
        <w:ind w:firstLine="211" w:firstLineChars="100"/>
        <w:outlineLvl w:val="0"/>
        <w:rPr>
          <w:rFonts w:hint="eastAsia" w:ascii="宋体" w:hAnsi="宋体" w:cs="宋体"/>
          <w:b/>
          <w:bCs/>
          <w:szCs w:val="21"/>
        </w:rPr>
      </w:pPr>
      <w:r>
        <w:rPr>
          <w:rFonts w:hint="eastAsia" w:ascii="宋体" w:hAnsi="宋体" w:cs="宋体"/>
          <w:b/>
          <w:bCs/>
          <w:szCs w:val="21"/>
          <w:lang w:val="en-US" w:eastAsia="zh-CN"/>
        </w:rPr>
        <w:t>8.</w:t>
      </w:r>
      <w:r>
        <w:rPr>
          <w:rFonts w:hint="eastAsia" w:ascii="宋体" w:hAnsi="宋体" w:cs="宋体"/>
          <w:b/>
          <w:bCs/>
          <w:szCs w:val="21"/>
        </w:rPr>
        <w:t>项目储备情况</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1</w:t>
      </w:r>
      <w:r>
        <w:rPr>
          <w:rFonts w:hint="eastAsia" w:ascii="宋体" w:hAnsi="宋体" w:cs="宋体"/>
          <w:bCs/>
          <w:szCs w:val="21"/>
        </w:rPr>
        <w:t>）基金投资计划</w:t>
      </w:r>
    </w:p>
    <w:p>
      <w:pPr>
        <w:autoSpaceDN w:val="0"/>
        <w:snapToGrid w:val="0"/>
        <w:spacing w:line="360" w:lineRule="auto"/>
        <w:ind w:firstLine="420" w:firstLineChars="200"/>
        <w:outlineLvl w:val="1"/>
        <w:rPr>
          <w:rFonts w:hint="eastAsia" w:ascii="宋体" w:hAnsi="宋体" w:cs="宋体" w:eastAsiaTheme="minorEastAsia"/>
          <w:bCs/>
          <w:szCs w:val="21"/>
          <w:lang w:eastAsia="zh-CN"/>
        </w:rPr>
      </w:pPr>
      <w:r>
        <w:rPr>
          <w:rFonts w:hint="eastAsia" w:ascii="宋体" w:hAnsi="宋体" w:cs="宋体"/>
          <w:bCs/>
          <w:szCs w:val="21"/>
        </w:rPr>
        <w:t>（</w:t>
      </w:r>
      <w:r>
        <w:rPr>
          <w:rFonts w:hint="eastAsia" w:ascii="宋体" w:hAnsi="宋体" w:cs="宋体"/>
          <w:bCs/>
          <w:szCs w:val="21"/>
          <w:lang w:val="en-US" w:eastAsia="zh-CN"/>
        </w:rPr>
        <w:t>2</w:t>
      </w:r>
      <w:r>
        <w:rPr>
          <w:rFonts w:hint="eastAsia" w:ascii="宋体" w:hAnsi="宋体" w:cs="宋体"/>
          <w:bCs/>
          <w:szCs w:val="21"/>
        </w:rPr>
        <w:t>）储备项目情况</w:t>
      </w:r>
      <w:r>
        <w:rPr>
          <w:rFonts w:hint="eastAsia" w:ascii="宋体" w:hAnsi="宋体" w:cs="宋体"/>
          <w:bCs/>
          <w:szCs w:val="21"/>
          <w:lang w:eastAsia="zh-CN"/>
        </w:rPr>
        <w:t>（</w:t>
      </w:r>
      <w:r>
        <w:rPr>
          <w:rFonts w:hint="eastAsia" w:ascii="宋体" w:hAnsi="宋体" w:cs="宋体"/>
          <w:bCs/>
          <w:szCs w:val="21"/>
          <w:lang w:val="en-US" w:eastAsia="zh-CN"/>
        </w:rPr>
        <w:t>以文字或表格的形式进行描述</w:t>
      </w:r>
      <w:r>
        <w:rPr>
          <w:rFonts w:hint="eastAsia" w:ascii="宋体" w:hAnsi="宋体" w:cs="宋体"/>
          <w:bCs/>
          <w:szCs w:val="21"/>
          <w:lang w:eastAsia="zh-CN"/>
        </w:rPr>
        <w:t>）</w:t>
      </w:r>
    </w:p>
    <w:p>
      <w:pPr>
        <w:autoSpaceDN w:val="0"/>
        <w:snapToGrid w:val="0"/>
        <w:spacing w:line="360" w:lineRule="auto"/>
        <w:ind w:firstLine="640"/>
        <w:outlineLvl w:val="0"/>
        <w:rPr>
          <w:rFonts w:hint="eastAsia" w:ascii="宋体" w:hAnsi="宋体" w:cs="宋体"/>
          <w:szCs w:val="21"/>
        </w:rPr>
      </w:pPr>
    </w:p>
    <w:p>
      <w:pPr>
        <w:autoSpaceDN w:val="0"/>
        <w:snapToGrid w:val="0"/>
        <w:spacing w:line="360" w:lineRule="auto"/>
        <w:ind w:firstLine="211" w:firstLineChars="100"/>
        <w:outlineLvl w:val="0"/>
        <w:rPr>
          <w:rFonts w:hint="eastAsia" w:ascii="宋体" w:hAnsi="宋体" w:cs="宋体"/>
          <w:szCs w:val="21"/>
        </w:rPr>
      </w:pPr>
      <w:r>
        <w:rPr>
          <w:rFonts w:hint="eastAsia" w:ascii="宋体" w:hAnsi="宋体" w:cs="宋体"/>
          <w:b/>
          <w:bCs/>
          <w:szCs w:val="21"/>
          <w:lang w:val="en-US" w:eastAsia="zh-CN"/>
        </w:rPr>
        <w:t>9.基金投资管理</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（1）</w:t>
      </w:r>
      <w:r>
        <w:rPr>
          <w:rFonts w:hint="eastAsia" w:ascii="宋体" w:hAnsi="宋体" w:cs="宋体"/>
          <w:bCs/>
          <w:szCs w:val="21"/>
        </w:rPr>
        <w:t>基金治理架构</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①</w:t>
      </w:r>
      <w:r>
        <w:rPr>
          <w:rFonts w:hint="eastAsia" w:ascii="宋体" w:hAnsi="宋体" w:cs="宋体"/>
          <w:bCs/>
          <w:szCs w:val="21"/>
        </w:rPr>
        <w:t>基金管理人股东会权责：</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②</w:t>
      </w:r>
      <w:r>
        <w:rPr>
          <w:rFonts w:hint="eastAsia" w:ascii="宋体" w:hAnsi="宋体" w:cs="宋体"/>
          <w:bCs/>
          <w:szCs w:val="21"/>
        </w:rPr>
        <w:t>基金合伙人大会权责划分：</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③</w:t>
      </w:r>
      <w:r>
        <w:rPr>
          <w:rFonts w:hint="eastAsia" w:ascii="宋体" w:hAnsi="宋体" w:cs="宋体"/>
          <w:bCs/>
          <w:szCs w:val="21"/>
        </w:rPr>
        <w:t>投资决策委员会权责及议事规则：</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（2）</w:t>
      </w:r>
      <w:r>
        <w:rPr>
          <w:rFonts w:hint="eastAsia" w:ascii="宋体" w:hAnsi="宋体" w:cs="宋体"/>
          <w:bCs/>
          <w:szCs w:val="21"/>
        </w:rPr>
        <w:t>基金投资策略</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（3）</w:t>
      </w:r>
      <w:r>
        <w:rPr>
          <w:rFonts w:hint="eastAsia" w:ascii="宋体" w:hAnsi="宋体" w:cs="宋体"/>
          <w:bCs/>
          <w:szCs w:val="21"/>
        </w:rPr>
        <w:t>项目遴选程序</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（4）</w:t>
      </w:r>
      <w:r>
        <w:rPr>
          <w:rFonts w:hint="eastAsia" w:ascii="宋体" w:hAnsi="宋体" w:cs="宋体"/>
          <w:bCs/>
          <w:szCs w:val="21"/>
        </w:rPr>
        <w:t>基金投资决策机制</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5</w:t>
      </w:r>
      <w:r>
        <w:rPr>
          <w:rFonts w:hint="eastAsia" w:ascii="宋体" w:hAnsi="宋体" w:cs="宋体"/>
          <w:bCs/>
          <w:szCs w:val="21"/>
        </w:rPr>
        <w:t>）投后管理策略及增值服务</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6</w:t>
      </w:r>
      <w:r>
        <w:rPr>
          <w:rFonts w:hint="eastAsia" w:ascii="宋体" w:hAnsi="宋体" w:cs="宋体"/>
          <w:bCs/>
          <w:szCs w:val="21"/>
        </w:rPr>
        <w:t>）投资退出渠道及退出机制</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7</w:t>
      </w:r>
      <w:r>
        <w:rPr>
          <w:rFonts w:hint="eastAsia" w:ascii="宋体" w:hAnsi="宋体" w:cs="宋体"/>
          <w:bCs/>
          <w:szCs w:val="21"/>
        </w:rPr>
        <w:t>）基金风险防控制度</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8</w:t>
      </w:r>
      <w:r>
        <w:rPr>
          <w:rFonts w:hint="eastAsia" w:ascii="宋体" w:hAnsi="宋体" w:cs="宋体"/>
          <w:bCs/>
          <w:szCs w:val="21"/>
        </w:rPr>
        <w:t>）基金止损机制</w:t>
      </w:r>
    </w:p>
    <w:p>
      <w:pPr>
        <w:autoSpaceDN w:val="0"/>
        <w:snapToGrid w:val="0"/>
        <w:spacing w:line="360" w:lineRule="auto"/>
        <w:ind w:firstLine="420" w:firstLineChars="200"/>
        <w:outlineLvl w:val="1"/>
        <w:rPr>
          <w:rFonts w:hint="eastAsia" w:ascii="宋体" w:hAnsi="宋体" w:cs="宋体"/>
          <w:szCs w:val="21"/>
        </w:rPr>
      </w:pPr>
      <w:r>
        <w:rPr>
          <w:rFonts w:hint="eastAsia" w:ascii="宋体" w:hAnsi="宋体" w:cs="宋体"/>
          <w:bCs/>
          <w:szCs w:val="21"/>
        </w:rPr>
        <w:t>（</w:t>
      </w:r>
      <w:r>
        <w:rPr>
          <w:rFonts w:hint="eastAsia" w:ascii="宋体" w:hAnsi="宋体" w:cs="宋体"/>
          <w:bCs/>
          <w:szCs w:val="21"/>
          <w:lang w:val="en-US" w:eastAsia="zh-CN"/>
        </w:rPr>
        <w:t>9</w:t>
      </w:r>
      <w:r>
        <w:rPr>
          <w:rFonts w:hint="eastAsia" w:ascii="宋体" w:hAnsi="宋体" w:cs="宋体"/>
          <w:bCs/>
          <w:szCs w:val="21"/>
        </w:rPr>
        <w:t>）基金拟实行的会计核算与财务管理制度</w:t>
      </w:r>
    </w:p>
    <w:p>
      <w:pPr>
        <w:autoSpaceDN w:val="0"/>
        <w:snapToGrid w:val="0"/>
        <w:spacing w:line="360" w:lineRule="auto"/>
        <w:ind w:firstLine="211" w:firstLineChars="100"/>
        <w:outlineLvl w:val="0"/>
        <w:rPr>
          <w:rFonts w:hint="eastAsia" w:ascii="宋体" w:hAnsi="宋体" w:cs="宋体"/>
          <w:b/>
          <w:bCs/>
          <w:szCs w:val="21"/>
          <w:lang w:val="en-US" w:eastAsia="zh-CN"/>
        </w:rPr>
      </w:pPr>
      <w:r>
        <w:rPr>
          <w:rFonts w:hint="eastAsia" w:ascii="宋体" w:hAnsi="宋体" w:cs="宋体"/>
          <w:b/>
          <w:bCs/>
          <w:szCs w:val="21"/>
          <w:lang w:val="en-US" w:eastAsia="zh-CN"/>
        </w:rPr>
        <w:t>10.费用及收益分配</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eastAsia="zh-CN"/>
        </w:rPr>
        <w:t>（</w:t>
      </w:r>
      <w:r>
        <w:rPr>
          <w:rFonts w:hint="eastAsia" w:ascii="宋体" w:hAnsi="宋体" w:cs="宋体"/>
          <w:bCs/>
          <w:szCs w:val="21"/>
          <w:lang w:val="en-US" w:eastAsia="zh-CN"/>
        </w:rPr>
        <w:t>1</w:t>
      </w:r>
      <w:r>
        <w:rPr>
          <w:rFonts w:hint="eastAsia" w:ascii="宋体" w:hAnsi="宋体" w:cs="宋体"/>
          <w:bCs/>
          <w:szCs w:val="21"/>
          <w:lang w:eastAsia="zh-CN"/>
        </w:rPr>
        <w:t>）</w:t>
      </w:r>
      <w:r>
        <w:rPr>
          <w:rFonts w:hint="eastAsia" w:ascii="宋体" w:hAnsi="宋体" w:cs="宋体"/>
          <w:bCs/>
          <w:szCs w:val="21"/>
        </w:rPr>
        <w:t>费用承担</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①</w:t>
      </w:r>
      <w:r>
        <w:rPr>
          <w:rFonts w:hint="eastAsia" w:ascii="宋体" w:hAnsi="宋体" w:cs="宋体"/>
          <w:bCs/>
          <w:szCs w:val="21"/>
        </w:rPr>
        <w:t>基金承担费用</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②</w:t>
      </w:r>
      <w:r>
        <w:rPr>
          <w:rFonts w:hint="eastAsia" w:ascii="宋体" w:hAnsi="宋体" w:cs="宋体"/>
          <w:bCs/>
          <w:szCs w:val="21"/>
        </w:rPr>
        <w:t>基金管理机构承担费用</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2</w:t>
      </w:r>
      <w:r>
        <w:rPr>
          <w:rFonts w:hint="eastAsia" w:ascii="宋体" w:hAnsi="宋体" w:cs="宋体"/>
          <w:bCs/>
          <w:szCs w:val="21"/>
        </w:rPr>
        <w:t>）基金管理费</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3</w:t>
      </w:r>
      <w:r>
        <w:rPr>
          <w:rFonts w:hint="eastAsia" w:ascii="宋体" w:hAnsi="宋体" w:cs="宋体"/>
          <w:bCs/>
          <w:szCs w:val="21"/>
        </w:rPr>
        <w:t>）分配收益机制</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①</w:t>
      </w:r>
      <w:r>
        <w:rPr>
          <w:rFonts w:hint="eastAsia" w:ascii="宋体" w:hAnsi="宋体" w:cs="宋体"/>
          <w:bCs/>
          <w:szCs w:val="21"/>
        </w:rPr>
        <w:t>分配原则</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②</w:t>
      </w:r>
      <w:r>
        <w:rPr>
          <w:rFonts w:hint="eastAsia" w:ascii="宋体" w:hAnsi="宋体" w:cs="宋体"/>
          <w:bCs/>
          <w:szCs w:val="21"/>
        </w:rPr>
        <w:t>分配程序</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a.</w:t>
      </w:r>
      <w:r>
        <w:rPr>
          <w:rFonts w:hint="eastAsia" w:ascii="宋体" w:hAnsi="宋体" w:cs="宋体"/>
          <w:bCs/>
          <w:szCs w:val="21"/>
        </w:rPr>
        <w:t>引导基金退出机制</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b.</w:t>
      </w:r>
      <w:r>
        <w:rPr>
          <w:rFonts w:hint="eastAsia" w:ascii="宋体" w:hAnsi="宋体" w:cs="宋体"/>
          <w:bCs/>
          <w:szCs w:val="21"/>
        </w:rPr>
        <w:t>基金解散条件</w:t>
      </w:r>
    </w:p>
    <w:p>
      <w:pPr>
        <w:autoSpaceDN w:val="0"/>
        <w:snapToGrid w:val="0"/>
        <w:spacing w:line="360" w:lineRule="auto"/>
        <w:ind w:firstLine="420" w:firstLineChars="200"/>
        <w:outlineLvl w:val="1"/>
        <w:rPr>
          <w:rFonts w:hint="eastAsia" w:ascii="宋体" w:hAnsi="宋体" w:cs="宋体"/>
          <w:bCs/>
          <w:szCs w:val="21"/>
        </w:rPr>
      </w:pPr>
      <w:r>
        <w:rPr>
          <w:rFonts w:hint="eastAsia" w:ascii="宋体" w:hAnsi="宋体" w:cs="宋体"/>
          <w:bCs/>
          <w:szCs w:val="21"/>
          <w:lang w:val="en-US" w:eastAsia="zh-CN"/>
        </w:rPr>
        <w:t>c.</w:t>
      </w:r>
      <w:r>
        <w:rPr>
          <w:rFonts w:hint="eastAsia" w:ascii="宋体" w:hAnsi="宋体" w:cs="宋体"/>
          <w:bCs/>
          <w:szCs w:val="21"/>
        </w:rPr>
        <w:t>基金清算原则和程序</w:t>
      </w:r>
    </w:p>
    <w:p>
      <w:pPr>
        <w:autoSpaceDN w:val="0"/>
        <w:snapToGrid w:val="0"/>
        <w:spacing w:line="580" w:lineRule="exact"/>
        <w:ind w:firstLine="640" w:firstLineChars="200"/>
        <w:outlineLvl w:val="1"/>
        <w:rPr>
          <w:rFonts w:ascii="黑体" w:hAnsi="黑体" w:eastAsia="楷体_GB2312" w:cs="黑体"/>
          <w:bCs/>
          <w:sz w:val="32"/>
        </w:rPr>
      </w:pPr>
    </w:p>
    <w:p>
      <w:pPr>
        <w:autoSpaceDN w:val="0"/>
        <w:snapToGrid w:val="0"/>
        <w:spacing w:line="360" w:lineRule="auto"/>
        <w:ind w:firstLine="640"/>
        <w:outlineLvl w:val="0"/>
        <w:rPr>
          <w:rFonts w:hint="eastAsia" w:ascii="宋体" w:hAnsi="宋体" w:cs="宋体"/>
          <w:szCs w:val="21"/>
        </w:rPr>
        <w:sectPr>
          <w:pgSz w:w="11906" w:h="16838"/>
          <w:pgMar w:top="1418" w:right="1418" w:bottom="1418" w:left="1418" w:header="851" w:footer="992" w:gutter="0"/>
          <w:cols w:space="720" w:num="1"/>
          <w:docGrid w:type="lines" w:linePitch="312" w:charSpace="0"/>
        </w:sectPr>
      </w:pPr>
    </w:p>
    <w:bookmarkEnd w:id="55"/>
    <w:bookmarkEnd w:id="56"/>
    <w:p>
      <w:pPr>
        <w:spacing w:line="580" w:lineRule="exact"/>
        <w:jc w:val="center"/>
        <w:rPr>
          <w:rFonts w:hint="eastAsia" w:ascii="宋体" w:hAnsi="宋体" w:cs="宋体"/>
          <w:b/>
          <w:sz w:val="32"/>
          <w:szCs w:val="32"/>
        </w:rPr>
      </w:pPr>
      <w:r>
        <w:rPr>
          <w:rFonts w:hint="eastAsia" w:ascii="宋体" w:hAnsi="宋体" w:cs="宋体"/>
          <w:b/>
          <w:sz w:val="32"/>
          <w:szCs w:val="32"/>
          <w:lang w:val="en-US" w:eastAsia="zh-CN"/>
        </w:rPr>
        <w:t>11、管理人出资比例</w:t>
      </w:r>
      <w:r>
        <w:rPr>
          <w:rFonts w:hint="eastAsia" w:ascii="宋体" w:hAnsi="宋体" w:cs="宋体"/>
          <w:b/>
          <w:sz w:val="32"/>
          <w:szCs w:val="32"/>
        </w:rPr>
        <w:t>承诺函</w:t>
      </w:r>
    </w:p>
    <w:p>
      <w:pPr>
        <w:spacing w:line="580" w:lineRule="exact"/>
        <w:rPr>
          <w:rFonts w:ascii="楷体_GB2312" w:eastAsia="楷体_GB2312" w:cs="楷体_GB2312"/>
        </w:rPr>
      </w:pPr>
    </w:p>
    <w:p>
      <w:pPr>
        <w:spacing w:line="360" w:lineRule="auto"/>
        <w:ind w:firstLine="560" w:firstLineChars="200"/>
        <w:rPr>
          <w:rFonts w:hint="eastAsia" w:ascii="宋体" w:hAnsi="宋体" w:cs="宋体"/>
          <w:sz w:val="28"/>
          <w:szCs w:val="28"/>
        </w:rPr>
      </w:pPr>
      <w:r>
        <w:rPr>
          <w:rFonts w:hint="eastAsia" w:ascii="宋体" w:hAnsi="宋体" w:cs="宋体"/>
          <w:sz w:val="28"/>
          <w:szCs w:val="28"/>
        </w:rPr>
        <w:t>本人/企业兹承诺并确认如下事项：</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1.已认真阅读、充分理解，并且同意申报机构提报的申报材料内容；</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2.对于申报机构发起设立并申报铜陵悦江新兴产业发展基金管理人，承诺</w:t>
      </w:r>
      <w:r>
        <w:rPr>
          <w:rFonts w:hint="eastAsia" w:ascii="宋体" w:hAnsi="宋体" w:cs="宋体"/>
          <w:sz w:val="28"/>
          <w:szCs w:val="28"/>
          <w:lang w:val="en-US" w:eastAsia="zh-CN"/>
        </w:rPr>
        <w:t>出资比例为</w:t>
      </w:r>
      <w:r>
        <w:rPr>
          <w:rFonts w:hint="eastAsia" w:ascii="宋体" w:hAnsi="宋体" w:cs="宋体"/>
          <w:sz w:val="28"/>
          <w:szCs w:val="28"/>
          <w:u w:val="single"/>
          <w:lang w:val="en-US" w:eastAsia="zh-CN"/>
        </w:rPr>
        <w:t xml:space="preserve">     %</w:t>
      </w:r>
      <w:r>
        <w:rPr>
          <w:rFonts w:hint="eastAsia" w:ascii="宋体" w:hAnsi="宋体" w:cs="宋体"/>
          <w:sz w:val="28"/>
          <w:szCs w:val="28"/>
        </w:rPr>
        <w:t>，并按照基金章程（协议或合同）约定，及时足额缴付到位；</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3.承诺该基金出资资金来源合法，拥有完整无瑕疵的产权；</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4.承诺是符合《私募投资基金监督管理暂行办法》规定的私募投资基金合格投资者，愿意自行承担投资于基金可能产生的风险和造成的损失，并且确信已做好足够的风险与财务安排；</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5.若违反该承诺，愿意承担相应法律责任。</w:t>
      </w:r>
    </w:p>
    <w:p>
      <w:pPr>
        <w:spacing w:line="360" w:lineRule="auto"/>
        <w:rPr>
          <w:rFonts w:hint="eastAsia" w:ascii="宋体" w:hAnsi="宋体" w:cs="宋体"/>
          <w:sz w:val="28"/>
          <w:szCs w:val="28"/>
        </w:rPr>
      </w:pPr>
    </w:p>
    <w:p>
      <w:pPr>
        <w:spacing w:line="360" w:lineRule="auto"/>
        <w:rPr>
          <w:rFonts w:hint="eastAsia" w:ascii="宋体" w:hAnsi="宋体" w:cs="宋体"/>
          <w:sz w:val="28"/>
          <w:szCs w:val="28"/>
        </w:rPr>
      </w:pPr>
    </w:p>
    <w:p>
      <w:pPr>
        <w:spacing w:line="360" w:lineRule="auto"/>
        <w:ind w:right="800"/>
        <w:jc w:val="right"/>
        <w:rPr>
          <w:rFonts w:hint="eastAsia" w:ascii="宋体" w:hAnsi="宋体" w:cs="宋体"/>
          <w:sz w:val="28"/>
          <w:szCs w:val="28"/>
        </w:rPr>
      </w:pPr>
      <w:r>
        <w:rPr>
          <w:rFonts w:hint="eastAsia" w:ascii="宋体" w:hAnsi="宋体" w:cs="宋体"/>
          <w:sz w:val="28"/>
          <w:szCs w:val="28"/>
        </w:rPr>
        <w:t>签名盖章：</w:t>
      </w:r>
    </w:p>
    <w:p>
      <w:pPr>
        <w:spacing w:line="360" w:lineRule="auto"/>
        <w:ind w:firstLine="6720" w:firstLineChars="2400"/>
        <w:rPr>
          <w:rFonts w:hint="eastAsia" w:ascii="宋体" w:hAnsi="宋体" w:cs="宋体"/>
          <w:sz w:val="28"/>
          <w:szCs w:val="28"/>
        </w:rPr>
      </w:pPr>
      <w:r>
        <w:rPr>
          <w:rFonts w:hint="eastAsia" w:ascii="宋体" w:hAnsi="宋体" w:cs="宋体"/>
          <w:sz w:val="28"/>
          <w:szCs w:val="28"/>
        </w:rPr>
        <w:t>年</w:t>
      </w:r>
      <w:r>
        <w:rPr>
          <w:rFonts w:hint="eastAsia" w:ascii="宋体" w:hAnsi="宋体" w:cs="宋体"/>
          <w:sz w:val="28"/>
          <w:szCs w:val="28"/>
          <w:lang w:val="en-US" w:eastAsia="zh-CN"/>
        </w:rPr>
        <w:t xml:space="preserve">  </w:t>
      </w:r>
      <w:r>
        <w:rPr>
          <w:rFonts w:hint="eastAsia" w:ascii="宋体" w:hAnsi="宋体" w:cs="宋体"/>
          <w:sz w:val="28"/>
          <w:szCs w:val="28"/>
        </w:rPr>
        <w:t>月</w:t>
      </w:r>
      <w:r>
        <w:rPr>
          <w:rFonts w:hint="eastAsia" w:ascii="宋体" w:hAnsi="宋体" w:cs="宋体"/>
          <w:sz w:val="28"/>
          <w:szCs w:val="28"/>
          <w:lang w:val="en-US" w:eastAsia="zh-CN"/>
        </w:rPr>
        <w:t xml:space="preserve">   </w:t>
      </w:r>
      <w:r>
        <w:rPr>
          <w:rFonts w:hint="eastAsia" w:ascii="宋体" w:hAnsi="宋体" w:cs="宋体"/>
          <w:sz w:val="28"/>
          <w:szCs w:val="28"/>
        </w:rPr>
        <w:t>日</w:t>
      </w:r>
    </w:p>
    <w:p>
      <w:pPr>
        <w:pStyle w:val="51"/>
        <w:ind w:firstLine="0" w:firstLineChars="0"/>
        <w:jc w:val="center"/>
        <w:rPr>
          <w:rFonts w:hint="eastAsia" w:ascii="宋体" w:hAnsi="宋体" w:eastAsia="宋体"/>
          <w:bCs w:val="0"/>
          <w:color w:val="auto"/>
          <w:sz w:val="28"/>
          <w:szCs w:val="28"/>
          <w:highlight w:val="none"/>
          <w:lang w:val="en-US" w:eastAsia="zh-CN"/>
        </w:rPr>
      </w:pPr>
    </w:p>
    <w:p>
      <w:pPr>
        <w:pStyle w:val="51"/>
        <w:ind w:firstLine="0" w:firstLineChars="0"/>
        <w:jc w:val="center"/>
        <w:rPr>
          <w:rFonts w:hint="eastAsia" w:ascii="宋体" w:hAnsi="宋体" w:eastAsia="宋体"/>
          <w:bCs w:val="0"/>
          <w:color w:val="auto"/>
          <w:sz w:val="28"/>
          <w:szCs w:val="28"/>
          <w:highlight w:val="none"/>
          <w:lang w:val="en-US" w:eastAsia="zh-CN"/>
        </w:rPr>
      </w:pPr>
    </w:p>
    <w:p>
      <w:pPr>
        <w:pStyle w:val="51"/>
        <w:ind w:firstLine="0" w:firstLineChars="0"/>
        <w:jc w:val="center"/>
        <w:rPr>
          <w:rFonts w:hint="eastAsia" w:ascii="宋体" w:hAnsi="宋体" w:eastAsia="宋体"/>
          <w:bCs w:val="0"/>
          <w:color w:val="auto"/>
          <w:sz w:val="28"/>
          <w:szCs w:val="28"/>
          <w:highlight w:val="none"/>
          <w:lang w:val="en-US" w:eastAsia="zh-CN"/>
        </w:rPr>
      </w:pPr>
    </w:p>
    <w:p>
      <w:pPr>
        <w:pStyle w:val="51"/>
        <w:ind w:firstLine="0" w:firstLineChars="0"/>
        <w:jc w:val="center"/>
        <w:rPr>
          <w:rFonts w:hint="eastAsia" w:ascii="宋体" w:hAnsi="宋体" w:eastAsia="宋体"/>
          <w:bCs w:val="0"/>
          <w:color w:val="auto"/>
          <w:sz w:val="28"/>
          <w:szCs w:val="28"/>
          <w:highlight w:val="none"/>
          <w:lang w:val="en-US" w:eastAsia="zh-CN"/>
        </w:rPr>
      </w:pPr>
    </w:p>
    <w:p>
      <w:pPr>
        <w:pStyle w:val="51"/>
        <w:ind w:firstLine="0" w:firstLineChars="0"/>
        <w:jc w:val="center"/>
        <w:rPr>
          <w:rFonts w:hint="eastAsia" w:ascii="宋体" w:hAnsi="宋体" w:eastAsia="宋体"/>
          <w:bCs w:val="0"/>
          <w:color w:val="auto"/>
          <w:sz w:val="28"/>
          <w:szCs w:val="28"/>
          <w:highlight w:val="none"/>
          <w:lang w:val="en-US" w:eastAsia="zh-CN"/>
        </w:rPr>
      </w:pPr>
    </w:p>
    <w:p>
      <w:pPr>
        <w:pStyle w:val="51"/>
        <w:ind w:firstLine="0" w:firstLineChars="0"/>
        <w:jc w:val="center"/>
        <w:rPr>
          <w:rFonts w:hint="eastAsia" w:ascii="宋体" w:hAnsi="宋体" w:eastAsia="宋体"/>
          <w:bCs w:val="0"/>
          <w:color w:val="auto"/>
          <w:sz w:val="28"/>
          <w:szCs w:val="28"/>
          <w:highlight w:val="none"/>
          <w:lang w:val="en-US" w:eastAsia="zh-CN"/>
        </w:rPr>
      </w:pPr>
    </w:p>
    <w:p>
      <w:pPr>
        <w:pStyle w:val="51"/>
        <w:ind w:firstLine="0" w:firstLineChars="0"/>
        <w:jc w:val="center"/>
        <w:rPr>
          <w:rFonts w:hint="eastAsia" w:ascii="宋体" w:hAnsi="宋体" w:eastAsia="宋体"/>
          <w:bCs w:val="0"/>
          <w:color w:val="auto"/>
          <w:sz w:val="28"/>
          <w:szCs w:val="28"/>
          <w:highlight w:val="none"/>
          <w:lang w:val="en-US" w:eastAsia="zh-CN"/>
        </w:rPr>
      </w:pPr>
    </w:p>
    <w:p>
      <w:pPr>
        <w:spacing w:line="580" w:lineRule="exact"/>
        <w:jc w:val="center"/>
        <w:rPr>
          <w:rFonts w:hint="eastAsia" w:ascii="宋体" w:hAnsi="宋体" w:cs="宋体"/>
          <w:b/>
          <w:sz w:val="32"/>
          <w:szCs w:val="32"/>
        </w:rPr>
      </w:pPr>
      <w:r>
        <w:rPr>
          <w:rFonts w:hint="eastAsia" w:ascii="宋体" w:hAnsi="宋体" w:cs="宋体"/>
          <w:b/>
          <w:sz w:val="32"/>
          <w:szCs w:val="32"/>
          <w:lang w:val="en-US" w:eastAsia="zh-CN"/>
        </w:rPr>
        <w:t>社会资本方出资比例</w:t>
      </w:r>
      <w:r>
        <w:rPr>
          <w:rFonts w:hint="eastAsia" w:ascii="宋体" w:hAnsi="宋体" w:cs="宋体"/>
          <w:b/>
          <w:sz w:val="32"/>
          <w:szCs w:val="32"/>
        </w:rPr>
        <w:t>承诺函</w:t>
      </w:r>
    </w:p>
    <w:p>
      <w:pPr>
        <w:spacing w:line="580" w:lineRule="exact"/>
        <w:rPr>
          <w:rFonts w:ascii="楷体_GB2312" w:eastAsia="楷体_GB2312" w:cs="楷体_GB2312"/>
        </w:rPr>
      </w:pPr>
    </w:p>
    <w:p>
      <w:pPr>
        <w:spacing w:line="360" w:lineRule="auto"/>
        <w:ind w:firstLine="560" w:firstLineChars="200"/>
        <w:rPr>
          <w:rFonts w:hint="eastAsia" w:ascii="宋体" w:hAnsi="宋体" w:cs="宋体"/>
          <w:sz w:val="28"/>
          <w:szCs w:val="28"/>
        </w:rPr>
      </w:pPr>
      <w:r>
        <w:rPr>
          <w:rFonts w:hint="eastAsia" w:ascii="宋体" w:hAnsi="宋体" w:cs="宋体"/>
          <w:sz w:val="28"/>
          <w:szCs w:val="28"/>
        </w:rPr>
        <w:t>本人/企业兹承诺并确认如下事项：</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1.已认真阅读、充分理解，并且同意申报机构提报的申报材料内容；</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我方承诺作为本次</w:t>
      </w:r>
      <w:r>
        <w:rPr>
          <w:rFonts w:hint="eastAsia" w:ascii="宋体" w:hAnsi="宋体" w:cs="宋体"/>
          <w:sz w:val="28"/>
          <w:szCs w:val="28"/>
        </w:rPr>
        <w:t>铜陵悦江新兴产业发展基金管理人</w:t>
      </w:r>
      <w:r>
        <w:rPr>
          <w:rFonts w:hint="eastAsia" w:ascii="宋体" w:hAnsi="宋体" w:cs="宋体"/>
          <w:sz w:val="28"/>
          <w:szCs w:val="28"/>
          <w:lang w:val="en-US" w:eastAsia="zh-CN"/>
        </w:rPr>
        <w:t>的社会资本方</w:t>
      </w:r>
      <w:r>
        <w:rPr>
          <w:rFonts w:hint="eastAsia" w:ascii="宋体" w:hAnsi="宋体" w:cs="宋体"/>
          <w:sz w:val="28"/>
          <w:szCs w:val="28"/>
        </w:rPr>
        <w:t>，承诺</w:t>
      </w:r>
      <w:r>
        <w:rPr>
          <w:rFonts w:hint="eastAsia" w:ascii="宋体" w:hAnsi="宋体" w:cs="宋体"/>
          <w:sz w:val="28"/>
          <w:szCs w:val="28"/>
          <w:lang w:val="en-US" w:eastAsia="zh-CN"/>
        </w:rPr>
        <w:t>出资比例为</w:t>
      </w:r>
      <w:r>
        <w:rPr>
          <w:rFonts w:hint="eastAsia" w:ascii="宋体" w:hAnsi="宋体" w:cs="宋体"/>
          <w:sz w:val="28"/>
          <w:szCs w:val="28"/>
          <w:u w:val="single"/>
          <w:lang w:val="en-US" w:eastAsia="zh-CN"/>
        </w:rPr>
        <w:t xml:space="preserve">     %</w:t>
      </w:r>
      <w:r>
        <w:rPr>
          <w:rFonts w:hint="eastAsia" w:ascii="宋体" w:hAnsi="宋体" w:cs="宋体"/>
          <w:sz w:val="28"/>
          <w:szCs w:val="28"/>
        </w:rPr>
        <w:t>，并按照基金章程（协议或合同）约定，及时足额缴付到位；</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3.承诺该基金出资资金来源合法，拥有完整无瑕疵的产权；</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4.承诺是符合《私募投资基金监督管理暂行办法》规定的私募投资基金合格投资者，愿意自行承担投资于基金可能产生的风险和造成的损失，并且确信已做好足够的风险与财务安排；</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5.若违反该承诺，愿意承担相应法律责任。</w:t>
      </w:r>
    </w:p>
    <w:p>
      <w:pPr>
        <w:spacing w:line="360" w:lineRule="auto"/>
        <w:ind w:right="800"/>
        <w:jc w:val="right"/>
        <w:rPr>
          <w:rFonts w:hint="eastAsia" w:ascii="宋体" w:hAnsi="宋体" w:cs="宋体"/>
          <w:sz w:val="28"/>
          <w:szCs w:val="28"/>
        </w:rPr>
      </w:pPr>
      <w:r>
        <w:rPr>
          <w:rFonts w:hint="eastAsia" w:ascii="宋体" w:hAnsi="宋体" w:cs="宋体"/>
          <w:sz w:val="28"/>
          <w:szCs w:val="28"/>
        </w:rPr>
        <w:t>签名盖章：</w:t>
      </w:r>
    </w:p>
    <w:p>
      <w:pPr>
        <w:spacing w:line="360" w:lineRule="auto"/>
        <w:ind w:firstLine="6720" w:firstLineChars="2400"/>
        <w:rPr>
          <w:rFonts w:hint="eastAsia" w:ascii="宋体" w:hAnsi="宋体" w:cs="宋体"/>
          <w:sz w:val="28"/>
          <w:szCs w:val="28"/>
        </w:rPr>
      </w:pPr>
      <w:r>
        <w:rPr>
          <w:rFonts w:hint="eastAsia" w:ascii="宋体" w:hAnsi="宋体" w:cs="宋体"/>
          <w:sz w:val="28"/>
          <w:szCs w:val="28"/>
        </w:rPr>
        <w:t>年</w:t>
      </w:r>
      <w:r>
        <w:rPr>
          <w:rFonts w:hint="eastAsia" w:ascii="宋体" w:hAnsi="宋体" w:cs="宋体"/>
          <w:sz w:val="28"/>
          <w:szCs w:val="28"/>
          <w:lang w:val="en-US" w:eastAsia="zh-CN"/>
        </w:rPr>
        <w:t xml:space="preserve">  </w:t>
      </w:r>
      <w:r>
        <w:rPr>
          <w:rFonts w:hint="eastAsia" w:ascii="宋体" w:hAnsi="宋体" w:cs="宋体"/>
          <w:sz w:val="28"/>
          <w:szCs w:val="28"/>
        </w:rPr>
        <w:t>月</w:t>
      </w:r>
      <w:r>
        <w:rPr>
          <w:rFonts w:hint="eastAsia" w:ascii="宋体" w:hAnsi="宋体" w:cs="宋体"/>
          <w:sz w:val="28"/>
          <w:szCs w:val="28"/>
          <w:lang w:val="en-US" w:eastAsia="zh-CN"/>
        </w:rPr>
        <w:t xml:space="preserve">   </w:t>
      </w:r>
      <w:r>
        <w:rPr>
          <w:rFonts w:hint="eastAsia" w:ascii="宋体" w:hAnsi="宋体" w:cs="宋体"/>
          <w:sz w:val="28"/>
          <w:szCs w:val="28"/>
        </w:rPr>
        <w:t>日</w:t>
      </w:r>
    </w:p>
    <w:p>
      <w:pPr>
        <w:pStyle w:val="51"/>
        <w:ind w:firstLine="0" w:firstLineChars="0"/>
        <w:jc w:val="both"/>
        <w:rPr>
          <w:rFonts w:hint="eastAsia" w:ascii="宋体" w:hAnsi="宋体" w:eastAsia="宋体"/>
          <w:bCs w:val="0"/>
          <w:color w:val="auto"/>
          <w:sz w:val="28"/>
          <w:szCs w:val="28"/>
          <w:highlight w:val="none"/>
          <w:lang w:val="en-US" w:eastAsia="zh-CN"/>
        </w:rPr>
      </w:pPr>
    </w:p>
    <w:p>
      <w:pPr>
        <w:pStyle w:val="51"/>
        <w:ind w:firstLine="0" w:firstLineChars="0"/>
        <w:jc w:val="center"/>
        <w:rPr>
          <w:rFonts w:hint="eastAsia" w:ascii="宋体" w:hAnsi="宋体" w:eastAsia="宋体"/>
          <w:bCs w:val="0"/>
          <w:color w:val="auto"/>
          <w:sz w:val="28"/>
          <w:szCs w:val="28"/>
          <w:highlight w:val="none"/>
          <w:lang w:val="en-US" w:eastAsia="zh-CN"/>
        </w:rPr>
      </w:pPr>
    </w:p>
    <w:p>
      <w:pPr>
        <w:pStyle w:val="51"/>
        <w:ind w:firstLine="0" w:firstLineChars="0"/>
        <w:jc w:val="center"/>
        <w:rPr>
          <w:rFonts w:hint="eastAsia" w:ascii="宋体" w:hAnsi="宋体" w:eastAsia="宋体"/>
          <w:bCs w:val="0"/>
          <w:color w:val="auto"/>
          <w:sz w:val="28"/>
          <w:szCs w:val="28"/>
          <w:highlight w:val="none"/>
        </w:rPr>
      </w:pPr>
      <w:r>
        <w:rPr>
          <w:rFonts w:hint="eastAsia" w:hAnsi="宋体"/>
          <w:bCs w:val="0"/>
          <w:color w:val="auto"/>
          <w:sz w:val="28"/>
          <w:szCs w:val="28"/>
          <w:highlight w:val="none"/>
          <w:lang w:val="en-US" w:eastAsia="zh-CN"/>
        </w:rPr>
        <w:t>12、其他证明</w:t>
      </w:r>
      <w:r>
        <w:rPr>
          <w:rFonts w:hint="eastAsia" w:ascii="宋体" w:hAnsi="宋体" w:eastAsia="宋体"/>
          <w:bCs w:val="0"/>
          <w:color w:val="auto"/>
          <w:sz w:val="28"/>
          <w:szCs w:val="28"/>
          <w:highlight w:val="none"/>
        </w:rPr>
        <w:t>材料</w:t>
      </w:r>
    </w:p>
    <w:p>
      <w:pPr>
        <w:spacing w:line="360" w:lineRule="auto"/>
        <w:rPr>
          <w:rFonts w:hint="eastAsia" w:ascii="宋体" w:hAnsi="宋体"/>
          <w:b/>
          <w:color w:val="auto"/>
          <w:sz w:val="24"/>
          <w:highlight w:val="none"/>
        </w:rPr>
      </w:pPr>
    </w:p>
    <w:p>
      <w:pPr>
        <w:spacing w:line="360" w:lineRule="auto"/>
        <w:rPr>
          <w:rFonts w:ascii="宋体" w:hAnsi="宋体"/>
          <w:b/>
          <w:color w:val="auto"/>
          <w:sz w:val="24"/>
          <w:highlight w:val="none"/>
        </w:rPr>
        <w:sectPr>
          <w:pgSz w:w="11906" w:h="16838"/>
          <w:pgMar w:top="1531" w:right="935" w:bottom="1417" w:left="2098" w:header="737" w:footer="850" w:gutter="0"/>
          <w:pgNumType w:fmt="decimal"/>
          <w:cols w:space="720" w:num="1"/>
          <w:docGrid w:type="lines" w:linePitch="312" w:charSpace="0"/>
        </w:sectPr>
      </w:pPr>
    </w:p>
    <w:p>
      <w:pPr>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二、报价部分</w:t>
      </w:r>
    </w:p>
    <w:p>
      <w:pPr>
        <w:pStyle w:val="51"/>
        <w:snapToGrid w:val="0"/>
        <w:spacing w:line="360" w:lineRule="auto"/>
        <w:ind w:firstLine="0" w:firstLineChars="0"/>
        <w:jc w:val="cente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1</w:t>
      </w:r>
      <w:r>
        <w:rPr>
          <w:rFonts w:hint="eastAsia" w:ascii="宋体" w:hAnsi="宋体" w:cs="宋体"/>
          <w:color w:val="auto"/>
          <w:sz w:val="32"/>
          <w:szCs w:val="32"/>
          <w:highlight w:val="none"/>
          <w:lang w:val="en-US" w:eastAsia="zh-CN"/>
        </w:rPr>
        <w:t>.</w:t>
      </w:r>
      <w:r>
        <w:rPr>
          <w:rFonts w:hint="eastAsia" w:ascii="宋体" w:hAnsi="宋体" w:eastAsia="宋体" w:cs="宋体"/>
          <w:color w:val="auto"/>
          <w:sz w:val="32"/>
          <w:szCs w:val="32"/>
          <w:highlight w:val="none"/>
        </w:rPr>
        <w:t>响应报价表</w:t>
      </w:r>
      <w:r>
        <w:rPr>
          <w:rFonts w:hint="eastAsia" w:ascii="宋体" w:hAnsi="宋体" w:eastAsia="宋体" w:cs="宋体"/>
          <w:color w:val="auto"/>
          <w:sz w:val="32"/>
          <w:szCs w:val="32"/>
          <w:highlight w:val="none"/>
          <w:lang w:val="en-US" w:eastAsia="zh-CN"/>
        </w:rPr>
        <w:t xml:space="preserve"> </w:t>
      </w:r>
    </w:p>
    <w:p>
      <w:pPr>
        <w:snapToGrid w:val="0"/>
        <w:spacing w:line="360" w:lineRule="auto"/>
        <w:rPr>
          <w:rFonts w:hint="eastAsia" w:ascii="宋体" w:hAnsi="宋体" w:cs="宋体"/>
          <w:color w:val="auto"/>
          <w:sz w:val="28"/>
          <w:szCs w:val="28"/>
          <w:highlight w:val="none"/>
        </w:rPr>
      </w:pPr>
      <w:r>
        <w:rPr>
          <w:rFonts w:hint="eastAsia" w:ascii="宋体" w:hAnsi="宋体" w:cs="宋体"/>
          <w:color w:val="auto"/>
          <w:sz w:val="28"/>
          <w:szCs w:val="28"/>
          <w:highlight w:val="none"/>
        </w:rPr>
        <w:t>根据</w:t>
      </w:r>
      <w:r>
        <w:rPr>
          <w:rFonts w:hint="eastAsia" w:ascii="宋体" w:hAnsi="宋体" w:cs="宋体"/>
          <w:color w:val="auto"/>
          <w:sz w:val="28"/>
          <w:szCs w:val="28"/>
          <w:highlight w:val="none"/>
          <w:lang w:val="en-US" w:eastAsia="zh-CN"/>
        </w:rPr>
        <w:t>遴选</w:t>
      </w:r>
      <w:r>
        <w:rPr>
          <w:rFonts w:hint="eastAsia" w:ascii="宋体" w:hAnsi="宋体" w:cs="宋体"/>
          <w:color w:val="auto"/>
          <w:sz w:val="28"/>
          <w:szCs w:val="28"/>
          <w:highlight w:val="none"/>
        </w:rPr>
        <w:t>文件要求可以自行调整，包括但不限于以下内容。</w:t>
      </w:r>
    </w:p>
    <w:p>
      <w:pPr>
        <w:adjustRightInd w:val="0"/>
        <w:snapToGrid w:val="0"/>
        <w:spacing w:before="62" w:beforeLines="20" w:after="62" w:afterLines="20" w:line="360" w:lineRule="auto"/>
        <w:rPr>
          <w:rFonts w:hint="eastAsia" w:ascii="宋体" w:hAnsi="宋体" w:cs="宋体"/>
          <w:bCs/>
          <w:color w:val="auto"/>
          <w:sz w:val="28"/>
          <w:szCs w:val="28"/>
          <w:highlight w:val="none"/>
        </w:rPr>
      </w:pPr>
    </w:p>
    <w:p>
      <w:pPr>
        <w:adjustRightInd w:val="0"/>
        <w:snapToGrid w:val="0"/>
        <w:spacing w:before="62" w:beforeLines="20" w:after="62" w:afterLines="20" w:line="360" w:lineRule="auto"/>
        <w:rPr>
          <w:rFonts w:hint="eastAsia" w:ascii="宋体" w:hAnsi="宋体" w:cs="宋体"/>
          <w:color w:val="auto"/>
          <w:highlight w:val="none"/>
        </w:rPr>
      </w:pPr>
      <w:r>
        <w:rPr>
          <w:rFonts w:hint="eastAsia" w:ascii="宋体" w:hAnsi="宋体" w:cs="宋体"/>
          <w:bCs/>
          <w:color w:val="auto"/>
          <w:sz w:val="28"/>
          <w:szCs w:val="28"/>
          <w:highlight w:val="none"/>
        </w:rPr>
        <w:t>项目编号：</w:t>
      </w:r>
      <w:r>
        <w:rPr>
          <w:rFonts w:hint="eastAsia" w:ascii="宋体" w:hAnsi="宋体" w:cs="宋体"/>
          <w:bCs/>
          <w:color w:val="auto"/>
          <w:sz w:val="28"/>
          <w:szCs w:val="28"/>
          <w:highlight w:val="none"/>
          <w:u w:val="single"/>
        </w:rPr>
        <w:t xml:space="preserve">     </w:t>
      </w:r>
      <w:r>
        <w:rPr>
          <w:rFonts w:hint="eastAsia" w:ascii="宋体" w:hAnsi="宋体" w:cs="宋体"/>
          <w:bCs/>
          <w:color w:val="auto"/>
          <w:sz w:val="28"/>
          <w:szCs w:val="28"/>
          <w:highlight w:val="none"/>
          <w:u w:val="single"/>
          <w:lang w:val="en-US" w:eastAsia="zh-CN"/>
        </w:rPr>
        <w:t xml:space="preserve"> </w:t>
      </w:r>
      <w:r>
        <w:rPr>
          <w:rFonts w:hint="eastAsia" w:ascii="宋体" w:hAnsi="宋体" w:cs="宋体"/>
          <w:bCs/>
          <w:color w:val="auto"/>
          <w:sz w:val="28"/>
          <w:szCs w:val="28"/>
          <w:highlight w:val="none"/>
          <w:u w:val="single"/>
        </w:rPr>
        <w:t xml:space="preserve"> </w:t>
      </w:r>
      <w:r>
        <w:rPr>
          <w:rFonts w:hint="eastAsia" w:ascii="宋体" w:hAnsi="宋体" w:cs="宋体"/>
          <w:bCs/>
          <w:color w:val="auto"/>
          <w:sz w:val="28"/>
          <w:szCs w:val="28"/>
          <w:highlight w:val="none"/>
          <w:u w:val="single"/>
          <w:lang w:val="en-US" w:eastAsia="zh-CN"/>
        </w:rPr>
        <w:t xml:space="preserve">       </w:t>
      </w:r>
      <w:r>
        <w:rPr>
          <w:rFonts w:hint="eastAsia" w:ascii="宋体" w:hAnsi="宋体" w:cs="宋体"/>
          <w:bCs/>
          <w:color w:val="auto"/>
          <w:sz w:val="28"/>
          <w:szCs w:val="28"/>
          <w:highlight w:val="none"/>
          <w:u w:val="single"/>
        </w:rPr>
        <w:t xml:space="preserve">   </w:t>
      </w:r>
      <w:r>
        <w:rPr>
          <w:rFonts w:hint="eastAsia" w:ascii="宋体" w:hAnsi="宋体" w:cs="宋体"/>
          <w:bCs/>
          <w:color w:val="auto"/>
          <w:sz w:val="28"/>
          <w:szCs w:val="28"/>
          <w:highlight w:val="none"/>
          <w:u w:val="single"/>
          <w:lang w:val="en-US" w:eastAsia="zh-CN"/>
        </w:rPr>
        <w:t xml:space="preserve">            </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 xml:space="preserve">     </w:t>
      </w:r>
    </w:p>
    <w:p>
      <w:pPr>
        <w:adjustRightInd w:val="0"/>
        <w:snapToGrid w:val="0"/>
        <w:spacing w:before="62" w:beforeLines="20" w:after="62" w:afterLines="20" w:line="360" w:lineRule="auto"/>
        <w:rPr>
          <w:rFonts w:hint="eastAsia" w:ascii="宋体" w:hAnsi="宋体" w:cs="宋体"/>
          <w:bCs/>
          <w:color w:val="auto"/>
          <w:sz w:val="28"/>
          <w:szCs w:val="28"/>
          <w:highlight w:val="none"/>
          <w:u w:val="single"/>
          <w:lang w:val="en-US" w:eastAsia="zh-CN"/>
        </w:rPr>
      </w:pPr>
      <w:r>
        <w:rPr>
          <w:rFonts w:hint="eastAsia" w:ascii="宋体" w:hAnsi="宋体" w:cs="宋体"/>
          <w:bCs/>
          <w:color w:val="auto"/>
          <w:sz w:val="28"/>
          <w:szCs w:val="28"/>
          <w:highlight w:val="none"/>
        </w:rPr>
        <w:t>项目名称：</w:t>
      </w:r>
      <w:r>
        <w:rPr>
          <w:rFonts w:hint="eastAsia" w:ascii="宋体" w:hAnsi="宋体" w:cs="宋体"/>
          <w:bCs/>
          <w:color w:val="auto"/>
          <w:sz w:val="28"/>
          <w:szCs w:val="28"/>
          <w:highlight w:val="none"/>
          <w:u w:val="single"/>
          <w:lang w:val="en-US" w:eastAsia="zh-CN"/>
        </w:rPr>
        <w:t xml:space="preserve">                                    </w:t>
      </w:r>
    </w:p>
    <w:p>
      <w:pPr>
        <w:adjustRightInd w:val="0"/>
        <w:snapToGrid w:val="0"/>
        <w:spacing w:before="62" w:beforeLines="20" w:after="62" w:afterLines="20" w:line="360" w:lineRule="auto"/>
        <w:rPr>
          <w:rFonts w:hint="eastAsia" w:ascii="宋体" w:hAnsi="宋体" w:cs="宋体"/>
          <w:bCs/>
          <w:color w:val="auto"/>
          <w:sz w:val="28"/>
          <w:szCs w:val="28"/>
          <w:highlight w:val="none"/>
        </w:rPr>
      </w:pPr>
      <w:r>
        <w:rPr>
          <w:rFonts w:hint="eastAsia" w:ascii="宋体" w:hAnsi="宋体" w:cs="宋体"/>
          <w:bCs/>
          <w:color w:val="auto"/>
          <w:sz w:val="28"/>
          <w:szCs w:val="28"/>
          <w:highlight w:val="none"/>
          <w:lang w:val="en-US" w:eastAsia="zh-CN"/>
        </w:rPr>
        <w:t>响应报价</w:t>
      </w:r>
      <w:r>
        <w:rPr>
          <w:rFonts w:hint="eastAsia" w:ascii="宋体" w:hAnsi="宋体" w:cs="宋体"/>
          <w:bCs/>
          <w:color w:val="auto"/>
          <w:sz w:val="28"/>
          <w:szCs w:val="28"/>
          <w:highlight w:val="none"/>
        </w:rPr>
        <w:t>（小写）：</w:t>
      </w:r>
      <w:r>
        <w:rPr>
          <w:rFonts w:hint="eastAsia" w:ascii="宋体" w:hAnsi="宋体" w:cs="宋体"/>
          <w:bCs/>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Cs/>
          <w:color w:val="auto"/>
          <w:sz w:val="28"/>
          <w:szCs w:val="28"/>
          <w:highlight w:val="none"/>
          <w:u w:val="single"/>
        </w:rPr>
        <w:t xml:space="preserve">     </w:t>
      </w:r>
    </w:p>
    <w:p>
      <w:pPr>
        <w:snapToGrid w:val="0"/>
        <w:spacing w:line="360" w:lineRule="auto"/>
        <w:ind w:right="560" w:firstLine="1120" w:firstLineChars="400"/>
        <w:rPr>
          <w:rFonts w:hint="eastAsia" w:ascii="宋体" w:hAnsi="宋体" w:cs="宋体"/>
          <w:b/>
          <w:bCs/>
          <w:color w:val="auto"/>
          <w:sz w:val="24"/>
          <w:highlight w:val="none"/>
        </w:rPr>
      </w:pPr>
      <w:r>
        <w:rPr>
          <w:rFonts w:hint="eastAsia" w:ascii="宋体" w:hAnsi="宋体" w:cs="宋体"/>
          <w:bCs/>
          <w:color w:val="auto"/>
          <w:sz w:val="28"/>
          <w:szCs w:val="28"/>
          <w:highlight w:val="none"/>
        </w:rPr>
        <w:t>（大写）：</w:t>
      </w:r>
      <w:r>
        <w:rPr>
          <w:rFonts w:hint="eastAsia" w:ascii="宋体" w:hAnsi="宋体" w:cs="宋体"/>
          <w:bCs/>
          <w:color w:val="auto"/>
          <w:sz w:val="28"/>
          <w:szCs w:val="28"/>
          <w:highlight w:val="none"/>
          <w:u w:val="single"/>
        </w:rPr>
        <w:t xml:space="preserve">  </w:t>
      </w:r>
      <w:r>
        <w:rPr>
          <w:rFonts w:hint="eastAsia" w:ascii="宋体" w:hAnsi="宋体" w:cs="宋体"/>
          <w:b/>
          <w:color w:val="auto"/>
          <w:sz w:val="28"/>
          <w:szCs w:val="28"/>
          <w:highlight w:val="none"/>
          <w:u w:val="single"/>
          <w:lang w:val="en-US" w:eastAsia="zh-CN"/>
        </w:rPr>
        <w:t xml:space="preserve">                   </w:t>
      </w:r>
      <w:r>
        <w:rPr>
          <w:rFonts w:hint="eastAsia" w:ascii="宋体" w:hAnsi="宋体" w:cs="宋体"/>
          <w:bCs/>
          <w:color w:val="auto"/>
          <w:sz w:val="28"/>
          <w:szCs w:val="28"/>
          <w:highlight w:val="none"/>
          <w:u w:val="single"/>
        </w:rPr>
        <w:t xml:space="preserve">       </w:t>
      </w:r>
    </w:p>
    <w:p>
      <w:pPr>
        <w:wordWrap w:val="0"/>
        <w:snapToGrid w:val="0"/>
        <w:spacing w:line="360" w:lineRule="auto"/>
        <w:rPr>
          <w:rFonts w:hint="eastAsia" w:ascii="宋体" w:hAnsi="宋体" w:eastAsia="宋体" w:cs="宋体"/>
          <w:color w:val="auto"/>
          <w:sz w:val="28"/>
          <w:szCs w:val="28"/>
          <w:highlight w:val="none"/>
        </w:rPr>
      </w:pPr>
    </w:p>
    <w:p>
      <w:pPr>
        <w:snapToGrid w:val="0"/>
        <w:spacing w:line="360" w:lineRule="auto"/>
        <w:ind w:right="56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注：</w:t>
      </w:r>
      <w:r>
        <w:rPr>
          <w:rFonts w:hint="eastAsia" w:ascii="宋体" w:hAnsi="宋体" w:eastAsia="宋体" w:cs="宋体"/>
          <w:b w:val="0"/>
          <w:bCs w:val="0"/>
          <w:color w:val="auto"/>
          <w:sz w:val="28"/>
          <w:szCs w:val="28"/>
          <w:highlight w:val="none"/>
          <w:lang w:val="en-US" w:eastAsia="zh-CN"/>
        </w:rPr>
        <w:t>响应单位在报价时，须考虑</w:t>
      </w:r>
      <w:r>
        <w:rPr>
          <w:rFonts w:hint="eastAsia" w:ascii="宋体" w:hAnsi="宋体" w:eastAsia="宋体" w:cs="宋体"/>
          <w:b w:val="0"/>
          <w:bCs w:val="0"/>
          <w:color w:val="auto"/>
          <w:sz w:val="28"/>
          <w:szCs w:val="28"/>
          <w:highlight w:val="none"/>
        </w:rPr>
        <w:t>完成本项目所需的一切费用。</w:t>
      </w:r>
    </w:p>
    <w:p>
      <w:pPr>
        <w:spacing w:line="360" w:lineRule="auto"/>
        <w:ind w:firstLine="600"/>
        <w:rPr>
          <w:rFonts w:hint="eastAsia" w:ascii="宋体" w:hAnsi="宋体" w:eastAsia="宋体" w:cs="宋体"/>
          <w:color w:val="auto"/>
          <w:sz w:val="28"/>
          <w:szCs w:val="28"/>
          <w:highlight w:val="none"/>
        </w:rPr>
      </w:pPr>
    </w:p>
    <w:p>
      <w:pPr>
        <w:pStyle w:val="51"/>
        <w:keepNext w:val="0"/>
        <w:keepLines w:val="0"/>
        <w:pageBreakBefore w:val="0"/>
        <w:widowControl w:val="0"/>
        <w:kinsoku/>
        <w:overflowPunct/>
        <w:topLinePunct w:val="0"/>
        <w:autoSpaceDE/>
        <w:autoSpaceDN/>
        <w:bidi w:val="0"/>
        <w:adjustRightInd/>
        <w:snapToGrid w:val="0"/>
        <w:spacing w:line="360" w:lineRule="auto"/>
        <w:ind w:right="840" w:firstLine="4566" w:firstLineChars="1895"/>
        <w:textAlignment w:val="auto"/>
        <w:rPr>
          <w:rFonts w:hint="eastAsia" w:ascii="宋体" w:hAnsi="宋体"/>
          <w:color w:val="auto"/>
          <w:sz w:val="24"/>
          <w:szCs w:val="24"/>
          <w:highlight w:val="none"/>
        </w:rPr>
      </w:pPr>
      <w:r>
        <w:rPr>
          <w:rFonts w:hint="eastAsia" w:ascii="宋体" w:hAnsi="宋体"/>
          <w:color w:val="auto"/>
          <w:sz w:val="24"/>
          <w:szCs w:val="24"/>
          <w:highlight w:val="none"/>
        </w:rPr>
        <w:t xml:space="preserve"> </w:t>
      </w:r>
      <w:r>
        <w:rPr>
          <w:rFonts w:hint="eastAsia" w:hAnsi="宋体"/>
          <w:color w:val="auto"/>
          <w:sz w:val="24"/>
          <w:szCs w:val="24"/>
          <w:highlight w:val="none"/>
          <w:lang w:val="en-US" w:eastAsia="zh-CN"/>
        </w:rPr>
        <w:t>管理人</w:t>
      </w:r>
      <w:r>
        <w:rPr>
          <w:rFonts w:hint="eastAsia" w:ascii="宋体" w:hAnsi="宋体"/>
          <w:color w:val="auto"/>
          <w:sz w:val="24"/>
          <w:szCs w:val="24"/>
          <w:highlight w:val="none"/>
          <w:lang w:val="en-US" w:eastAsia="zh-CN"/>
        </w:rPr>
        <w:t>盖章</w:t>
      </w:r>
      <w:r>
        <w:rPr>
          <w:rFonts w:hint="eastAsia" w:ascii="宋体" w:hAnsi="宋体"/>
          <w:color w:val="auto"/>
          <w:sz w:val="24"/>
          <w:szCs w:val="24"/>
          <w:highlight w:val="none"/>
        </w:rPr>
        <w:t>：</w:t>
      </w:r>
    </w:p>
    <w:p>
      <w:pPr>
        <w:pStyle w:val="51"/>
        <w:keepNext w:val="0"/>
        <w:keepLines w:val="0"/>
        <w:pageBreakBefore w:val="0"/>
        <w:widowControl w:val="0"/>
        <w:kinsoku/>
        <w:overflowPunct/>
        <w:topLinePunct w:val="0"/>
        <w:autoSpaceDE/>
        <w:autoSpaceDN/>
        <w:bidi w:val="0"/>
        <w:adjustRightInd/>
        <w:snapToGrid w:val="0"/>
        <w:spacing w:line="360" w:lineRule="auto"/>
        <w:ind w:firstLine="0" w:firstLineChars="0"/>
        <w:jc w:val="center"/>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ascii="宋体" w:hAnsi="宋体" w:cs="宋体"/>
          <w:color w:val="auto"/>
          <w:sz w:val="24"/>
          <w:szCs w:val="24"/>
          <w:highlight w:val="none"/>
        </w:rPr>
        <w:t>日    期：________________</w:t>
      </w:r>
    </w:p>
    <w:p>
      <w:pPr>
        <w:pStyle w:val="51"/>
        <w:spacing w:line="360" w:lineRule="auto"/>
        <w:ind w:firstLine="0" w:firstLineChars="0"/>
        <w:rPr>
          <w:rFonts w:ascii="宋体" w:hAnsi="宋体"/>
          <w:color w:val="auto"/>
          <w:sz w:val="24"/>
          <w:szCs w:val="24"/>
          <w:highlight w:val="none"/>
        </w:rPr>
      </w:pPr>
    </w:p>
    <w:p>
      <w:pPr>
        <w:spacing w:line="360" w:lineRule="auto"/>
        <w:jc w:val="center"/>
        <w:rPr>
          <w:rFonts w:hint="eastAsia" w:ascii="宋体" w:hAnsi="宋体" w:cs="宋体"/>
          <w:b/>
          <w:bCs/>
          <w:color w:val="auto"/>
          <w:sz w:val="28"/>
          <w:szCs w:val="28"/>
          <w:highlight w:val="none"/>
        </w:rPr>
      </w:pPr>
    </w:p>
    <w:p>
      <w:pPr>
        <w:spacing w:line="360" w:lineRule="auto"/>
        <w:jc w:val="center"/>
        <w:rPr>
          <w:rFonts w:hint="eastAsia" w:ascii="宋体" w:hAnsi="宋体" w:cs="宋体"/>
          <w:b/>
          <w:bCs/>
          <w:color w:val="auto"/>
          <w:sz w:val="28"/>
          <w:szCs w:val="28"/>
          <w:highlight w:val="none"/>
        </w:rPr>
      </w:pPr>
    </w:p>
    <w:p>
      <w:pPr>
        <w:spacing w:line="360" w:lineRule="auto"/>
        <w:jc w:val="center"/>
        <w:rPr>
          <w:rFonts w:hint="eastAsia" w:ascii="宋体" w:hAnsi="宋体" w:cs="宋体"/>
          <w:b/>
          <w:bCs/>
          <w:color w:val="auto"/>
          <w:sz w:val="28"/>
          <w:szCs w:val="28"/>
          <w:highlight w:val="none"/>
        </w:rPr>
      </w:pPr>
    </w:p>
    <w:p>
      <w:pPr>
        <w:spacing w:line="360" w:lineRule="auto"/>
        <w:jc w:val="center"/>
        <w:rPr>
          <w:rFonts w:hint="eastAsia" w:ascii="宋体" w:hAnsi="宋体" w:cs="宋体"/>
          <w:b/>
          <w:bCs/>
          <w:color w:val="auto"/>
          <w:sz w:val="28"/>
          <w:szCs w:val="28"/>
          <w:highlight w:val="none"/>
        </w:rPr>
      </w:pPr>
    </w:p>
    <w:p>
      <w:pPr>
        <w:spacing w:line="360" w:lineRule="auto"/>
        <w:jc w:val="center"/>
        <w:rPr>
          <w:rFonts w:hint="eastAsia" w:ascii="宋体" w:hAnsi="宋体" w:cs="宋体"/>
          <w:b/>
          <w:bCs/>
          <w:color w:val="auto"/>
          <w:sz w:val="28"/>
          <w:szCs w:val="28"/>
          <w:highlight w:val="none"/>
        </w:rPr>
      </w:pPr>
    </w:p>
    <w:p>
      <w:pPr>
        <w:spacing w:line="360" w:lineRule="auto"/>
        <w:jc w:val="center"/>
        <w:rPr>
          <w:rFonts w:hint="eastAsia" w:ascii="宋体" w:hAnsi="宋体" w:cs="宋体"/>
          <w:b/>
          <w:bCs/>
          <w:color w:val="auto"/>
          <w:sz w:val="28"/>
          <w:szCs w:val="28"/>
          <w:highlight w:val="none"/>
        </w:rPr>
      </w:pPr>
    </w:p>
    <w:p>
      <w:pPr>
        <w:spacing w:line="360" w:lineRule="auto"/>
        <w:jc w:val="center"/>
        <w:rPr>
          <w:rFonts w:hint="eastAsia" w:ascii="宋体" w:hAnsi="宋体" w:cs="宋体"/>
          <w:b/>
          <w:bCs/>
          <w:color w:val="auto"/>
          <w:sz w:val="28"/>
          <w:szCs w:val="28"/>
          <w:highlight w:val="none"/>
        </w:rPr>
      </w:pPr>
    </w:p>
    <w:p>
      <w:pPr>
        <w:spacing w:line="360" w:lineRule="auto"/>
        <w:jc w:val="center"/>
        <w:rPr>
          <w:rFonts w:hint="eastAsia" w:ascii="宋体" w:hAnsi="宋体" w:cs="宋体"/>
          <w:b/>
          <w:bCs/>
          <w:color w:val="auto"/>
          <w:sz w:val="28"/>
          <w:szCs w:val="28"/>
          <w:highlight w:val="none"/>
        </w:rPr>
      </w:pPr>
    </w:p>
    <w:p>
      <w:pPr>
        <w:spacing w:line="360" w:lineRule="auto"/>
        <w:jc w:val="center"/>
        <w:rPr>
          <w:rFonts w:hint="eastAsia" w:ascii="宋体" w:hAnsi="宋体" w:cs="宋体"/>
          <w:b/>
          <w:bCs/>
          <w:color w:val="auto"/>
          <w:sz w:val="28"/>
          <w:szCs w:val="28"/>
          <w:highlight w:val="none"/>
        </w:rPr>
      </w:pPr>
    </w:p>
    <w:p>
      <w:pPr>
        <w:spacing w:line="360" w:lineRule="auto"/>
        <w:jc w:val="center"/>
        <w:rPr>
          <w:rFonts w:hint="eastAsia" w:ascii="宋体" w:hAnsi="宋体" w:cs="宋体"/>
          <w:b/>
          <w:bCs/>
          <w:color w:val="auto"/>
          <w:sz w:val="28"/>
          <w:szCs w:val="28"/>
          <w:highlight w:val="none"/>
        </w:rPr>
      </w:pPr>
    </w:p>
    <w:p>
      <w:pPr>
        <w:spacing w:line="360" w:lineRule="auto"/>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2</w:t>
      </w:r>
      <w:r>
        <w:rPr>
          <w:rFonts w:hint="eastAsia" w:ascii="宋体" w:hAnsi="宋体" w:cs="宋体"/>
          <w:b/>
          <w:bCs/>
          <w:color w:val="auto"/>
          <w:sz w:val="28"/>
          <w:szCs w:val="28"/>
          <w:highlight w:val="none"/>
          <w:lang w:val="en-US" w:eastAsia="zh-CN"/>
        </w:rPr>
        <w:t>.</w:t>
      </w:r>
      <w:r>
        <w:rPr>
          <w:rFonts w:hint="eastAsia" w:ascii="宋体" w:hAnsi="宋体" w:cs="宋体"/>
          <w:b/>
          <w:bCs/>
          <w:color w:val="auto"/>
          <w:sz w:val="28"/>
          <w:szCs w:val="28"/>
          <w:highlight w:val="none"/>
        </w:rPr>
        <w:t>主要标的一览表</w:t>
      </w:r>
    </w:p>
    <w:p>
      <w:pPr>
        <w:spacing w:line="360" w:lineRule="auto"/>
        <w:ind w:firstLine="843" w:firstLineChars="300"/>
        <w:rPr>
          <w:rFonts w:hint="eastAsia" w:ascii="宋体" w:hAnsi="宋体" w:cs="宋体"/>
          <w:color w:val="auto"/>
          <w:sz w:val="28"/>
          <w:szCs w:val="28"/>
          <w:highlight w:val="none"/>
        </w:rPr>
      </w:pPr>
      <w:r>
        <w:rPr>
          <w:rFonts w:hint="eastAsia" w:ascii="宋体" w:hAnsi="宋体" w:cs="宋体"/>
          <w:b/>
          <w:bCs/>
          <w:color w:val="auto"/>
          <w:sz w:val="28"/>
          <w:szCs w:val="28"/>
          <w:highlight w:val="none"/>
        </w:rPr>
        <w:t>此表中名称、服务范围、服务要求由采购人列出，服务时间、服务标准由</w:t>
      </w:r>
      <w:r>
        <w:rPr>
          <w:rFonts w:hint="eastAsia" w:ascii="宋体" w:hAnsi="宋体" w:cs="宋体"/>
          <w:b/>
          <w:bCs/>
          <w:color w:val="auto"/>
          <w:sz w:val="28"/>
          <w:szCs w:val="28"/>
          <w:highlight w:val="none"/>
          <w:lang w:eastAsia="zh-CN"/>
        </w:rPr>
        <w:t>管理人</w:t>
      </w:r>
      <w:r>
        <w:rPr>
          <w:rFonts w:hint="eastAsia" w:ascii="宋体" w:hAnsi="宋体" w:cs="宋体"/>
          <w:b/>
          <w:bCs/>
          <w:color w:val="auto"/>
          <w:sz w:val="28"/>
          <w:szCs w:val="28"/>
          <w:highlight w:val="none"/>
        </w:rPr>
        <w:t>填写，将随成交结果公告一并发布，接受社会监督。</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99" w:hRule="atLeast"/>
          <w:jc w:val="center"/>
        </w:trPr>
        <w:tc>
          <w:tcPr>
            <w:tcW w:w="879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8"/>
                <w:szCs w:val="28"/>
                <w:highlight w:val="none"/>
                <w:lang w:val="zh-CN" w:eastAsia="zh-CN"/>
              </w:rPr>
              <w:t>服务类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66" w:hRule="atLeast"/>
          <w:jc w:val="center"/>
        </w:trPr>
        <w:tc>
          <w:tcPr>
            <w:tcW w:w="8790" w:type="dxa"/>
            <w:noWrap w:val="0"/>
            <w:vAlign w:val="center"/>
          </w:tcPr>
          <w:p>
            <w:pPr>
              <w:snapToGrid w:val="0"/>
              <w:spacing w:line="360" w:lineRule="auto"/>
              <w:jc w:val="left"/>
              <w:rPr>
                <w:rFonts w:hint="eastAsia" w:ascii="宋体" w:hAnsi="宋体" w:cs="宋体"/>
              </w:rPr>
            </w:pPr>
            <w:r>
              <w:rPr>
                <w:rFonts w:hint="eastAsia" w:ascii="宋体" w:hAnsi="宋体" w:eastAsia="宋体" w:cs="宋体"/>
                <w:color w:val="auto"/>
                <w:sz w:val="28"/>
                <w:szCs w:val="28"/>
                <w:highlight w:val="none"/>
                <w:lang w:val="zh-CN" w:eastAsia="zh-CN"/>
              </w:rPr>
              <w:t>名称：铜陵悦江新兴产业发展基金合伙企业（有限合伙）</w:t>
            </w:r>
          </w:p>
          <w:p>
            <w:pPr>
              <w:snapToGrid w:val="0"/>
              <w:spacing w:line="360" w:lineRule="auto"/>
              <w:jc w:val="left"/>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zh-CN" w:eastAsia="zh-CN"/>
              </w:rPr>
              <w:t>服务范围：具体</w:t>
            </w:r>
            <w:r>
              <w:rPr>
                <w:rFonts w:hint="eastAsia" w:ascii="宋体" w:hAnsi="宋体" w:eastAsia="宋体" w:cs="宋体"/>
                <w:color w:val="auto"/>
                <w:sz w:val="28"/>
                <w:szCs w:val="28"/>
                <w:highlight w:val="none"/>
                <w:lang w:val="en-US" w:eastAsia="zh-CN"/>
              </w:rPr>
              <w:t>内容</w:t>
            </w:r>
            <w:r>
              <w:rPr>
                <w:rFonts w:hint="eastAsia" w:ascii="宋体" w:hAnsi="宋体" w:eastAsia="宋体" w:cs="宋体"/>
                <w:color w:val="auto"/>
                <w:sz w:val="28"/>
                <w:szCs w:val="28"/>
                <w:highlight w:val="none"/>
                <w:lang w:val="zh-CN" w:eastAsia="zh-CN"/>
              </w:rPr>
              <w:t>详见</w:t>
            </w:r>
            <w:r>
              <w:rPr>
                <w:rFonts w:hint="eastAsia" w:ascii="宋体" w:hAnsi="宋体" w:eastAsia="宋体" w:cs="宋体"/>
                <w:color w:val="auto"/>
                <w:sz w:val="28"/>
                <w:szCs w:val="28"/>
                <w:highlight w:val="none"/>
                <w:lang w:val="en-US" w:eastAsia="zh-CN"/>
              </w:rPr>
              <w:t>遴选</w:t>
            </w:r>
            <w:r>
              <w:rPr>
                <w:rFonts w:hint="eastAsia" w:ascii="宋体" w:hAnsi="宋体" w:eastAsia="宋体" w:cs="宋体"/>
                <w:color w:val="auto"/>
                <w:sz w:val="28"/>
                <w:szCs w:val="28"/>
                <w:highlight w:val="none"/>
                <w:lang w:val="zh-CN" w:eastAsia="zh-CN"/>
              </w:rPr>
              <w:t>文件。</w:t>
            </w:r>
          </w:p>
          <w:p>
            <w:pPr>
              <w:snapToGrid w:val="0"/>
              <w:spacing w:line="360" w:lineRule="auto"/>
              <w:jc w:val="left"/>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zh-CN" w:eastAsia="zh-CN"/>
              </w:rPr>
              <w:t>服务要求：根据国家及地方相关法律要求、</w:t>
            </w:r>
            <w:r>
              <w:rPr>
                <w:rFonts w:hint="eastAsia" w:ascii="宋体" w:hAnsi="宋体" w:eastAsia="宋体" w:cs="宋体"/>
                <w:color w:val="auto"/>
                <w:sz w:val="28"/>
                <w:szCs w:val="28"/>
                <w:highlight w:val="none"/>
                <w:lang w:val="en-US" w:eastAsia="zh-CN"/>
              </w:rPr>
              <w:t>遴选</w:t>
            </w:r>
            <w:r>
              <w:rPr>
                <w:rFonts w:hint="eastAsia" w:ascii="宋体" w:hAnsi="宋体" w:eastAsia="宋体" w:cs="宋体"/>
                <w:color w:val="auto"/>
                <w:sz w:val="28"/>
                <w:szCs w:val="28"/>
                <w:highlight w:val="none"/>
                <w:lang w:val="zh-CN" w:eastAsia="zh-CN"/>
              </w:rPr>
              <w:t>文件的约定、采购人的要求以及采购合同等相关约定承担</w:t>
            </w:r>
            <w:r>
              <w:rPr>
                <w:rFonts w:hint="eastAsia" w:ascii="宋体" w:hAnsi="宋体" w:eastAsia="宋体" w:cs="宋体"/>
                <w:color w:val="auto"/>
                <w:sz w:val="28"/>
                <w:szCs w:val="28"/>
                <w:highlight w:val="none"/>
                <w:lang w:val="en-US" w:eastAsia="zh-CN"/>
              </w:rPr>
              <w:t>本项目</w:t>
            </w:r>
            <w:r>
              <w:rPr>
                <w:rFonts w:hint="eastAsia" w:ascii="宋体" w:hAnsi="宋体" w:eastAsia="宋体" w:cs="宋体"/>
                <w:color w:val="auto"/>
                <w:sz w:val="28"/>
                <w:szCs w:val="28"/>
                <w:highlight w:val="none"/>
                <w:lang w:val="zh-CN" w:eastAsia="zh-CN"/>
              </w:rPr>
              <w:t>。</w:t>
            </w:r>
          </w:p>
          <w:p>
            <w:pPr>
              <w:snapToGrid w:val="0"/>
              <w:spacing w:line="360" w:lineRule="auto"/>
              <w:jc w:val="left"/>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zh-CN" w:eastAsia="zh-CN"/>
              </w:rPr>
              <w:t>服务时间：</w:t>
            </w:r>
          </w:p>
          <w:p>
            <w:pPr>
              <w:snapToGrid w:val="0"/>
              <w:spacing w:line="360" w:lineRule="auto"/>
              <w:jc w:val="left"/>
              <w:rPr>
                <w:rFonts w:hint="default"/>
                <w:color w:val="auto"/>
                <w:sz w:val="24"/>
                <w:szCs w:val="24"/>
                <w:highlight w:val="none"/>
                <w:lang w:val="en-US"/>
              </w:rPr>
            </w:pPr>
            <w:r>
              <w:rPr>
                <w:rFonts w:hint="eastAsia" w:ascii="宋体" w:hAnsi="宋体" w:eastAsia="宋体" w:cs="宋体"/>
                <w:color w:val="auto"/>
                <w:sz w:val="28"/>
                <w:szCs w:val="28"/>
                <w:highlight w:val="none"/>
                <w:lang w:val="zh-CN" w:eastAsia="zh-CN"/>
              </w:rPr>
              <w:t>服务标准：</w:t>
            </w:r>
          </w:p>
        </w:tc>
      </w:tr>
    </w:tbl>
    <w:p>
      <w:pPr>
        <w:rPr>
          <w:rFonts w:hint="eastAsia" w:ascii="宋体" w:hAnsi="宋体" w:cs="华文仿宋"/>
          <w:b/>
          <w:color w:val="auto"/>
          <w:sz w:val="24"/>
          <w:highlight w:val="none"/>
          <w:lang w:val="en-US" w:eastAsia="zh-CN"/>
        </w:rPr>
      </w:pPr>
    </w:p>
    <w:p>
      <w:pPr>
        <w:keepNext w:val="0"/>
        <w:keepLines w:val="0"/>
        <w:pageBreakBefore w:val="0"/>
        <w:widowControl w:val="0"/>
        <w:tabs>
          <w:tab w:val="left" w:pos="0"/>
        </w:tabs>
        <w:kinsoku/>
        <w:wordWrap/>
        <w:overflowPunct/>
        <w:topLinePunct w:val="0"/>
        <w:autoSpaceDE/>
        <w:bidi w:val="0"/>
        <w:adjustRightInd w:val="0"/>
        <w:snapToGrid w:val="0"/>
        <w:spacing w:before="0" w:beforeAutospacing="0" w:after="0" w:afterAutospacing="0" w:line="360" w:lineRule="auto"/>
        <w:ind w:left="0" w:leftChars="0" w:right="0" w:rightChars="0" w:firstLine="480"/>
        <w:textAlignment w:val="auto"/>
        <w:outlineLvl w:val="9"/>
        <w:rPr>
          <w:rFonts w:hint="eastAsia" w:ascii="宋体" w:hAnsi="宋体" w:eastAsia="宋体" w:cs="Helvetica"/>
          <w:color w:val="0000FF"/>
          <w:kern w:val="0"/>
          <w:sz w:val="24"/>
          <w:lang w:eastAsia="zh-CN"/>
        </w:rPr>
      </w:pPr>
    </w:p>
    <w:p>
      <w:pPr>
        <w:pStyle w:val="7"/>
        <w:ind w:left="0" w:firstLine="0" w:firstLineChars="0"/>
        <w:rPr>
          <w:rFonts w:hint="eastAsia" w:ascii="宋体" w:hAnsi="宋体" w:cs="宋体"/>
          <w:color w:val="auto"/>
          <w:highlight w:val="none"/>
        </w:rPr>
      </w:pPr>
    </w:p>
    <w:p>
      <w:pPr>
        <w:widowControl/>
        <w:spacing w:line="480" w:lineRule="exact"/>
        <w:ind w:right="-178" w:rightChars="-85" w:firstLine="2205" w:firstLineChars="1050"/>
        <w:rPr>
          <w:rFonts w:hint="eastAsia"/>
          <w:lang w:eastAsia="zh-CN"/>
        </w:rPr>
      </w:pPr>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〇.">
    <w:altName w:val="黑体"/>
    <w:panose1 w:val="00000000000000000000"/>
    <w:charset w:val="86"/>
    <w:family w:val="swiss"/>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pfMzM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l8zMyQEAAJkDAAAOAAAAAAAAAAEAIAAAAB4BAABkcnMvZTJvRG9j&#10;LnhtbFBLBQYAAAAABgAGAFkBAABZ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F7+8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C8Xv7yQEAAJkDAAAOAAAAAAAAAAEAIAAAAB4BAABkcnMvZTJvRG9j&#10;LnhtbFBLBQYAAAAABgAGAFkBAABZ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7"/>
                          </w:pPr>
                          <w:r>
                            <w:fldChar w:fldCharType="begin"/>
                          </w:r>
                          <w:r>
                            <w:instrText xml:space="preserve"> PAGE  \* MERGEFORMAT </w:instrText>
                          </w:r>
                          <w:r>
                            <w:fldChar w:fldCharType="separate"/>
                          </w:r>
                          <w:r>
                            <w:t>44</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Fhn1p0QEAAKIDAAAOAAAAAAAAAAEAIAAAAB8BAABk&#10;cnMvZTJvRG9jLnhtbFBLBQYAAAAABgAGAFkBAAB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zYmIwYTkxYTgyZTNmNWQ5MjdkODdjZDM3Nzk1M2QifQ=="/>
  </w:docVars>
  <w:rsids>
    <w:rsidRoot w:val="440F4D94"/>
    <w:rsid w:val="0005049E"/>
    <w:rsid w:val="000A19FF"/>
    <w:rsid w:val="000F3771"/>
    <w:rsid w:val="00117322"/>
    <w:rsid w:val="00133BC7"/>
    <w:rsid w:val="00144CD0"/>
    <w:rsid w:val="00164C2A"/>
    <w:rsid w:val="00180D73"/>
    <w:rsid w:val="00185893"/>
    <w:rsid w:val="001B0D81"/>
    <w:rsid w:val="001E03C6"/>
    <w:rsid w:val="001E58A1"/>
    <w:rsid w:val="00216503"/>
    <w:rsid w:val="002235CA"/>
    <w:rsid w:val="00233350"/>
    <w:rsid w:val="00263D71"/>
    <w:rsid w:val="002642A3"/>
    <w:rsid w:val="00276158"/>
    <w:rsid w:val="00293B5C"/>
    <w:rsid w:val="002A6CEA"/>
    <w:rsid w:val="002C4F86"/>
    <w:rsid w:val="00340720"/>
    <w:rsid w:val="00344FC6"/>
    <w:rsid w:val="00367CB8"/>
    <w:rsid w:val="00376CF5"/>
    <w:rsid w:val="003E4F4D"/>
    <w:rsid w:val="00424BE2"/>
    <w:rsid w:val="00440942"/>
    <w:rsid w:val="004E5598"/>
    <w:rsid w:val="005800C4"/>
    <w:rsid w:val="005D03AC"/>
    <w:rsid w:val="005E1A2C"/>
    <w:rsid w:val="00637D7B"/>
    <w:rsid w:val="006C7D82"/>
    <w:rsid w:val="006D2B25"/>
    <w:rsid w:val="006E4230"/>
    <w:rsid w:val="0075209C"/>
    <w:rsid w:val="00753025"/>
    <w:rsid w:val="00754146"/>
    <w:rsid w:val="00756A4A"/>
    <w:rsid w:val="00784595"/>
    <w:rsid w:val="00792633"/>
    <w:rsid w:val="00794081"/>
    <w:rsid w:val="007B245F"/>
    <w:rsid w:val="007C0E77"/>
    <w:rsid w:val="007F0A90"/>
    <w:rsid w:val="008E5C18"/>
    <w:rsid w:val="008F7083"/>
    <w:rsid w:val="0094035A"/>
    <w:rsid w:val="00961F13"/>
    <w:rsid w:val="009831E3"/>
    <w:rsid w:val="009A21EE"/>
    <w:rsid w:val="00A07F84"/>
    <w:rsid w:val="00A23340"/>
    <w:rsid w:val="00A414A7"/>
    <w:rsid w:val="00A50BF4"/>
    <w:rsid w:val="00A52CF0"/>
    <w:rsid w:val="00A62CEA"/>
    <w:rsid w:val="00A717A0"/>
    <w:rsid w:val="00A86D8A"/>
    <w:rsid w:val="00AB6840"/>
    <w:rsid w:val="00AD7145"/>
    <w:rsid w:val="00AE304C"/>
    <w:rsid w:val="00AE5B21"/>
    <w:rsid w:val="00B32194"/>
    <w:rsid w:val="00B34899"/>
    <w:rsid w:val="00B77F1A"/>
    <w:rsid w:val="00C025D1"/>
    <w:rsid w:val="00C402CB"/>
    <w:rsid w:val="00C607C7"/>
    <w:rsid w:val="00CA54D2"/>
    <w:rsid w:val="00CC2E9A"/>
    <w:rsid w:val="00CC41D1"/>
    <w:rsid w:val="00D039D3"/>
    <w:rsid w:val="00D04F94"/>
    <w:rsid w:val="00D71866"/>
    <w:rsid w:val="00DF3C60"/>
    <w:rsid w:val="00E04881"/>
    <w:rsid w:val="00E24529"/>
    <w:rsid w:val="00E37DC0"/>
    <w:rsid w:val="00E570DC"/>
    <w:rsid w:val="00E734E4"/>
    <w:rsid w:val="00E93084"/>
    <w:rsid w:val="00EC2CB3"/>
    <w:rsid w:val="00F02C31"/>
    <w:rsid w:val="00F10546"/>
    <w:rsid w:val="00F14B7E"/>
    <w:rsid w:val="00F749F8"/>
    <w:rsid w:val="00F904AC"/>
    <w:rsid w:val="00FB01BB"/>
    <w:rsid w:val="00FD0D1E"/>
    <w:rsid w:val="01D118B5"/>
    <w:rsid w:val="01E872A1"/>
    <w:rsid w:val="03007320"/>
    <w:rsid w:val="03EB72C0"/>
    <w:rsid w:val="042711AF"/>
    <w:rsid w:val="04CB2483"/>
    <w:rsid w:val="05850883"/>
    <w:rsid w:val="06B76AF5"/>
    <w:rsid w:val="06D54ED0"/>
    <w:rsid w:val="07C12328"/>
    <w:rsid w:val="086D5BD7"/>
    <w:rsid w:val="08D914B9"/>
    <w:rsid w:val="0911500F"/>
    <w:rsid w:val="0A2E41CA"/>
    <w:rsid w:val="0ABA5335"/>
    <w:rsid w:val="0B625D1F"/>
    <w:rsid w:val="0B8B29D7"/>
    <w:rsid w:val="0CEF01A1"/>
    <w:rsid w:val="0D334835"/>
    <w:rsid w:val="0D586601"/>
    <w:rsid w:val="0D7227DE"/>
    <w:rsid w:val="0D8F0D8C"/>
    <w:rsid w:val="0E064672"/>
    <w:rsid w:val="0E264319"/>
    <w:rsid w:val="0EBB3464"/>
    <w:rsid w:val="0F032819"/>
    <w:rsid w:val="0F9F0794"/>
    <w:rsid w:val="0FE10DAC"/>
    <w:rsid w:val="0FEC3D6A"/>
    <w:rsid w:val="10182671"/>
    <w:rsid w:val="109C2F25"/>
    <w:rsid w:val="10D66437"/>
    <w:rsid w:val="114F3AD5"/>
    <w:rsid w:val="129033C4"/>
    <w:rsid w:val="12913A02"/>
    <w:rsid w:val="129B49C3"/>
    <w:rsid w:val="12B427A8"/>
    <w:rsid w:val="14334ED5"/>
    <w:rsid w:val="147C10A3"/>
    <w:rsid w:val="14C00319"/>
    <w:rsid w:val="14CF696D"/>
    <w:rsid w:val="14D6502D"/>
    <w:rsid w:val="15D46184"/>
    <w:rsid w:val="16C45B04"/>
    <w:rsid w:val="16CC7788"/>
    <w:rsid w:val="17E31439"/>
    <w:rsid w:val="18D96084"/>
    <w:rsid w:val="18FE07FD"/>
    <w:rsid w:val="19AA66B3"/>
    <w:rsid w:val="1A3E3555"/>
    <w:rsid w:val="1A4C32C6"/>
    <w:rsid w:val="1AAD645B"/>
    <w:rsid w:val="1AF20311"/>
    <w:rsid w:val="1AF57E02"/>
    <w:rsid w:val="1B9A6FD7"/>
    <w:rsid w:val="1C6811B9"/>
    <w:rsid w:val="1D2A5FD4"/>
    <w:rsid w:val="1DA44462"/>
    <w:rsid w:val="1E474369"/>
    <w:rsid w:val="1E567970"/>
    <w:rsid w:val="1F503858"/>
    <w:rsid w:val="1F767B5C"/>
    <w:rsid w:val="1F9647B1"/>
    <w:rsid w:val="1FBE5586"/>
    <w:rsid w:val="202979CC"/>
    <w:rsid w:val="20825C93"/>
    <w:rsid w:val="21254871"/>
    <w:rsid w:val="222D5B93"/>
    <w:rsid w:val="22EA440E"/>
    <w:rsid w:val="23503E27"/>
    <w:rsid w:val="24E56C9A"/>
    <w:rsid w:val="254526AD"/>
    <w:rsid w:val="2571311E"/>
    <w:rsid w:val="27141211"/>
    <w:rsid w:val="27B758ED"/>
    <w:rsid w:val="280478D6"/>
    <w:rsid w:val="287E4991"/>
    <w:rsid w:val="28E21AC0"/>
    <w:rsid w:val="29A0718A"/>
    <w:rsid w:val="29BA55DC"/>
    <w:rsid w:val="2A7A7B94"/>
    <w:rsid w:val="2AC866B6"/>
    <w:rsid w:val="2B253B3A"/>
    <w:rsid w:val="2CD13D11"/>
    <w:rsid w:val="2D921DED"/>
    <w:rsid w:val="2ED30C7F"/>
    <w:rsid w:val="2FD4269B"/>
    <w:rsid w:val="30297EDA"/>
    <w:rsid w:val="31773936"/>
    <w:rsid w:val="319E2C1E"/>
    <w:rsid w:val="31F22C80"/>
    <w:rsid w:val="326F3C40"/>
    <w:rsid w:val="32DF2AD1"/>
    <w:rsid w:val="330D3AE3"/>
    <w:rsid w:val="33154745"/>
    <w:rsid w:val="33377983"/>
    <w:rsid w:val="338B4A07"/>
    <w:rsid w:val="33F739AE"/>
    <w:rsid w:val="347E34EE"/>
    <w:rsid w:val="35666EFF"/>
    <w:rsid w:val="35733DF9"/>
    <w:rsid w:val="35CC2B5A"/>
    <w:rsid w:val="361231BE"/>
    <w:rsid w:val="36683C6F"/>
    <w:rsid w:val="374A6E7D"/>
    <w:rsid w:val="3763389D"/>
    <w:rsid w:val="37967404"/>
    <w:rsid w:val="382B3EBA"/>
    <w:rsid w:val="38312021"/>
    <w:rsid w:val="38451629"/>
    <w:rsid w:val="389277E9"/>
    <w:rsid w:val="39065E9E"/>
    <w:rsid w:val="3A485400"/>
    <w:rsid w:val="3BA05455"/>
    <w:rsid w:val="3BE77749"/>
    <w:rsid w:val="3BEB698B"/>
    <w:rsid w:val="3C0A47E2"/>
    <w:rsid w:val="3D0E02D5"/>
    <w:rsid w:val="3D6E0958"/>
    <w:rsid w:val="3D913562"/>
    <w:rsid w:val="3DC63FAB"/>
    <w:rsid w:val="3E9A5147"/>
    <w:rsid w:val="3F7D58B6"/>
    <w:rsid w:val="40271F0F"/>
    <w:rsid w:val="40585B1F"/>
    <w:rsid w:val="40A117F2"/>
    <w:rsid w:val="40EF4536"/>
    <w:rsid w:val="41C76417"/>
    <w:rsid w:val="42AB7679"/>
    <w:rsid w:val="43030C92"/>
    <w:rsid w:val="43EE045E"/>
    <w:rsid w:val="440F4D94"/>
    <w:rsid w:val="4443363F"/>
    <w:rsid w:val="445A46AE"/>
    <w:rsid w:val="44654E01"/>
    <w:rsid w:val="44EB17AA"/>
    <w:rsid w:val="454247AC"/>
    <w:rsid w:val="45A527D9"/>
    <w:rsid w:val="46DE1424"/>
    <w:rsid w:val="46FD2CD3"/>
    <w:rsid w:val="475F3D89"/>
    <w:rsid w:val="477261B2"/>
    <w:rsid w:val="47DC16A5"/>
    <w:rsid w:val="48741AB6"/>
    <w:rsid w:val="489B5295"/>
    <w:rsid w:val="48B24CFB"/>
    <w:rsid w:val="48B84751"/>
    <w:rsid w:val="48E305BF"/>
    <w:rsid w:val="497C0455"/>
    <w:rsid w:val="49910354"/>
    <w:rsid w:val="49C27036"/>
    <w:rsid w:val="49D00F6E"/>
    <w:rsid w:val="49D92519"/>
    <w:rsid w:val="4A6242BC"/>
    <w:rsid w:val="4A8A55C1"/>
    <w:rsid w:val="4AB368C6"/>
    <w:rsid w:val="4ACD0174"/>
    <w:rsid w:val="4B0350F3"/>
    <w:rsid w:val="4B5005B9"/>
    <w:rsid w:val="4B8A2C90"/>
    <w:rsid w:val="4BBE3EC0"/>
    <w:rsid w:val="4BF21D42"/>
    <w:rsid w:val="4C3857CB"/>
    <w:rsid w:val="4CE46AD8"/>
    <w:rsid w:val="4D7B0486"/>
    <w:rsid w:val="4E3B3472"/>
    <w:rsid w:val="4E9B451E"/>
    <w:rsid w:val="4EE1667F"/>
    <w:rsid w:val="4F1D6A04"/>
    <w:rsid w:val="4F522371"/>
    <w:rsid w:val="50083210"/>
    <w:rsid w:val="50620C14"/>
    <w:rsid w:val="51B54B7D"/>
    <w:rsid w:val="51BD5911"/>
    <w:rsid w:val="526D2791"/>
    <w:rsid w:val="53AB0A82"/>
    <w:rsid w:val="53C70F50"/>
    <w:rsid w:val="54532EC8"/>
    <w:rsid w:val="54914DC7"/>
    <w:rsid w:val="54C56489"/>
    <w:rsid w:val="54FA1ED7"/>
    <w:rsid w:val="54FC07F6"/>
    <w:rsid w:val="56022995"/>
    <w:rsid w:val="562E5948"/>
    <w:rsid w:val="56797A9A"/>
    <w:rsid w:val="56D62C0B"/>
    <w:rsid w:val="56F95FA8"/>
    <w:rsid w:val="5770468E"/>
    <w:rsid w:val="57EC1669"/>
    <w:rsid w:val="583F4ADC"/>
    <w:rsid w:val="58BC42F8"/>
    <w:rsid w:val="59170739"/>
    <w:rsid w:val="5A025174"/>
    <w:rsid w:val="5A851901"/>
    <w:rsid w:val="5AB32912"/>
    <w:rsid w:val="5AB972A9"/>
    <w:rsid w:val="5AC41FE9"/>
    <w:rsid w:val="5B2D4100"/>
    <w:rsid w:val="5B3550D5"/>
    <w:rsid w:val="5B9158D5"/>
    <w:rsid w:val="5C2219D2"/>
    <w:rsid w:val="5C940834"/>
    <w:rsid w:val="5D066D29"/>
    <w:rsid w:val="5D2348A7"/>
    <w:rsid w:val="5D6D0B56"/>
    <w:rsid w:val="5ED15115"/>
    <w:rsid w:val="5F35414B"/>
    <w:rsid w:val="5F373A3D"/>
    <w:rsid w:val="608E39FE"/>
    <w:rsid w:val="615A5B80"/>
    <w:rsid w:val="61A61826"/>
    <w:rsid w:val="62634C1E"/>
    <w:rsid w:val="641710E8"/>
    <w:rsid w:val="642277FE"/>
    <w:rsid w:val="6509245E"/>
    <w:rsid w:val="65752C9E"/>
    <w:rsid w:val="65BA2DA7"/>
    <w:rsid w:val="65DC1E44"/>
    <w:rsid w:val="665A078F"/>
    <w:rsid w:val="668A652A"/>
    <w:rsid w:val="680F7D99"/>
    <w:rsid w:val="68A1024E"/>
    <w:rsid w:val="691E05DB"/>
    <w:rsid w:val="6A2472B9"/>
    <w:rsid w:val="6A3B3D8A"/>
    <w:rsid w:val="6AD0651C"/>
    <w:rsid w:val="6B496B0F"/>
    <w:rsid w:val="6B933F49"/>
    <w:rsid w:val="6B95409A"/>
    <w:rsid w:val="6C5C0714"/>
    <w:rsid w:val="6C98201C"/>
    <w:rsid w:val="6CC03E83"/>
    <w:rsid w:val="6CC47100"/>
    <w:rsid w:val="6D2E09A8"/>
    <w:rsid w:val="6D932332"/>
    <w:rsid w:val="6EA934B6"/>
    <w:rsid w:val="6F3237D5"/>
    <w:rsid w:val="6FC30AAA"/>
    <w:rsid w:val="6FD44A65"/>
    <w:rsid w:val="6FE578D4"/>
    <w:rsid w:val="6FE63CCB"/>
    <w:rsid w:val="70894A0D"/>
    <w:rsid w:val="71364893"/>
    <w:rsid w:val="728C3273"/>
    <w:rsid w:val="72AD1B08"/>
    <w:rsid w:val="72D30C05"/>
    <w:rsid w:val="74275AAB"/>
    <w:rsid w:val="751A116C"/>
    <w:rsid w:val="75843174"/>
    <w:rsid w:val="761C6B20"/>
    <w:rsid w:val="7653327C"/>
    <w:rsid w:val="76B7003F"/>
    <w:rsid w:val="77F626F4"/>
    <w:rsid w:val="77FF70A2"/>
    <w:rsid w:val="78412396"/>
    <w:rsid w:val="78EC78E8"/>
    <w:rsid w:val="79144124"/>
    <w:rsid w:val="794F00D8"/>
    <w:rsid w:val="79924E45"/>
    <w:rsid w:val="79B53B59"/>
    <w:rsid w:val="79D16919"/>
    <w:rsid w:val="7A1278F4"/>
    <w:rsid w:val="7A522139"/>
    <w:rsid w:val="7AEF5C70"/>
    <w:rsid w:val="7B2D4584"/>
    <w:rsid w:val="7B75534E"/>
    <w:rsid w:val="7C701FB9"/>
    <w:rsid w:val="7CC03D50"/>
    <w:rsid w:val="7E6B0C8A"/>
    <w:rsid w:val="7F216B07"/>
    <w:rsid w:val="7FBB30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autoRedefine/>
    <w:semiHidden/>
    <w:unhideWhenUsed/>
    <w:qFormat/>
    <w:uiPriority w:val="0"/>
    <w:pPr>
      <w:keepNext/>
      <w:keepLines/>
      <w:adjustRightInd w:val="0"/>
      <w:spacing w:beforeAutospacing="1" w:afterAutospacing="1" w:line="360" w:lineRule="atLeast"/>
      <w:ind w:left="2740" w:hanging="720"/>
      <w:outlineLvl w:val="1"/>
    </w:pPr>
    <w:rPr>
      <w:rFonts w:ascii="Times New Roman" w:hAnsi="Times New Roman" w:eastAsia="宋体" w:cs="Times New Roman"/>
      <w:kern w:val="0"/>
      <w:sz w:val="24"/>
    </w:rPr>
  </w:style>
  <w:style w:type="paragraph" w:styleId="4">
    <w:name w:val="heading 3"/>
    <w:basedOn w:val="1"/>
    <w:next w:val="1"/>
    <w:autoRedefine/>
    <w:unhideWhenUsed/>
    <w:qFormat/>
    <w:uiPriority w:val="9"/>
    <w:pPr>
      <w:keepNext/>
      <w:keepLines/>
      <w:spacing w:line="360" w:lineRule="auto"/>
      <w:outlineLvl w:val="2"/>
    </w:pPr>
    <w:rPr>
      <w:rFonts w:ascii="仿宋_GB2312" w:eastAsia="仿宋_GB2312"/>
      <w:b/>
      <w:bCs/>
      <w:sz w:val="32"/>
      <w:szCs w:val="32"/>
    </w:rPr>
  </w:style>
  <w:style w:type="character" w:default="1" w:styleId="24">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39"/>
    <w:pPr>
      <w:ind w:left="1260"/>
      <w:jc w:val="left"/>
    </w:pPr>
    <w:rPr>
      <w:sz w:val="18"/>
      <w:szCs w:val="18"/>
    </w:rPr>
  </w:style>
  <w:style w:type="paragraph" w:styleId="6">
    <w:name w:val="Normal Indent"/>
    <w:basedOn w:val="1"/>
    <w:next w:val="7"/>
    <w:autoRedefine/>
    <w:qFormat/>
    <w:uiPriority w:val="0"/>
    <w:pPr>
      <w:adjustRightInd w:val="0"/>
      <w:spacing w:line="360" w:lineRule="atLeast"/>
      <w:ind w:firstLine="482"/>
    </w:pPr>
    <w:rPr>
      <w:rFonts w:ascii="Times New Roman" w:hAnsi="Times New Roman" w:eastAsia="宋体" w:cs="Times New Roman"/>
      <w:kern w:val="0"/>
      <w:sz w:val="24"/>
    </w:rPr>
  </w:style>
  <w:style w:type="paragraph" w:styleId="7">
    <w:name w:val="Body Text First Indent 2"/>
    <w:basedOn w:val="8"/>
    <w:next w:val="1"/>
    <w:link w:val="33"/>
    <w:autoRedefine/>
    <w:qFormat/>
    <w:uiPriority w:val="0"/>
    <w:pPr>
      <w:widowControl/>
      <w:spacing w:after="120" w:line="357" w:lineRule="atLeast"/>
      <w:ind w:firstLine="420" w:firstLineChars="200"/>
    </w:pPr>
    <w:rPr>
      <w:rFonts w:ascii="Times New Roman" w:hAnsi="Times New Roman" w:eastAsia="宋体" w:cs="Times New Roman"/>
      <w:color w:val="000000"/>
      <w:kern w:val="0"/>
      <w:szCs w:val="21"/>
      <w:u w:color="000000"/>
    </w:rPr>
  </w:style>
  <w:style w:type="paragraph" w:styleId="8">
    <w:name w:val="Body Text Indent"/>
    <w:basedOn w:val="1"/>
    <w:link w:val="32"/>
    <w:autoRedefine/>
    <w:qFormat/>
    <w:uiPriority w:val="0"/>
    <w:pPr>
      <w:ind w:left="420" w:leftChars="200"/>
    </w:pPr>
  </w:style>
  <w:style w:type="paragraph" w:styleId="9">
    <w:name w:val="annotation text"/>
    <w:basedOn w:val="1"/>
    <w:autoRedefine/>
    <w:qFormat/>
    <w:uiPriority w:val="0"/>
    <w:pPr>
      <w:jc w:val="left"/>
    </w:pPr>
    <w:rPr>
      <w:kern w:val="1"/>
    </w:rPr>
  </w:style>
  <w:style w:type="paragraph" w:styleId="10">
    <w:name w:val="Body Text 3"/>
    <w:basedOn w:val="1"/>
    <w:autoRedefine/>
    <w:qFormat/>
    <w:uiPriority w:val="0"/>
    <w:rPr>
      <w:rFonts w:ascii="宋体" w:hAnsi="Calibri" w:eastAsia="宋体" w:cs="Times New Roman"/>
      <w:sz w:val="24"/>
      <w:szCs w:val="20"/>
    </w:rPr>
  </w:style>
  <w:style w:type="paragraph" w:styleId="11">
    <w:name w:val="Body Text"/>
    <w:basedOn w:val="1"/>
    <w:next w:val="12"/>
    <w:autoRedefine/>
    <w:qFormat/>
    <w:uiPriority w:val="0"/>
    <w:pPr>
      <w:snapToGrid w:val="0"/>
      <w:spacing w:line="360" w:lineRule="auto"/>
    </w:pPr>
    <w:rPr>
      <w:rFonts w:ascii="Arial" w:hAnsi="Arial" w:eastAsia="仿宋_GB2312"/>
      <w:sz w:val="31"/>
    </w:rPr>
  </w:style>
  <w:style w:type="paragraph" w:customStyle="1" w:styleId="12">
    <w:name w:val="Default"/>
    <w:autoRedefine/>
    <w:qFormat/>
    <w:uiPriority w:val="0"/>
    <w:pPr>
      <w:widowControl w:val="0"/>
      <w:autoSpaceDE w:val="0"/>
      <w:autoSpaceDN w:val="0"/>
      <w:adjustRightInd w:val="0"/>
    </w:pPr>
    <w:rPr>
      <w:rFonts w:ascii="微软雅黑.〇." w:hAnsi="Calibri" w:eastAsia="微软雅黑.〇." w:cs="微软雅黑.〇."/>
      <w:color w:val="000000"/>
      <w:sz w:val="24"/>
      <w:szCs w:val="24"/>
      <w:lang w:val="en-US" w:eastAsia="zh-CN" w:bidi="ar-SA"/>
    </w:rPr>
  </w:style>
  <w:style w:type="paragraph" w:styleId="13">
    <w:name w:val="List Continue"/>
    <w:basedOn w:val="1"/>
    <w:autoRedefine/>
    <w:qFormat/>
    <w:uiPriority w:val="0"/>
    <w:pPr>
      <w:spacing w:after="120"/>
      <w:ind w:left="420"/>
    </w:pPr>
  </w:style>
  <w:style w:type="paragraph" w:styleId="14">
    <w:name w:val="Plain Text"/>
    <w:basedOn w:val="1"/>
    <w:link w:val="37"/>
    <w:autoRedefine/>
    <w:qFormat/>
    <w:uiPriority w:val="0"/>
    <w:rPr>
      <w:rFonts w:hint="eastAsia" w:ascii="宋体" w:hAnsi="宋体" w:eastAsia="宋体" w:cs="Times New Roman"/>
      <w:szCs w:val="21"/>
    </w:rPr>
  </w:style>
  <w:style w:type="paragraph" w:styleId="15">
    <w:name w:val="Date"/>
    <w:basedOn w:val="1"/>
    <w:next w:val="1"/>
    <w:link w:val="34"/>
    <w:autoRedefine/>
    <w:qFormat/>
    <w:uiPriority w:val="0"/>
    <w:rPr>
      <w:rFonts w:ascii="Arial" w:hAnsi="Arial" w:eastAsia="仿宋_GB2312" w:cs="Times New Roman"/>
      <w:color w:val="000000"/>
      <w:sz w:val="32"/>
      <w:szCs w:val="32"/>
      <w:u w:color="000000"/>
    </w:rPr>
  </w:style>
  <w:style w:type="paragraph" w:styleId="16">
    <w:name w:val="Body Text Indent 2"/>
    <w:basedOn w:val="1"/>
    <w:autoRedefine/>
    <w:qFormat/>
    <w:uiPriority w:val="0"/>
    <w:pPr>
      <w:spacing w:after="120" w:afterLines="0" w:line="480" w:lineRule="auto"/>
      <w:ind w:left="420" w:leftChars="200"/>
    </w:pPr>
  </w:style>
  <w:style w:type="paragraph" w:styleId="17">
    <w:name w:val="footer"/>
    <w:basedOn w:val="1"/>
    <w:link w:val="38"/>
    <w:autoRedefine/>
    <w:qFormat/>
    <w:uiPriority w:val="0"/>
    <w:pPr>
      <w:tabs>
        <w:tab w:val="center" w:pos="4153"/>
        <w:tab w:val="right" w:pos="8306"/>
      </w:tabs>
      <w:snapToGrid w:val="0"/>
      <w:jc w:val="left"/>
    </w:pPr>
    <w:rPr>
      <w:sz w:val="18"/>
    </w:rPr>
  </w:style>
  <w:style w:type="paragraph" w:styleId="18">
    <w:name w:val="envelope return"/>
    <w:basedOn w:val="1"/>
    <w:autoRedefine/>
    <w:qFormat/>
    <w:uiPriority w:val="0"/>
    <w:pPr>
      <w:snapToGrid w:val="0"/>
    </w:pPr>
    <w:rPr>
      <w:rFonts w:ascii="Arial" w:hAnsi="Arial"/>
    </w:rPr>
  </w:style>
  <w:style w:type="paragraph" w:styleId="19">
    <w:name w:val="header"/>
    <w:basedOn w:val="1"/>
    <w:next w:val="1"/>
    <w:link w:val="36"/>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List"/>
    <w:basedOn w:val="1"/>
    <w:autoRedefine/>
    <w:qFormat/>
    <w:uiPriority w:val="0"/>
    <w:pPr>
      <w:spacing w:beforeAutospacing="1" w:afterAutospacing="1"/>
      <w:ind w:left="420" w:hanging="420"/>
    </w:pPr>
    <w:rPr>
      <w:rFonts w:ascii="Arial" w:hAnsi="Arial" w:eastAsia="楷体_GB2312" w:cs="Times New Roman"/>
      <w:sz w:val="28"/>
      <w:szCs w:val="28"/>
    </w:rPr>
  </w:style>
  <w:style w:type="paragraph" w:styleId="21">
    <w:name w:val="Normal (Web)"/>
    <w:basedOn w:val="1"/>
    <w:autoRedefine/>
    <w:qFormat/>
    <w:uiPriority w:val="0"/>
    <w:pPr>
      <w:widowControl/>
      <w:spacing w:beforeAutospacing="1" w:afterAutospacing="1"/>
      <w:jc w:val="left"/>
    </w:pPr>
    <w:rPr>
      <w:rFonts w:hint="eastAsia" w:ascii="宋体" w:hAnsi="宋体" w:eastAsia="宋体" w:cs="Times New Roman"/>
      <w:kern w:val="0"/>
      <w:sz w:val="24"/>
    </w:rPr>
  </w:style>
  <w:style w:type="paragraph" w:styleId="22">
    <w:name w:val="Body Text First Indent"/>
    <w:basedOn w:val="11"/>
    <w:autoRedefine/>
    <w:unhideWhenUsed/>
    <w:qFormat/>
    <w:uiPriority w:val="99"/>
    <w:pPr>
      <w:ind w:firstLine="420" w:firstLineChars="100"/>
    </w:pPr>
  </w:style>
  <w:style w:type="character" w:styleId="25">
    <w:name w:val="page number"/>
    <w:basedOn w:val="24"/>
    <w:autoRedefine/>
    <w:qFormat/>
    <w:uiPriority w:val="99"/>
    <w:rPr>
      <w:rFonts w:cs="Times New Roman"/>
    </w:rPr>
  </w:style>
  <w:style w:type="character" w:styleId="26">
    <w:name w:val="Hyperlink"/>
    <w:autoRedefine/>
    <w:qFormat/>
    <w:uiPriority w:val="99"/>
    <w:rPr>
      <w:color w:val="333333"/>
      <w:u w:val="none"/>
    </w:rPr>
  </w:style>
  <w:style w:type="character" w:styleId="27">
    <w:name w:val="annotation reference"/>
    <w:basedOn w:val="24"/>
    <w:autoRedefine/>
    <w:qFormat/>
    <w:uiPriority w:val="0"/>
    <w:rPr>
      <w:sz w:val="21"/>
      <w:szCs w:val="21"/>
    </w:rPr>
  </w:style>
  <w:style w:type="paragraph" w:customStyle="1" w:styleId="28">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29">
    <w:name w:val="l正文"/>
    <w:autoRedefine/>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 w:type="paragraph" w:customStyle="1" w:styleId="30">
    <w:name w:val="正文文字 8"/>
    <w:basedOn w:val="1"/>
    <w:next w:val="1"/>
    <w:autoRedefine/>
    <w:qFormat/>
    <w:uiPriority w:val="0"/>
    <w:pPr>
      <w:ind w:left="240"/>
    </w:pPr>
    <w:rPr>
      <w:sz w:val="16"/>
    </w:rPr>
  </w:style>
  <w:style w:type="paragraph" w:customStyle="1" w:styleId="31">
    <w:name w:val="二级标题"/>
    <w:basedOn w:val="1"/>
    <w:next w:val="1"/>
    <w:autoRedefine/>
    <w:qFormat/>
    <w:uiPriority w:val="0"/>
    <w:rPr>
      <w:rFonts w:hint="eastAsia" w:eastAsia="楷体"/>
    </w:rPr>
  </w:style>
  <w:style w:type="character" w:customStyle="1" w:styleId="32">
    <w:name w:val="正文文本缩进 Char"/>
    <w:basedOn w:val="24"/>
    <w:link w:val="8"/>
    <w:autoRedefine/>
    <w:qFormat/>
    <w:uiPriority w:val="0"/>
    <w:rPr>
      <w:rFonts w:hint="default" w:ascii="Times New Roman" w:hAnsi="Times New Roman" w:eastAsia="宋体" w:cs="Times New Roman"/>
      <w:color w:val="000000"/>
      <w:kern w:val="0"/>
      <w:szCs w:val="21"/>
      <w:u w:color="000000"/>
    </w:rPr>
  </w:style>
  <w:style w:type="character" w:customStyle="1" w:styleId="33">
    <w:name w:val="正文首行缩进 2 Char"/>
    <w:basedOn w:val="32"/>
    <w:link w:val="7"/>
    <w:autoRedefine/>
    <w:qFormat/>
    <w:uiPriority w:val="0"/>
    <w:rPr>
      <w:rFonts w:hint="default" w:ascii="Times New Roman" w:hAnsi="Times New Roman" w:eastAsia="宋体" w:cs="Times New Roman"/>
      <w:color w:val="000000"/>
      <w:kern w:val="0"/>
      <w:szCs w:val="21"/>
      <w:u w:color="000000"/>
    </w:rPr>
  </w:style>
  <w:style w:type="character" w:customStyle="1" w:styleId="34">
    <w:name w:val="日期 Char"/>
    <w:basedOn w:val="24"/>
    <w:link w:val="15"/>
    <w:autoRedefine/>
    <w:qFormat/>
    <w:uiPriority w:val="0"/>
    <w:rPr>
      <w:rFonts w:ascii="Arial" w:hAnsi="Arial" w:eastAsia="仿宋_GB2312" w:cs="Arial"/>
      <w:color w:val="000000"/>
      <w:sz w:val="32"/>
      <w:szCs w:val="32"/>
      <w:u w:color="000000"/>
    </w:rPr>
  </w:style>
  <w:style w:type="character" w:customStyle="1" w:styleId="35">
    <w:name w:val="标题 2 Char"/>
    <w:basedOn w:val="24"/>
    <w:link w:val="3"/>
    <w:autoRedefine/>
    <w:qFormat/>
    <w:uiPriority w:val="0"/>
    <w:rPr>
      <w:rFonts w:hint="default" w:ascii="Times New Roman" w:hAnsi="Times New Roman" w:eastAsia="宋体" w:cs="Times New Roman"/>
      <w:kern w:val="0"/>
      <w:sz w:val="24"/>
      <w:szCs w:val="24"/>
    </w:rPr>
  </w:style>
  <w:style w:type="character" w:customStyle="1" w:styleId="36">
    <w:name w:val="页眉 Char"/>
    <w:basedOn w:val="24"/>
    <w:link w:val="19"/>
    <w:autoRedefine/>
    <w:qFormat/>
    <w:uiPriority w:val="0"/>
    <w:rPr>
      <w:rFonts w:hint="default" w:ascii="Times New Roman" w:hAnsi="Times New Roman" w:eastAsia="宋体" w:cs="Times New Roman"/>
      <w:color w:val="000000"/>
      <w:kern w:val="0"/>
      <w:sz w:val="18"/>
      <w:szCs w:val="18"/>
      <w:u w:color="000000"/>
    </w:rPr>
  </w:style>
  <w:style w:type="character" w:customStyle="1" w:styleId="37">
    <w:name w:val="纯文本 Char"/>
    <w:basedOn w:val="24"/>
    <w:link w:val="14"/>
    <w:autoRedefine/>
    <w:qFormat/>
    <w:uiPriority w:val="0"/>
    <w:rPr>
      <w:rFonts w:hint="eastAsia" w:ascii="宋体" w:hAnsi="宋体" w:eastAsia="宋体" w:cs="宋体"/>
      <w:szCs w:val="21"/>
    </w:rPr>
  </w:style>
  <w:style w:type="character" w:customStyle="1" w:styleId="38">
    <w:name w:val="页脚 Char"/>
    <w:basedOn w:val="24"/>
    <w:link w:val="17"/>
    <w:autoRedefine/>
    <w:qFormat/>
    <w:uiPriority w:val="0"/>
    <w:rPr>
      <w:rFonts w:hint="default" w:ascii="Times New Roman" w:hAnsi="Times New Roman" w:eastAsia="宋体" w:cs="Times New Roman"/>
      <w:color w:val="000000"/>
      <w:kern w:val="0"/>
      <w:sz w:val="18"/>
      <w:szCs w:val="18"/>
      <w:u w:color="000000"/>
    </w:rPr>
  </w:style>
  <w:style w:type="paragraph" w:customStyle="1" w:styleId="39">
    <w:name w:val="节标题"/>
    <w:basedOn w:val="1"/>
    <w:next w:val="1"/>
    <w:autoRedefine/>
    <w:qFormat/>
    <w:uiPriority w:val="0"/>
    <w:pPr>
      <w:widowControl/>
      <w:spacing w:line="289" w:lineRule="atLeast"/>
      <w:jc w:val="center"/>
    </w:pPr>
    <w:rPr>
      <w:rFonts w:ascii="Times New Roman" w:hAnsi="Times New Roman" w:eastAsia="宋体" w:cs="Times New Roman"/>
      <w:color w:val="000000"/>
      <w:kern w:val="0"/>
      <w:sz w:val="28"/>
      <w:szCs w:val="28"/>
      <w:u w:color="000000"/>
    </w:rPr>
  </w:style>
  <w:style w:type="paragraph" w:styleId="40">
    <w:name w:val="List Paragraph"/>
    <w:basedOn w:val="1"/>
    <w:autoRedefine/>
    <w:qFormat/>
    <w:uiPriority w:val="0"/>
    <w:pPr>
      <w:ind w:firstLine="200" w:firstLineChars="200"/>
    </w:pPr>
    <w:rPr>
      <w:u w:color="000000"/>
    </w:rPr>
  </w:style>
  <w:style w:type="character" w:customStyle="1" w:styleId="41">
    <w:name w:val="NormalCharacter"/>
    <w:autoRedefine/>
    <w:semiHidden/>
    <w:qFormat/>
    <w:uiPriority w:val="0"/>
  </w:style>
  <w:style w:type="paragraph" w:customStyle="1" w:styleId="42">
    <w:name w:val="正文1"/>
    <w:basedOn w:val="1"/>
    <w:autoRedefine/>
    <w:qFormat/>
    <w:uiPriority w:val="0"/>
    <w:pPr>
      <w:spacing w:line="500" w:lineRule="exact"/>
      <w:jc w:val="center"/>
    </w:pPr>
    <w:rPr>
      <w:b/>
      <w:sz w:val="36"/>
    </w:rPr>
  </w:style>
  <w:style w:type="paragraph" w:customStyle="1" w:styleId="43">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44">
    <w:name w:val="样式 样式 仿宋＋首行缩进 + 首行缩进:  2 字符 + 首行缩进:  2 字符"/>
    <w:basedOn w:val="1"/>
    <w:autoRedefine/>
    <w:qFormat/>
    <w:uiPriority w:val="0"/>
    <w:pPr>
      <w:adjustRightInd w:val="0"/>
      <w:snapToGrid w:val="0"/>
      <w:spacing w:line="360" w:lineRule="auto"/>
      <w:ind w:firstLine="200" w:firstLineChars="200"/>
      <w:jc w:val="left"/>
    </w:pPr>
    <w:rPr>
      <w:rFonts w:ascii="仿宋_GB2312" w:eastAsia="仿宋_GB2312"/>
      <w:kern w:val="0"/>
      <w:sz w:val="28"/>
      <w:szCs w:val="20"/>
    </w:rPr>
  </w:style>
  <w:style w:type="paragraph" w:customStyle="1" w:styleId="45">
    <w:name w:val="xl25"/>
    <w:basedOn w:val="1"/>
    <w:autoRedefine/>
    <w:qFormat/>
    <w:uiPriority w:val="0"/>
    <w:pPr>
      <w:widowControl/>
      <w:spacing w:before="100" w:beforeAutospacing="1" w:after="100" w:afterAutospacing="1"/>
      <w:jc w:val="right"/>
    </w:pPr>
    <w:rPr>
      <w:rFonts w:ascii="Arial Unicode MS" w:hAnsi="Arial Unicode MS" w:cs="宋体"/>
      <w:sz w:val="18"/>
      <w:szCs w:val="18"/>
    </w:rPr>
  </w:style>
  <w:style w:type="paragraph" w:customStyle="1" w:styleId="46">
    <w:name w:val="样式"/>
    <w:autoRedefine/>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47">
    <w:name w:val="首行缩进"/>
    <w:basedOn w:val="1"/>
    <w:next w:val="13"/>
    <w:autoRedefine/>
    <w:qFormat/>
    <w:uiPriority w:val="0"/>
    <w:pPr>
      <w:spacing w:line="360" w:lineRule="auto"/>
      <w:ind w:firstLine="480" w:firstLineChars="200"/>
    </w:pPr>
    <w:rPr>
      <w:sz w:val="24"/>
      <w:lang w:val="zh-CN"/>
    </w:rPr>
  </w:style>
  <w:style w:type="paragraph" w:customStyle="1" w:styleId="48">
    <w:name w:val="Body text|1"/>
    <w:basedOn w:val="1"/>
    <w:autoRedefine/>
    <w:qFormat/>
    <w:uiPriority w:val="99"/>
    <w:pPr>
      <w:spacing w:line="422" w:lineRule="auto"/>
      <w:ind w:firstLine="400"/>
    </w:pPr>
    <w:rPr>
      <w:rFonts w:ascii="宋体" w:hAnsi="宋体" w:cs="宋体"/>
      <w:sz w:val="30"/>
      <w:szCs w:val="30"/>
      <w:lang w:val="zh-TW" w:eastAsia="zh-TW"/>
    </w:rPr>
  </w:style>
  <w:style w:type="paragraph" w:customStyle="1" w:styleId="49">
    <w:name w:val="Plain Text"/>
    <w:basedOn w:val="1"/>
    <w:autoRedefine/>
    <w:qFormat/>
    <w:uiPriority w:val="0"/>
    <w:rPr>
      <w:rFonts w:ascii="宋体" w:hAnsi="Courier New" w:eastAsia="华文宋体"/>
      <w:sz w:val="28"/>
    </w:rPr>
  </w:style>
  <w:style w:type="paragraph" w:customStyle="1" w:styleId="50">
    <w:name w:val="Table Paragraph"/>
    <w:basedOn w:val="1"/>
    <w:next w:val="1"/>
    <w:autoRedefine/>
    <w:qFormat/>
    <w:uiPriority w:val="0"/>
    <w:pPr>
      <w:autoSpaceDE w:val="0"/>
      <w:autoSpaceDN w:val="0"/>
      <w:adjustRightInd w:val="0"/>
      <w:jc w:val="left"/>
    </w:pPr>
    <w:rPr>
      <w:kern w:val="0"/>
      <w:sz w:val="24"/>
    </w:rPr>
  </w:style>
  <w:style w:type="paragraph" w:customStyle="1" w:styleId="51">
    <w:name w:val="02标题二"/>
    <w:basedOn w:val="46"/>
    <w:autoRedefine/>
    <w:qFormat/>
    <w:uiPriority w:val="0"/>
    <w:pPr>
      <w:ind w:firstLine="562" w:firstLineChars="200"/>
    </w:pPr>
    <w:rPr>
      <w:rFonts w:cs="华文仿宋"/>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FF586-4C4E-46F7-A8E7-9E05C8063C61}">
  <ds:schemaRefs/>
</ds:datastoreItem>
</file>

<file path=docProps/app.xml><?xml version="1.0" encoding="utf-8"?>
<Properties xmlns="http://schemas.openxmlformats.org/officeDocument/2006/extended-properties" xmlns:vt="http://schemas.openxmlformats.org/officeDocument/2006/docPropsVTypes">
  <Template>Normal</Template>
  <Pages>41</Pages>
  <Words>19465</Words>
  <Characters>20456</Characters>
  <Lines>223</Lines>
  <Paragraphs>62</Paragraphs>
  <TotalTime>0</TotalTime>
  <ScaleCrop>false</ScaleCrop>
  <LinksUpToDate>false</LinksUpToDate>
  <CharactersWithSpaces>21429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2023-11-27T00:47:00Z</dcterms:created>
  <dc:creator>傻傻一辈子</dc:creator>
  <cp:lastModifiedBy>虹虹</cp:lastModifiedBy>
  <cp:lastPrinted>2024-01-25T01:17:00Z</cp:lastPrinted>
  <dcterms:modified xsi:type="dcterms:W3CDTF">2024-01-26T02:47:31Z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A9226D84544C45F5B5890E7D8E4DD586_13</vt:lpwstr>
  </property>
</Properties>
</file>