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outlineLvl w:val="0"/>
        <w:rPr>
          <w:rFonts w:ascii="Times New Roman" w:hAnsi="Times New Roman" w:eastAsia="黑体" w:cs="Times New Roman"/>
          <w:kern w:val="0"/>
          <w:sz w:val="32"/>
          <w:szCs w:val="32"/>
        </w:rPr>
      </w:pPr>
      <w:bookmarkStart w:id="0" w:name="_Hlk149063551"/>
      <w:r>
        <w:rPr>
          <w:rFonts w:ascii="Times New Roman" w:hAnsi="Times New Roman" w:eastAsia="黑体" w:cs="Times New Roman"/>
          <w:kern w:val="0"/>
          <w:sz w:val="32"/>
          <w:szCs w:val="32"/>
        </w:rPr>
        <w:t>附件</w:t>
      </w:r>
    </w:p>
    <w:p>
      <w:pPr>
        <w:widowControl/>
        <w:spacing w:line="600" w:lineRule="exact"/>
        <w:jc w:val="center"/>
        <w:outlineLvl w:val="0"/>
        <w:rPr>
          <w:rFonts w:ascii="Times New Roman" w:hAnsi="Times New Roman" w:eastAsia="方正小标宋_GBK" w:cs="Times New Roman"/>
          <w:kern w:val="0"/>
          <w:sz w:val="44"/>
          <w:szCs w:val="44"/>
        </w:rPr>
      </w:pPr>
    </w:p>
    <w:p>
      <w:pPr>
        <w:widowControl/>
        <w:spacing w:line="600" w:lineRule="exact"/>
        <w:jc w:val="center"/>
        <w:outlineLvl w:val="0"/>
        <w:rPr>
          <w:rFonts w:ascii="Times New Roman" w:hAnsi="Times New Roman" w:eastAsia="方正小标宋_GBK" w:cs="Times New Roman"/>
          <w:kern w:val="0"/>
          <w:sz w:val="44"/>
          <w:szCs w:val="44"/>
        </w:rPr>
      </w:pPr>
      <w:r>
        <w:rPr>
          <w:rFonts w:ascii="Times New Roman" w:hAnsi="Times New Roman" w:eastAsia="方正小标宋_GBK" w:cs="Times New Roman"/>
          <w:sz w:val="44"/>
          <w:szCs w:val="44"/>
        </w:rPr>
        <w:t>湖南省产业引导基金</w:t>
      </w:r>
      <w:r>
        <w:rPr>
          <w:rFonts w:hint="eastAsia" w:ascii="Times New Roman" w:hAnsi="Times New Roman" w:eastAsia="方正小标宋_GBK" w:cs="Times New Roman"/>
          <w:kern w:val="0"/>
          <w:sz w:val="44"/>
          <w:szCs w:val="44"/>
          <w:lang w:val="en-US" w:eastAsia="zh-CN"/>
        </w:rPr>
        <w:t>数字</w:t>
      </w:r>
      <w:r>
        <w:rPr>
          <w:rFonts w:hint="eastAsia" w:ascii="Times New Roman" w:hAnsi="Times New Roman" w:eastAsia="方正小标宋_GBK" w:cs="Times New Roman"/>
          <w:kern w:val="0"/>
          <w:sz w:val="44"/>
          <w:szCs w:val="44"/>
        </w:rPr>
        <w:t>产业</w:t>
      </w:r>
      <w:r>
        <w:rPr>
          <w:rFonts w:ascii="Times New Roman" w:hAnsi="Times New Roman" w:eastAsia="方正小标宋_GBK" w:cs="Times New Roman"/>
          <w:kern w:val="0"/>
          <w:sz w:val="44"/>
          <w:szCs w:val="44"/>
        </w:rPr>
        <w:t>子基金</w:t>
      </w:r>
    </w:p>
    <w:p>
      <w:pPr>
        <w:widowControl/>
        <w:spacing w:line="600" w:lineRule="exact"/>
        <w:jc w:val="center"/>
        <w:outlineLvl w:val="0"/>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管理机构</w:t>
      </w:r>
      <w:r>
        <w:rPr>
          <w:rFonts w:ascii="Times New Roman" w:hAnsi="Times New Roman" w:eastAsia="方正小标宋_GBK" w:cs="Times New Roman"/>
          <w:kern w:val="0"/>
          <w:sz w:val="44"/>
          <w:szCs w:val="44"/>
        </w:rPr>
        <w:t>申报指南</w:t>
      </w:r>
    </w:p>
    <w:bookmarkEnd w:id="0"/>
    <w:p>
      <w:pPr>
        <w:pStyle w:val="3"/>
        <w:spacing w:after="0" w:line="600" w:lineRule="exact"/>
      </w:pPr>
    </w:p>
    <w:p>
      <w:pPr>
        <w:overflowPunct w:val="0"/>
        <w:autoSpaceDE w:val="0"/>
        <w:autoSpaceDN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一、重点投资领域</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子基金（以下简称子基金）重点投向</w:t>
      </w:r>
      <w:r>
        <w:rPr>
          <w:rFonts w:hint="eastAsia" w:ascii="Times New Roman" w:hAnsi="Times New Roman" w:eastAsia="仿宋_GB2312" w:cs="Times New Roman"/>
          <w:sz w:val="32"/>
          <w:szCs w:val="32"/>
          <w:lang w:val="en-US" w:eastAsia="zh-CN"/>
        </w:rPr>
        <w:t>湖南</w:t>
      </w:r>
      <w:r>
        <w:rPr>
          <w:rFonts w:hint="eastAsia" w:ascii="Times New Roman" w:hAnsi="Times New Roman" w:eastAsia="仿宋_GB2312" w:cs="Times New Roman"/>
          <w:sz w:val="32"/>
          <w:szCs w:val="32"/>
        </w:rPr>
        <w:t>省内数字产业链优质企业和重点</w:t>
      </w:r>
      <w:r>
        <w:rPr>
          <w:rFonts w:hint="eastAsia" w:ascii="Times New Roman" w:hAnsi="Times New Roman" w:eastAsia="仿宋_GB2312" w:cs="Times New Roman"/>
          <w:sz w:val="32"/>
          <w:szCs w:val="32"/>
          <w:lang w:val="en-US" w:eastAsia="zh-CN"/>
        </w:rPr>
        <w:t>强链</w:t>
      </w:r>
      <w:r>
        <w:rPr>
          <w:rFonts w:hint="eastAsia" w:ascii="Times New Roman" w:hAnsi="Times New Roman" w:eastAsia="仿宋_GB2312" w:cs="Times New Roman"/>
          <w:sz w:val="32"/>
          <w:szCs w:val="32"/>
        </w:rPr>
        <w:t>补链延链项目，包括各类计算终端及电子元器件制造等算力相关产业；基础软件、工业软件、</w:t>
      </w:r>
      <w:r>
        <w:rPr>
          <w:rFonts w:hint="eastAsia" w:ascii="Times New Roman" w:hAnsi="Times New Roman" w:eastAsia="仿宋_GB2312" w:cs="Times New Roman"/>
          <w:sz w:val="32"/>
          <w:szCs w:val="32"/>
          <w:lang w:val="en-US" w:eastAsia="zh-CN"/>
        </w:rPr>
        <w:t>新兴领域</w:t>
      </w:r>
      <w:r>
        <w:rPr>
          <w:rFonts w:hint="eastAsia" w:ascii="Times New Roman" w:hAnsi="Times New Roman" w:eastAsia="仿宋_GB2312" w:cs="Times New Roman"/>
          <w:sz w:val="32"/>
          <w:szCs w:val="32"/>
        </w:rPr>
        <w:t>软件、集成电路设计、云服务、AI大模型等算法相关产业；大数据、云计算等算据相关产业；网络设备、网络安全、工业互联网等算网相关产业；北斗规模应用、音视频、智能网联汽车、智能制造等数字赋能型产业等</w:t>
      </w:r>
      <w:r>
        <w:rPr>
          <w:rFonts w:ascii="Times New Roman" w:hAnsi="Times New Roman" w:eastAsia="仿宋_GB2312" w:cs="Times New Roman"/>
          <w:sz w:val="32"/>
          <w:szCs w:val="32"/>
        </w:rPr>
        <w:t>。</w:t>
      </w:r>
    </w:p>
    <w:p>
      <w:pPr>
        <w:overflowPunct w:val="0"/>
        <w:autoSpaceDE w:val="0"/>
        <w:autoSpaceDN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二、基金管理人应具备的基本条件</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（一）管理资质</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取得私募股权投资基金管理人相关登记备案资质；实缴注册资本不低于1000万元人民币。</w:t>
      </w:r>
    </w:p>
    <w:p>
      <w:pPr>
        <w:overflowPunct w:val="0"/>
        <w:autoSpaceDE w:val="0"/>
        <w:autoSpaceDN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（二）管理团队：</w:t>
      </w:r>
      <w:r>
        <w:rPr>
          <w:rFonts w:ascii="Times New Roman" w:hAnsi="Times New Roman" w:eastAsia="仿宋_GB2312" w:cs="Times New Roman"/>
          <w:sz w:val="32"/>
          <w:szCs w:val="32"/>
        </w:rPr>
        <w:t>至少具备3名3年（含）以上投资基金管理工作经验或相关</w:t>
      </w:r>
      <w:r>
        <w:rPr>
          <w:rFonts w:hint="eastAsia" w:ascii="Times New Roman" w:hAnsi="Times New Roman" w:eastAsia="仿宋_GB2312" w:cs="Times New Roman"/>
          <w:sz w:val="32"/>
          <w:szCs w:val="32"/>
          <w:lang w:val="en-US" w:eastAsia="zh-CN"/>
        </w:rPr>
        <w:t>数字</w:t>
      </w:r>
      <w:r>
        <w:rPr>
          <w:rFonts w:ascii="Times New Roman" w:hAnsi="Times New Roman" w:eastAsia="仿宋_GB2312" w:cs="Times New Roman"/>
          <w:sz w:val="32"/>
          <w:szCs w:val="32"/>
        </w:rPr>
        <w:t>产业背景的专职高级管理人员，且在管理机构共同全职工作2年（含）以上；</w:t>
      </w:r>
      <w:r>
        <w:rPr>
          <w:rFonts w:hint="eastAsia" w:ascii="Times New Roman" w:hAnsi="Times New Roman" w:eastAsia="仿宋_GB2312" w:cs="Times New Roman"/>
          <w:sz w:val="32"/>
          <w:szCs w:val="32"/>
        </w:rPr>
        <w:t>子</w:t>
      </w:r>
      <w:r>
        <w:rPr>
          <w:rFonts w:ascii="Times New Roman" w:hAnsi="Times New Roman" w:eastAsia="仿宋_GB2312" w:cs="Times New Roman"/>
          <w:sz w:val="32"/>
          <w:szCs w:val="32"/>
        </w:rPr>
        <w:t>基金管理人及管理团队主要成员</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基金业相关行政主管</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行政处罚或司法机关刑事处罚的不良记录；在湖南省内应配备常驻核心人员，投资团队在基金投资期保持稳定。</w:t>
      </w:r>
    </w:p>
    <w:p>
      <w:pPr>
        <w:overflowPunct w:val="0"/>
        <w:autoSpaceDE w:val="0"/>
        <w:autoSpaceDN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（三）募资能力：</w:t>
      </w:r>
      <w:r>
        <w:rPr>
          <w:rFonts w:ascii="Times New Roman" w:hAnsi="Times New Roman" w:eastAsia="仿宋_GB2312" w:cs="Times New Roman"/>
          <w:sz w:val="32"/>
          <w:szCs w:val="32"/>
        </w:rPr>
        <w:t>具有较强的募资能力，在提交子基金设立方案时，应取得拟设立子基金认缴规模至少50%的出资意向（不含母基金）。母基金原则上不优先于其他出资人出资</w:t>
      </w:r>
      <w:r>
        <w:rPr>
          <w:rFonts w:hint="eastAsia" w:ascii="Times New Roman" w:hAnsi="Times New Roman" w:eastAsia="仿宋_GB2312" w:cs="Times New Roman"/>
          <w:sz w:val="32"/>
          <w:szCs w:val="32"/>
        </w:rPr>
        <w:t>。</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（四）投资能力：</w:t>
      </w:r>
      <w:r>
        <w:rPr>
          <w:rFonts w:hint="eastAsia" w:ascii="仿宋_GB2312" w:hAnsi="仿宋_GB2312" w:eastAsia="仿宋_GB2312" w:cs="仿宋_GB2312"/>
          <w:sz w:val="32"/>
          <w:szCs w:val="32"/>
        </w:rPr>
        <w:t>子基金</w:t>
      </w:r>
      <w:r>
        <w:rPr>
          <w:rFonts w:ascii="Times New Roman" w:hAnsi="Times New Roman" w:eastAsia="仿宋_GB2312" w:cs="Times New Roman"/>
          <w:sz w:val="32"/>
          <w:szCs w:val="32"/>
        </w:rPr>
        <w:t>管理人具备良好的管理业绩，管理运营</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投资基金累计实缴规模不低于3亿元；具有</w:t>
      </w:r>
      <w:r>
        <w:rPr>
          <w:rFonts w:hint="eastAsia" w:ascii="Times New Roman" w:hAnsi="Times New Roman" w:eastAsia="仿宋_GB2312" w:cs="Times New Roman"/>
          <w:sz w:val="32"/>
          <w:szCs w:val="32"/>
          <w:lang w:val="en-US" w:eastAsia="zh-CN"/>
        </w:rPr>
        <w:t>数字</w:t>
      </w:r>
      <w:r>
        <w:rPr>
          <w:rFonts w:ascii="Times New Roman" w:hAnsi="Times New Roman" w:eastAsia="仿宋_GB2312" w:cs="Times New Roman"/>
          <w:sz w:val="32"/>
          <w:szCs w:val="32"/>
        </w:rPr>
        <w:t>产业背景或过往在</w:t>
      </w:r>
      <w:r>
        <w:rPr>
          <w:rFonts w:hint="eastAsia" w:ascii="Times New Roman" w:hAnsi="Times New Roman" w:eastAsia="仿宋_GB2312" w:cs="Times New Roman"/>
          <w:sz w:val="32"/>
          <w:szCs w:val="32"/>
          <w:lang w:val="en-US" w:eastAsia="zh-CN"/>
        </w:rPr>
        <w:t>数字产</w:t>
      </w:r>
      <w:r>
        <w:rPr>
          <w:rFonts w:ascii="Times New Roman" w:hAnsi="Times New Roman" w:eastAsia="仿宋_GB2312" w:cs="Times New Roman"/>
          <w:sz w:val="32"/>
          <w:szCs w:val="32"/>
        </w:rPr>
        <w:t>业有过良好的投资业绩，围绕该领域至少有3个股权投资成功投资并退出案例。若</w:t>
      </w:r>
      <w:r>
        <w:rPr>
          <w:rFonts w:hint="eastAsia" w:ascii="Times New Roman" w:hAnsi="Times New Roman" w:eastAsia="仿宋_GB2312" w:cs="Times New Roman"/>
          <w:sz w:val="32"/>
          <w:szCs w:val="32"/>
        </w:rPr>
        <w:t>子基金</w:t>
      </w:r>
      <w:r>
        <w:rPr>
          <w:rFonts w:ascii="Times New Roman" w:hAnsi="Times New Roman" w:eastAsia="仿宋_GB2312" w:cs="Times New Roman"/>
          <w:sz w:val="32"/>
          <w:szCs w:val="32"/>
        </w:rPr>
        <w:t>管理人重要股东或管理团队具备深厚的</w:t>
      </w:r>
      <w:r>
        <w:rPr>
          <w:rFonts w:hint="eastAsia" w:ascii="Times New Roman" w:hAnsi="Times New Roman" w:eastAsia="仿宋_GB2312" w:cs="Times New Roman"/>
          <w:sz w:val="32"/>
          <w:szCs w:val="32"/>
          <w:lang w:val="en-US" w:eastAsia="zh-CN"/>
        </w:rPr>
        <w:t>数字</w:t>
      </w:r>
      <w:r>
        <w:rPr>
          <w:rFonts w:ascii="Times New Roman" w:hAnsi="Times New Roman" w:eastAsia="仿宋_GB2312" w:cs="Times New Roman"/>
          <w:sz w:val="32"/>
          <w:szCs w:val="32"/>
        </w:rPr>
        <w:t>产业背景或资源优势，</w:t>
      </w:r>
      <w:r>
        <w:rPr>
          <w:rFonts w:hint="eastAsia" w:ascii="Times New Roman" w:hAnsi="Times New Roman" w:eastAsia="仿宋_GB2312" w:cs="Times New Roman"/>
          <w:sz w:val="32"/>
          <w:szCs w:val="32"/>
        </w:rPr>
        <w:t>其业绩</w:t>
      </w:r>
      <w:r>
        <w:rPr>
          <w:rFonts w:ascii="Times New Roman" w:hAnsi="Times New Roman" w:eastAsia="仿宋_GB2312" w:cs="Times New Roman"/>
          <w:sz w:val="32"/>
          <w:szCs w:val="32"/>
        </w:rPr>
        <w:t>可</w:t>
      </w:r>
      <w:r>
        <w:rPr>
          <w:rFonts w:hint="default" w:ascii="Times New Roman" w:hAnsi="Times New Roman" w:eastAsia="仿宋_GB2312" w:cs="Times New Roman"/>
          <w:sz w:val="32"/>
          <w:szCs w:val="32"/>
          <w:lang w:val="en-US"/>
        </w:rPr>
        <w:t>适用于上述要求</w:t>
      </w:r>
      <w:r>
        <w:rPr>
          <w:rFonts w:ascii="Times New Roman" w:hAnsi="Times New Roman" w:eastAsia="仿宋_GB2312" w:cs="Times New Roman"/>
          <w:sz w:val="32"/>
          <w:szCs w:val="32"/>
        </w:rPr>
        <w:t>。</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（五）风险控制：</w:t>
      </w:r>
      <w:r>
        <w:rPr>
          <w:rFonts w:ascii="Times New Roman" w:hAnsi="Times New Roman" w:eastAsia="仿宋_GB2312" w:cs="Times New Roman"/>
          <w:sz w:val="32"/>
          <w:szCs w:val="32"/>
        </w:rPr>
        <w:t>管理和投资运作规范，具有完整的投资决策程序、全面风险控制机制和健全的财务管理制度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未被中国证券投资基金业协会列为异常机构且不存在不良诚信记录等情形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最近三年不存在重大违法违规行为。</w:t>
      </w:r>
    </w:p>
    <w:p>
      <w:pPr>
        <w:pStyle w:val="3"/>
        <w:overflowPunct w:val="0"/>
        <w:autoSpaceDE w:val="0"/>
        <w:autoSpaceDN w:val="0"/>
        <w:spacing w:after="0" w:line="600" w:lineRule="exact"/>
        <w:ind w:firstLine="643" w:firstLineChars="200"/>
      </w:pPr>
      <w:r>
        <w:rPr>
          <w:rFonts w:eastAsia="楷体_GB2312"/>
          <w:b/>
          <w:bCs/>
          <w:sz w:val="32"/>
          <w:szCs w:val="32"/>
        </w:rPr>
        <w:t>（</w:t>
      </w:r>
      <w:r>
        <w:rPr>
          <w:rFonts w:hint="eastAsia" w:eastAsia="楷体_GB2312"/>
          <w:b/>
          <w:bCs/>
          <w:sz w:val="32"/>
          <w:szCs w:val="32"/>
          <w:lang w:val="en-US" w:eastAsia="zh-CN"/>
        </w:rPr>
        <w:t>六</w:t>
      </w:r>
      <w:r>
        <w:rPr>
          <w:rFonts w:eastAsia="楷体_GB2312"/>
          <w:b/>
          <w:bCs/>
          <w:sz w:val="32"/>
          <w:szCs w:val="32"/>
        </w:rPr>
        <w:t>）</w:t>
      </w:r>
      <w:r>
        <w:rPr>
          <w:rFonts w:hint="eastAsia" w:eastAsia="楷体_GB2312"/>
          <w:b/>
          <w:bCs/>
          <w:sz w:val="32"/>
          <w:szCs w:val="32"/>
        </w:rPr>
        <w:t>申报主体</w:t>
      </w:r>
      <w:r>
        <w:rPr>
          <w:rFonts w:eastAsia="楷体_GB2312"/>
          <w:b/>
          <w:bCs/>
          <w:sz w:val="32"/>
          <w:szCs w:val="32"/>
        </w:rPr>
        <w:t>：</w:t>
      </w:r>
      <w:r>
        <w:rPr>
          <w:rFonts w:eastAsia="仿宋_GB2312"/>
          <w:sz w:val="32"/>
          <w:szCs w:val="32"/>
        </w:rPr>
        <w:t>原则上以基金管理人名义申报，若拟申报主体在申报期内未完成设立登记，且该主体在</w:t>
      </w:r>
      <w:r>
        <w:rPr>
          <w:rFonts w:hint="eastAsia" w:eastAsia="仿宋_GB2312"/>
          <w:sz w:val="32"/>
          <w:szCs w:val="32"/>
          <w:lang w:val="en-US" w:eastAsia="zh-CN"/>
        </w:rPr>
        <w:t>数字</w:t>
      </w:r>
      <w:r>
        <w:rPr>
          <w:rFonts w:eastAsia="仿宋_GB2312"/>
          <w:sz w:val="32"/>
          <w:szCs w:val="32"/>
        </w:rPr>
        <w:t>产业领域具有深厚产业背景或独特资源优势，可由拟申报主体控股股东或指定其他关联主体先行代为申报并说明情况，但该基金管理人核心管理</w:t>
      </w:r>
      <w:r>
        <w:rPr>
          <w:rFonts w:hint="eastAsia" w:eastAsia="仿宋_GB2312"/>
          <w:sz w:val="32"/>
          <w:szCs w:val="32"/>
        </w:rPr>
        <w:t>团队</w:t>
      </w:r>
      <w:r>
        <w:rPr>
          <w:rFonts w:eastAsia="仿宋_GB2312"/>
          <w:sz w:val="32"/>
          <w:szCs w:val="32"/>
        </w:rPr>
        <w:t>及投资团队成员需在申报时明确。</w:t>
      </w:r>
    </w:p>
    <w:p>
      <w:pPr>
        <w:pStyle w:val="3"/>
        <w:overflowPunct w:val="0"/>
        <w:autoSpaceDE w:val="0"/>
        <w:autoSpaceDN w:val="0"/>
        <w:spacing w:after="0" w:line="600" w:lineRule="exact"/>
        <w:ind w:firstLine="643" w:firstLineChars="200"/>
        <w:rPr>
          <w:rFonts w:eastAsia="楷体_GB2312"/>
          <w:b/>
          <w:bCs/>
          <w:sz w:val="32"/>
          <w:szCs w:val="32"/>
        </w:rPr>
      </w:pPr>
      <w:r>
        <w:rPr>
          <w:rFonts w:eastAsia="楷体_GB2312"/>
          <w:b/>
          <w:bCs/>
          <w:sz w:val="32"/>
          <w:szCs w:val="32"/>
        </w:rPr>
        <w:t>（</w:t>
      </w:r>
      <w:r>
        <w:rPr>
          <w:rFonts w:hint="eastAsia" w:eastAsia="楷体_GB2312"/>
          <w:b/>
          <w:bCs/>
          <w:sz w:val="32"/>
          <w:szCs w:val="32"/>
          <w:lang w:val="en-US" w:eastAsia="zh-CN"/>
        </w:rPr>
        <w:t>七</w:t>
      </w:r>
      <w:r>
        <w:rPr>
          <w:rFonts w:eastAsia="楷体_GB2312"/>
          <w:b/>
          <w:bCs/>
          <w:sz w:val="32"/>
          <w:szCs w:val="32"/>
        </w:rPr>
        <w:t>）优先情形：</w:t>
      </w:r>
    </w:p>
    <w:p>
      <w:pPr>
        <w:pStyle w:val="3"/>
        <w:overflowPunct w:val="0"/>
        <w:autoSpaceDE w:val="0"/>
        <w:autoSpaceDN w:val="0"/>
        <w:spacing w:after="0" w:line="600" w:lineRule="exact"/>
        <w:ind w:firstLine="640" w:firstLineChars="200"/>
        <w:rPr>
          <w:rFonts w:eastAsia="仿宋_GB2312"/>
          <w:sz w:val="32"/>
          <w:szCs w:val="32"/>
        </w:rPr>
      </w:pPr>
      <w:r>
        <w:rPr>
          <w:rFonts w:eastAsia="仿宋_GB2312"/>
          <w:sz w:val="32"/>
          <w:szCs w:val="32"/>
        </w:rPr>
        <w:t>除以上基本条件外，优先考虑满足以下条件的管理机构：</w:t>
      </w:r>
    </w:p>
    <w:p>
      <w:pPr>
        <w:overflowPunct w:val="0"/>
        <w:autoSpaceDE w:val="0"/>
        <w:autoSpaceDN w:val="0"/>
        <w:spacing w:after="0" w:line="600" w:lineRule="exact"/>
        <w:ind w:firstLine="640" w:firstLineChars="200"/>
        <w:outlineLvl w:val="0"/>
        <w:rPr>
          <w:rFonts w:hint="eastAsia" w:eastAsia="仿宋_GB2312"/>
          <w:b/>
          <w:bCs/>
          <w:sz w:val="32"/>
          <w:szCs w:val="32"/>
          <w:lang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过往在湖南有过基金设立、相关成功项目投资，</w:t>
      </w:r>
      <w:r>
        <w:rPr>
          <w:rFonts w:hint="eastAsia" w:ascii="Times New Roman" w:hAnsi="Times New Roman" w:eastAsia="仿宋_GB2312" w:cs="Times New Roman"/>
          <w:sz w:val="32"/>
          <w:szCs w:val="32"/>
          <w:lang w:val="en-US" w:eastAsia="zh-CN"/>
        </w:rPr>
        <w:t>并</w:t>
      </w:r>
      <w:r>
        <w:rPr>
          <w:rFonts w:ascii="Times New Roman" w:hAnsi="Times New Roman" w:eastAsia="仿宋_GB2312" w:cs="Times New Roman"/>
          <w:sz w:val="32"/>
          <w:szCs w:val="32"/>
        </w:rPr>
        <w:t>对湖南相关产业发展</w:t>
      </w:r>
      <w:r>
        <w:rPr>
          <w:rFonts w:hint="eastAsia" w:ascii="Times New Roman" w:hAnsi="Times New Roman" w:eastAsia="仿宋_GB2312" w:cs="Times New Roman"/>
          <w:sz w:val="32"/>
          <w:szCs w:val="32"/>
          <w:lang w:val="en-US" w:eastAsia="zh-CN"/>
        </w:rPr>
        <w:t>作</w:t>
      </w:r>
      <w:r>
        <w:rPr>
          <w:rFonts w:ascii="Times New Roman" w:hAnsi="Times New Roman" w:eastAsia="仿宋_GB2312" w:cs="Times New Roman"/>
          <w:sz w:val="32"/>
          <w:szCs w:val="32"/>
        </w:rPr>
        <w:t>出过</w:t>
      </w:r>
      <w:r>
        <w:rPr>
          <w:rFonts w:hint="eastAsia" w:ascii="Times New Roman" w:hAnsi="Times New Roman" w:eastAsia="仿宋_GB2312" w:cs="Times New Roman"/>
          <w:sz w:val="32"/>
          <w:szCs w:val="32"/>
          <w:lang w:val="en-US" w:eastAsia="zh-CN"/>
        </w:rPr>
        <w:t>较</w:t>
      </w:r>
      <w:r>
        <w:rPr>
          <w:rFonts w:ascii="Times New Roman" w:hAnsi="Times New Roman" w:eastAsia="仿宋_GB2312" w:cs="Times New Roman"/>
          <w:sz w:val="32"/>
          <w:szCs w:val="32"/>
        </w:rPr>
        <w:t>突出贡献</w:t>
      </w:r>
      <w:r>
        <w:rPr>
          <w:rFonts w:hint="eastAsia" w:ascii="Times New Roman" w:hAnsi="Times New Roman" w:eastAsia="仿宋_GB2312" w:cs="Times New Roman"/>
          <w:sz w:val="32"/>
          <w:szCs w:val="32"/>
          <w:lang w:val="en-US" w:eastAsia="zh-CN"/>
        </w:rPr>
        <w:t>的；</w:t>
      </w:r>
    </w:p>
    <w:p>
      <w:pPr>
        <w:pStyle w:val="3"/>
        <w:overflowPunct w:val="0"/>
        <w:autoSpaceDE w:val="0"/>
        <w:autoSpaceDN w:val="0"/>
        <w:spacing w:after="0" w:line="600" w:lineRule="exact"/>
        <w:ind w:firstLine="640" w:firstLineChars="200"/>
        <w:rPr>
          <w:rFonts w:eastAsia="仿宋_GB2312"/>
          <w:sz w:val="32"/>
          <w:szCs w:val="32"/>
        </w:rPr>
      </w:pPr>
      <w:r>
        <w:rPr>
          <w:rFonts w:hint="eastAsia" w:eastAsia="仿宋_GB2312"/>
          <w:sz w:val="32"/>
          <w:szCs w:val="32"/>
          <w:lang w:val="en-US" w:eastAsia="zh-CN"/>
        </w:rPr>
        <w:t>2</w:t>
      </w:r>
      <w:r>
        <w:rPr>
          <w:rFonts w:eastAsia="仿宋_GB2312"/>
          <w:sz w:val="32"/>
          <w:szCs w:val="32"/>
        </w:rPr>
        <w:t>.具备深厚的产业背景以及资源优势，在子基金投资领域拥有丰富的储备项目（特别是</w:t>
      </w:r>
      <w:r>
        <w:rPr>
          <w:rFonts w:hint="eastAsia" w:eastAsia="仿宋_GB2312"/>
          <w:sz w:val="32"/>
          <w:szCs w:val="32"/>
        </w:rPr>
        <w:t>湖南</w:t>
      </w:r>
      <w:r>
        <w:rPr>
          <w:rFonts w:eastAsia="仿宋_GB2312"/>
          <w:sz w:val="32"/>
          <w:szCs w:val="32"/>
        </w:rPr>
        <w:t>省内项目）</w:t>
      </w:r>
      <w:r>
        <w:rPr>
          <w:rFonts w:hint="eastAsia" w:eastAsia="仿宋_GB2312"/>
          <w:sz w:val="32"/>
          <w:szCs w:val="32"/>
          <w:lang w:val="en-US" w:eastAsia="zh-CN"/>
        </w:rPr>
        <w:t>的</w:t>
      </w:r>
      <w:r>
        <w:rPr>
          <w:rFonts w:eastAsia="仿宋_GB2312"/>
          <w:sz w:val="32"/>
          <w:szCs w:val="32"/>
        </w:rPr>
        <w:t>；</w:t>
      </w:r>
    </w:p>
    <w:p>
      <w:pPr>
        <w:pStyle w:val="3"/>
        <w:overflowPunct w:val="0"/>
        <w:autoSpaceDE w:val="0"/>
        <w:autoSpaceDN w:val="0"/>
        <w:spacing w:after="0" w:line="600" w:lineRule="exact"/>
        <w:ind w:firstLine="640" w:firstLineChars="200"/>
        <w:rPr>
          <w:rFonts w:eastAsia="仿宋_GB2312"/>
          <w:sz w:val="32"/>
          <w:szCs w:val="32"/>
        </w:rPr>
      </w:pPr>
      <w:r>
        <w:rPr>
          <w:rFonts w:hint="eastAsia" w:eastAsia="仿宋_GB2312"/>
          <w:sz w:val="32"/>
          <w:szCs w:val="32"/>
          <w:lang w:val="en-US" w:eastAsia="zh-CN"/>
        </w:rPr>
        <w:t>3</w:t>
      </w:r>
      <w:r>
        <w:rPr>
          <w:rFonts w:eastAsia="仿宋_GB2312"/>
          <w:sz w:val="32"/>
          <w:szCs w:val="32"/>
        </w:rPr>
        <w:t>.能提高返投比例的；</w:t>
      </w:r>
    </w:p>
    <w:p>
      <w:pPr>
        <w:pStyle w:val="3"/>
        <w:overflowPunct w:val="0"/>
        <w:autoSpaceDE w:val="0"/>
        <w:autoSpaceDN w:val="0"/>
        <w:spacing w:after="0" w:line="600" w:lineRule="exact"/>
        <w:ind w:firstLine="640" w:firstLineChars="200"/>
        <w:outlineLvl w:val="0"/>
        <w:rPr>
          <w:rFonts w:eastAsia="仿宋_GB2312"/>
          <w:b/>
          <w:bCs/>
          <w:sz w:val="32"/>
          <w:szCs w:val="32"/>
        </w:rPr>
      </w:pP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在</w:t>
      </w:r>
      <w:r>
        <w:rPr>
          <w:rFonts w:eastAsia="仿宋_GB2312"/>
          <w:sz w:val="32"/>
          <w:szCs w:val="32"/>
        </w:rPr>
        <w:t>子基金领域有较多的投早投小案例</w:t>
      </w:r>
      <w:r>
        <w:rPr>
          <w:rFonts w:hint="eastAsia" w:eastAsia="仿宋_GB2312"/>
          <w:sz w:val="32"/>
          <w:szCs w:val="32"/>
          <w:lang w:val="en-US" w:eastAsia="zh-CN"/>
        </w:rPr>
        <w:t>的</w:t>
      </w:r>
      <w:r>
        <w:rPr>
          <w:rFonts w:eastAsia="仿宋_GB2312"/>
          <w:b/>
          <w:bCs/>
          <w:sz w:val="32"/>
          <w:szCs w:val="32"/>
        </w:rPr>
        <w:t>。</w:t>
      </w:r>
    </w:p>
    <w:p>
      <w:pPr>
        <w:overflowPunct w:val="0"/>
        <w:autoSpaceDE w:val="0"/>
        <w:autoSpaceDN w:val="0"/>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三、基金设立要求</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子</w:t>
      </w:r>
      <w:r>
        <w:rPr>
          <w:rFonts w:ascii="Times New Roman" w:hAnsi="Times New Roman" w:eastAsia="仿宋_GB2312" w:cs="Times New Roman"/>
          <w:sz w:val="32"/>
          <w:szCs w:val="32"/>
        </w:rPr>
        <w:t>基金须符合下列要求：</w:t>
      </w:r>
    </w:p>
    <w:p>
      <w:pPr>
        <w:overflowPunct w:val="0"/>
        <w:autoSpaceDE w:val="0"/>
        <w:autoSpaceDN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（一）基金类型：</w:t>
      </w:r>
      <w:r>
        <w:rPr>
          <w:rFonts w:ascii="Times New Roman" w:hAnsi="Times New Roman" w:eastAsia="仿宋_GB2312" w:cs="Times New Roman"/>
          <w:sz w:val="32"/>
          <w:szCs w:val="32"/>
        </w:rPr>
        <w:t>有限合伙企业。</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（二）基金存续期：</w:t>
      </w:r>
      <w:r>
        <w:rPr>
          <w:rFonts w:ascii="Times New Roman" w:hAnsi="Times New Roman" w:eastAsia="仿宋_GB2312" w:cs="Times New Roman"/>
          <w:sz w:val="32"/>
          <w:szCs w:val="32"/>
        </w:rPr>
        <w:t>原则上不超过10年（含延长期）。</w:t>
      </w:r>
    </w:p>
    <w:p>
      <w:pPr>
        <w:pStyle w:val="4"/>
        <w:overflowPunct w:val="0"/>
        <w:autoSpaceDE w:val="0"/>
        <w:autoSpaceDN w:val="0"/>
        <w:spacing w:after="0" w:line="600" w:lineRule="exact"/>
        <w:ind w:left="0" w:leftChars="0" w:firstLine="643" w:firstLineChars="200"/>
        <w:rPr>
          <w:rFonts w:ascii="Times New Roman" w:hAnsi="Times New Roman" w:eastAsia="仿宋_GB2312" w:cs="Times New Roman"/>
          <w:b/>
          <w:bCs/>
          <w:sz w:val="32"/>
          <w:szCs w:val="32"/>
        </w:rPr>
      </w:pPr>
      <w:r>
        <w:rPr>
          <w:rFonts w:ascii="Times New Roman" w:hAnsi="Times New Roman" w:eastAsia="楷体_GB2312" w:cs="Times New Roman"/>
          <w:b/>
          <w:bCs/>
          <w:sz w:val="32"/>
          <w:szCs w:val="32"/>
        </w:rPr>
        <w:t>（三）基金注册地：</w:t>
      </w:r>
      <w:r>
        <w:rPr>
          <w:rFonts w:ascii="Times New Roman" w:hAnsi="Times New Roman" w:eastAsia="仿宋_GB2312" w:cs="Times New Roman"/>
          <w:sz w:val="32"/>
          <w:szCs w:val="32"/>
        </w:rPr>
        <w:t>湖南省。</w:t>
      </w:r>
    </w:p>
    <w:p>
      <w:pPr>
        <w:pStyle w:val="4"/>
        <w:overflowPunct w:val="0"/>
        <w:autoSpaceDE w:val="0"/>
        <w:autoSpaceDN w:val="0"/>
        <w:spacing w:after="0" w:line="600" w:lineRule="exact"/>
        <w:ind w:left="0" w:leftChars="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（四）基</w:t>
      </w:r>
      <w:r>
        <w:rPr>
          <w:rFonts w:ascii="Times New Roman" w:hAnsi="Times New Roman" w:eastAsia="楷体_GB2312" w:cs="Times New Roman"/>
          <w:b/>
          <w:bCs/>
          <w:spacing w:val="-6"/>
          <w:sz w:val="32"/>
          <w:szCs w:val="32"/>
        </w:rPr>
        <w:t>金规模及出资：</w:t>
      </w:r>
      <w:r>
        <w:rPr>
          <w:rFonts w:ascii="Times New Roman" w:hAnsi="Times New Roman" w:eastAsia="仿宋_GB2312" w:cs="Times New Roman"/>
          <w:spacing w:val="-6"/>
          <w:sz w:val="32"/>
          <w:szCs w:val="32"/>
        </w:rPr>
        <w:t>规模不小于10亿元，母基金出资不超过子基金认缴规模的30%</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母基金原则上不优先于其他出资人出资</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具体根据子基金投资进度和返投完成情况分期出资。</w:t>
      </w:r>
    </w:p>
    <w:p>
      <w:pPr>
        <w:pStyle w:val="4"/>
        <w:overflowPunct w:val="0"/>
        <w:autoSpaceDE w:val="0"/>
        <w:autoSpaceDN w:val="0"/>
        <w:spacing w:after="0" w:line="600" w:lineRule="exact"/>
        <w:ind w:left="0" w:leftChars="0"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（五）投资领域：</w:t>
      </w:r>
      <w:r>
        <w:rPr>
          <w:rFonts w:ascii="Times New Roman" w:hAnsi="Times New Roman" w:eastAsia="仿宋_GB2312" w:cs="Times New Roman"/>
          <w:sz w:val="32"/>
          <w:szCs w:val="32"/>
        </w:rPr>
        <w:t>子基金投资于本指南所述重点投资领域的比例不得低于子基金认缴总额的60%。</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（六）资金托管：</w:t>
      </w:r>
      <w:r>
        <w:rPr>
          <w:rFonts w:ascii="Times New Roman" w:hAnsi="Times New Roman" w:eastAsia="仿宋_GB2312" w:cs="Times New Roman"/>
          <w:color w:val="000000" w:themeColor="text1"/>
          <w:sz w:val="32"/>
          <w:szCs w:val="32"/>
          <w14:textFill>
            <w14:solidFill>
              <w14:schemeClr w14:val="tx1"/>
            </w14:solidFill>
          </w14:textFill>
        </w:rPr>
        <w:t>严格执行资金第三方托管要求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第三方托管人依据托管协议负责账户管理、资金清算、资产保管等事务，对投资活动实施动态监管，并按要求出具托管报告</w:t>
      </w:r>
      <w:r>
        <w:rPr>
          <w:rFonts w:ascii="Times New Roman" w:hAnsi="Times New Roman" w:eastAsia="仿宋_GB2312" w:cs="Times New Roman"/>
          <w:sz w:val="32"/>
          <w:szCs w:val="32"/>
        </w:rPr>
        <w:t>。</w:t>
      </w:r>
    </w:p>
    <w:p>
      <w:pPr>
        <w:overflowPunct w:val="0"/>
        <w:autoSpaceDE w:val="0"/>
        <w:autoSpaceDN w:val="0"/>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（七）投资限制：</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子基金不得从事以下业务：</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1.从事担保、抵押、委托贷款等业务；</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2.投资二级市场股票（上市公司非公开发行及以并购重组为目的除外）、期货、房地产、证券投资基金、评级AAA以下的企业债、信托产品、非保本型理财产品、保险计划及其他金融衍生品；</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3.向任何第三方提供赞助、捐赠（经批准的公益性捐赠除外）；</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4.吸</w:t>
      </w:r>
      <w:r>
        <w:rPr>
          <w:rFonts w:ascii="Times New Roman" w:hAnsi="Times New Roman" w:eastAsia="仿宋_GB2312" w:cs="Times New Roman"/>
          <w:spacing w:val="-11"/>
          <w:sz w:val="32"/>
          <w:szCs w:val="32"/>
        </w:rPr>
        <w:t>收或变相吸收存款，或向第三方提供贷款和资金拆借；</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5.承担无限连带责任的对外投资；</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6.发行信托或集合理财产品募集资金；</w:t>
      </w:r>
    </w:p>
    <w:p>
      <w:pPr>
        <w:pStyle w:val="16"/>
        <w:numPr>
          <w:ilvl w:val="255"/>
          <w:numId w:val="0"/>
        </w:num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7.以任何形式新增政府隐性债务；</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.其他国家法律法规禁止从事的业务。</w:t>
      </w:r>
    </w:p>
    <w:p>
      <w:pPr>
        <w:pStyle w:val="4"/>
        <w:overflowPunct w:val="0"/>
        <w:autoSpaceDE w:val="0"/>
        <w:autoSpaceDN w:val="0"/>
        <w:spacing w:after="0" w:line="600" w:lineRule="exact"/>
        <w:ind w:left="0" w:leftChars="0"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（八）返投要求</w:t>
      </w:r>
      <w:r>
        <w:rPr>
          <w:rFonts w:hint="eastAsia" w:ascii="Times New Roman" w:hAnsi="Times New Roman" w:eastAsia="楷体_GB2312" w:cs="Times New Roman"/>
          <w:b/>
          <w:bCs/>
          <w:sz w:val="32"/>
          <w:szCs w:val="32"/>
          <w:lang w:eastAsia="zh-CN"/>
        </w:rPr>
        <w:t>：</w:t>
      </w:r>
    </w:p>
    <w:p>
      <w:pPr>
        <w:pStyle w:val="4"/>
        <w:overflowPunct w:val="0"/>
        <w:autoSpaceDE w:val="0"/>
        <w:autoSpaceDN w:val="0"/>
        <w:spacing w:after="0" w:line="600" w:lineRule="exact"/>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子基金返投于湖南省内的投资总额总体不低于母基金出资额的1.5倍，具体返投</w:t>
      </w:r>
      <w:r>
        <w:rPr>
          <w:rFonts w:hint="eastAsia" w:ascii="Times New Roman" w:hAnsi="Times New Roman" w:eastAsia="仿宋_GB2312" w:cs="Times New Roman"/>
          <w:sz w:val="32"/>
          <w:szCs w:val="32"/>
          <w:lang w:val="en-US" w:eastAsia="zh-CN"/>
        </w:rPr>
        <w:t>认定标准</w:t>
      </w:r>
      <w:r>
        <w:rPr>
          <w:rFonts w:ascii="Times New Roman" w:hAnsi="Times New Roman" w:eastAsia="仿宋_GB2312" w:cs="Times New Roman"/>
          <w:sz w:val="32"/>
          <w:szCs w:val="32"/>
        </w:rPr>
        <w:t>如下：</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1.直接投资湖南省内企业，按照子基金投资的金额计算返投金额；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2.被投湖南省外企业在湖南省内投资，开展实际经营并缴纳税收的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按照被投企业在湖南省内投资的</w:t>
      </w:r>
      <w:r>
        <w:rPr>
          <w:rFonts w:hint="eastAsia" w:ascii="Times New Roman" w:hAnsi="Times New Roman" w:eastAsia="仿宋_GB2312" w:cs="Times New Roman"/>
          <w:sz w:val="32"/>
          <w:szCs w:val="32"/>
          <w:lang w:val="en-US" w:eastAsia="zh-CN"/>
        </w:rPr>
        <w:t>主体</w:t>
      </w:r>
      <w:r>
        <w:rPr>
          <w:rFonts w:ascii="Times New Roman" w:hAnsi="Times New Roman" w:eastAsia="仿宋_GB2312" w:cs="Times New Roman"/>
          <w:sz w:val="32"/>
          <w:szCs w:val="32"/>
        </w:rPr>
        <w:t>实缴资本计算返投金额。基金存续期内被投企业在湖南省内投资的主体</w:t>
      </w:r>
      <w:r>
        <w:rPr>
          <w:rFonts w:hint="eastAsia" w:ascii="Times New Roman" w:hAnsi="Times New Roman" w:eastAsia="仿宋_GB2312" w:cs="Times New Roman"/>
          <w:sz w:val="32"/>
          <w:szCs w:val="32"/>
          <w:lang w:val="en-US" w:eastAsia="zh-CN"/>
        </w:rPr>
        <w:t>累计</w:t>
      </w:r>
      <w:r>
        <w:rPr>
          <w:rFonts w:ascii="Times New Roman" w:hAnsi="Times New Roman" w:eastAsia="仿宋_GB2312" w:cs="Times New Roman"/>
          <w:sz w:val="32"/>
          <w:szCs w:val="32"/>
        </w:rPr>
        <w:t>营业收入不到其实缴资本2倍的，按省内投资主体营业收入的50%计算返投金额；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3.被投湖南省外企业迁址湖南省内，按该企业的所有者权益计算返投金额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但对于引进上市主体、企业总部落地湖南省内的，可按该企业的所有者权益</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1.2倍认定返投金额；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4.投资湖南省外企业，该企业在湖南省内设立研发中心的，按该研发中心在湖南省内的固定资产投资金额与实缴资本孰高的1.2倍认定返投金额；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5.对于定增项目，或通过搭建SPV形式进行投资</w:t>
      </w:r>
      <w:r>
        <w:rPr>
          <w:rFonts w:hint="eastAsia" w:ascii="Times New Roman" w:hAnsi="Times New Roman" w:eastAsia="仿宋_GB2312" w:cs="Times New Roman"/>
          <w:sz w:val="32"/>
          <w:szCs w:val="32"/>
          <w:lang w:val="en-US" w:eastAsia="zh-CN"/>
        </w:rPr>
        <w:t>的项目</w:t>
      </w:r>
      <w:r>
        <w:rPr>
          <w:rFonts w:ascii="Times New Roman" w:hAnsi="Times New Roman" w:eastAsia="仿宋_GB2312" w:cs="Times New Roman"/>
          <w:sz w:val="32"/>
          <w:szCs w:val="32"/>
        </w:rPr>
        <w:t>，按子基金在其中的实际投资额计算返投金额；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以股份</w:t>
      </w:r>
      <w:r>
        <w:rPr>
          <w:rFonts w:ascii="Times New Roman" w:hAnsi="Times New Roman" w:eastAsia="仿宋_GB2312" w:cs="Times New Roman"/>
          <w:sz w:val="32"/>
          <w:szCs w:val="32"/>
        </w:rPr>
        <w:t>转让</w:t>
      </w:r>
      <w:r>
        <w:rPr>
          <w:rFonts w:hint="eastAsia" w:ascii="Times New Roman" w:hAnsi="Times New Roman" w:eastAsia="仿宋_GB2312" w:cs="Times New Roman"/>
          <w:sz w:val="32"/>
          <w:szCs w:val="32"/>
          <w:lang w:val="en-US" w:eastAsia="zh-CN"/>
        </w:rPr>
        <w:t>形式进行投资的项目</w:t>
      </w:r>
      <w:r>
        <w:rPr>
          <w:rFonts w:ascii="Times New Roman" w:hAnsi="Times New Roman" w:eastAsia="仿宋_GB2312" w:cs="Times New Roman"/>
          <w:sz w:val="32"/>
          <w:szCs w:val="32"/>
        </w:rPr>
        <w:t>，不计入返投金额；</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7.相关主管部门认定的其他情形。</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母基金将根据</w:t>
      </w:r>
      <w:r>
        <w:rPr>
          <w:rFonts w:hint="eastAsia" w:ascii="Times New Roman" w:hAnsi="Times New Roman" w:eastAsia="仿宋_GB2312" w:cs="Times New Roman"/>
          <w:sz w:val="32"/>
          <w:szCs w:val="32"/>
          <w:lang w:val="en-US" w:eastAsia="zh-CN"/>
        </w:rPr>
        <w:t>子</w:t>
      </w:r>
      <w:r>
        <w:rPr>
          <w:rFonts w:ascii="Times New Roman" w:hAnsi="Times New Roman" w:eastAsia="仿宋_GB2312" w:cs="Times New Roman"/>
          <w:sz w:val="32"/>
          <w:szCs w:val="32"/>
        </w:rPr>
        <w:t>基金返投情况分期考核，并将返投考核结果与母基金后续出资等挂钩。</w:t>
      </w:r>
      <w:r>
        <w:rPr>
          <w:rFonts w:ascii="Times New Roman" w:hAnsi="Times New Roman" w:eastAsia="仿宋_GB2312" w:cs="Times New Roman"/>
          <w:kern w:val="0"/>
          <w:sz w:val="32"/>
          <w:szCs w:val="32"/>
          <w:shd w:val="clear" w:color="auto" w:fill="FFFFFF"/>
        </w:rPr>
        <w:t>若子基金</w:t>
      </w:r>
      <w:r>
        <w:rPr>
          <w:rFonts w:hint="eastAsia" w:ascii="Times New Roman" w:hAnsi="Times New Roman" w:eastAsia="仿宋_GB2312" w:cs="Times New Roman"/>
          <w:kern w:val="0"/>
          <w:sz w:val="32"/>
          <w:szCs w:val="32"/>
          <w:shd w:val="clear" w:color="auto" w:fill="FFFFFF"/>
          <w:lang w:val="en-US" w:eastAsia="zh-CN"/>
        </w:rPr>
        <w:t>的</w:t>
      </w:r>
      <w:r>
        <w:rPr>
          <w:rFonts w:ascii="Times New Roman" w:hAnsi="Times New Roman" w:eastAsia="仿宋_GB2312" w:cs="Times New Roman"/>
          <w:kern w:val="0"/>
          <w:sz w:val="32"/>
          <w:szCs w:val="32"/>
          <w:shd w:val="clear" w:color="auto" w:fill="FFFFFF"/>
        </w:rPr>
        <w:t>返投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人追究违约责任。具体返投目标、考核方式及违约责任以合伙协议或相关补充协议约定为准。</w:t>
      </w:r>
    </w:p>
    <w:p>
      <w:pPr>
        <w:overflowPunct w:val="0"/>
        <w:autoSpaceDE w:val="0"/>
        <w:autoSpaceDN w:val="0"/>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（九）提前退出保障</w:t>
      </w:r>
      <w:r>
        <w:rPr>
          <w:rFonts w:hint="eastAsia" w:ascii="Times New Roman" w:hAnsi="Times New Roman" w:eastAsia="楷体_GB2312" w:cs="Times New Roman"/>
          <w:b/>
          <w:bCs/>
          <w:sz w:val="32"/>
          <w:szCs w:val="32"/>
          <w:lang w:val="en-US" w:eastAsia="zh-CN"/>
        </w:rPr>
        <w:t>：</w:t>
      </w:r>
    </w:p>
    <w:p>
      <w:pPr>
        <w:overflowPunct w:val="0"/>
        <w:autoSpaceDE w:val="0"/>
        <w:autoSpaceDN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有下述情形之一的，母基金无需其他出资人同意可无条件提前退出，并在合伙协议（或公司章程）中明确提前退出程序和价格：</w:t>
      </w:r>
    </w:p>
    <w:p>
      <w:pPr>
        <w:pStyle w:val="16"/>
        <w:overflowPunct w:val="0"/>
        <w:autoSpaceDE w:val="0"/>
        <w:autoSpaceDN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1.子基金设立方案审定后超过1年，子基金未完成设立的（设立以完成中基协备案为准）；</w:t>
      </w:r>
    </w:p>
    <w:p>
      <w:pPr>
        <w:pStyle w:val="16"/>
        <w:overflowPunct w:val="0"/>
        <w:autoSpaceDE w:val="0"/>
        <w:autoSpaceDN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2.母基金出资拨付子基金账户</w:t>
      </w:r>
      <w:r>
        <w:rPr>
          <w:rFonts w:hint="eastAsia" w:ascii="Times New Roman" w:hAnsi="Times New Roman" w:eastAsia="仿宋_GB2312" w:cs="Times New Roman"/>
          <w:kern w:val="0"/>
          <w:sz w:val="32"/>
          <w:szCs w:val="32"/>
          <w:lang w:val="en-US" w:eastAsia="zh-CN"/>
        </w:rPr>
        <w:t>超过</w:t>
      </w:r>
      <w:r>
        <w:rPr>
          <w:rFonts w:ascii="Times New Roman" w:hAnsi="Times New Roman" w:eastAsia="仿宋_GB2312" w:cs="Times New Roman"/>
          <w:kern w:val="0"/>
          <w:sz w:val="32"/>
          <w:szCs w:val="32"/>
        </w:rPr>
        <w:t>1年，子基金未开展投资业务的（开展投资业务以对投资项目</w:t>
      </w:r>
      <w:r>
        <w:rPr>
          <w:rFonts w:hint="eastAsia" w:ascii="Times New Roman" w:hAnsi="Times New Roman" w:eastAsia="仿宋_GB2312" w:cs="Times New Roman"/>
          <w:kern w:val="0"/>
          <w:sz w:val="32"/>
          <w:szCs w:val="32"/>
          <w:lang w:val="en-US" w:eastAsia="zh-CN"/>
        </w:rPr>
        <w:t>实际出资</w:t>
      </w:r>
      <w:r>
        <w:rPr>
          <w:rFonts w:ascii="Times New Roman" w:hAnsi="Times New Roman" w:eastAsia="仿宋_GB2312" w:cs="Times New Roman"/>
          <w:kern w:val="0"/>
          <w:sz w:val="32"/>
          <w:szCs w:val="32"/>
        </w:rPr>
        <w:t>为准）；</w:t>
      </w:r>
    </w:p>
    <w:p>
      <w:pPr>
        <w:pStyle w:val="16"/>
        <w:overflowPunct w:val="0"/>
        <w:autoSpaceDE w:val="0"/>
        <w:autoSpaceDN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3.子基金投资领域和方向不符合政策的；</w:t>
      </w:r>
    </w:p>
    <w:p>
      <w:pPr>
        <w:pStyle w:val="16"/>
        <w:overflowPunct w:val="0"/>
        <w:autoSpaceDE w:val="0"/>
        <w:autoSpaceDN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4.子基金未按基金合伙协议（或公司章程）约定投资的。</w:t>
      </w:r>
    </w:p>
    <w:p>
      <w:pPr>
        <w:overflowPunct w:val="0"/>
        <w:autoSpaceDE w:val="0"/>
        <w:autoSpaceDN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（十）穿透核查：</w:t>
      </w:r>
      <w:r>
        <w:rPr>
          <w:rFonts w:ascii="Times New Roman" w:hAnsi="Times New Roman" w:eastAsia="仿宋_GB2312" w:cs="Times New Roman"/>
          <w:sz w:val="32"/>
          <w:szCs w:val="32"/>
        </w:rPr>
        <w:t>对拟入选的子基金管理机构进行穿透核查，通过信用中国、信用信息公示系统、征信系统、中国裁判文书网、中国</w:t>
      </w:r>
      <w:r>
        <w:rPr>
          <w:rFonts w:hint="eastAsia" w:ascii="Times New Roman" w:hAnsi="Times New Roman" w:eastAsia="仿宋_GB2312" w:cs="Times New Roman"/>
          <w:sz w:val="32"/>
          <w:szCs w:val="32"/>
          <w:lang w:val="en-US" w:eastAsia="zh-CN"/>
        </w:rPr>
        <w:t>证券投资</w:t>
      </w:r>
      <w:r>
        <w:rPr>
          <w:rFonts w:ascii="Times New Roman" w:hAnsi="Times New Roman" w:eastAsia="仿宋_GB2312" w:cs="Times New Roman"/>
          <w:sz w:val="32"/>
          <w:szCs w:val="32"/>
        </w:rPr>
        <w:t>基金业协会信息公示</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数据库，</w:t>
      </w:r>
      <w:bookmarkStart w:id="1" w:name="_Hlk120804375"/>
      <w:r>
        <w:rPr>
          <w:rFonts w:ascii="Times New Roman" w:hAnsi="Times New Roman" w:eastAsia="仿宋_GB2312" w:cs="Times New Roman"/>
          <w:sz w:val="32"/>
          <w:szCs w:val="32"/>
        </w:rPr>
        <w:t>查询复核子基金管理机构及其股东（穿透到实际出资方）、实际控制人、关联方及高管人员是否涉嫌违法犯罪、是否受到行业行政监管措施、行政监管处罚。以上穿透核查情况应在出资合同（或协议）中载明，并约定在基金存续期内不涉及违反核查内容的事项。</w:t>
      </w:r>
      <w:bookmarkEnd w:id="1"/>
      <w:r>
        <w:rPr>
          <w:rFonts w:ascii="Times New Roman" w:hAnsi="Times New Roman" w:eastAsia="仿宋_GB2312" w:cs="Times New Roman"/>
          <w:sz w:val="32"/>
          <w:szCs w:val="32"/>
        </w:rPr>
        <w:t>子基金管理机构应递交穿透核查报告。</w:t>
      </w:r>
    </w:p>
    <w:p>
      <w:pPr>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（十一）信息披露：</w:t>
      </w:r>
      <w:r>
        <w:rPr>
          <w:rFonts w:ascii="Times New Roman" w:hAnsi="Times New Roman" w:eastAsia="仿宋_GB2312" w:cs="Times New Roman"/>
          <w:sz w:val="32"/>
          <w:szCs w:val="32"/>
        </w:rPr>
        <w:t>每半年度结束后3个月内，子基金管理人应向母基金管理人报送相关财务报告、运营报告。会计年度结束后4个月内，子基金管理人应向母基金管理人提交基金年度工作报告和经审计的年度财务报告。</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子基金应按照</w:t>
      </w:r>
      <w:r>
        <w:fldChar w:fldCharType="begin"/>
      </w:r>
      <w:r>
        <w:instrText xml:space="preserve"> HYPERLINK "http://www.baidu.com/link?url=CB7Jj7fZ8V_I-l_eJGFjO_qys0q3OWLHtws8LF3QmrQwYggM-XLjdfROoAH_K8Fa" \t "https://www.baidu.com/_blank" </w:instrText>
      </w:r>
      <w:r>
        <w:fldChar w:fldCharType="separate"/>
      </w:r>
      <w:r>
        <w:rPr>
          <w:rFonts w:ascii="Times New Roman" w:hAnsi="Times New Roman" w:eastAsia="仿宋_GB2312" w:cs="Times New Roman"/>
          <w:sz w:val="32"/>
          <w:szCs w:val="32"/>
        </w:rPr>
        <w:t>中国证券投资基金业协会</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pPr>
        <w:pStyle w:val="3"/>
        <w:overflowPunct w:val="0"/>
        <w:autoSpaceDE w:val="0"/>
        <w:autoSpaceDN w:val="0"/>
        <w:spacing w:after="0" w:line="600" w:lineRule="exact"/>
        <w:ind w:firstLine="643" w:firstLineChars="200"/>
        <w:rPr>
          <w:rFonts w:eastAsia="楷体_GB2312"/>
          <w:b/>
          <w:bCs/>
          <w:sz w:val="32"/>
          <w:szCs w:val="32"/>
        </w:rPr>
      </w:pPr>
      <w:r>
        <w:rPr>
          <w:rFonts w:eastAsia="楷体_GB2312"/>
          <w:b/>
          <w:bCs/>
          <w:sz w:val="32"/>
          <w:szCs w:val="32"/>
        </w:rPr>
        <w:t>（十二）考核要求：</w:t>
      </w:r>
    </w:p>
    <w:p>
      <w:p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为确保湖南省产业引导基金出资部分资金有效使用和管理，</w:t>
      </w:r>
      <w:r>
        <w:rPr>
          <w:rFonts w:hint="eastAsia" w:ascii="Times New Roman" w:hAnsi="Times New Roman" w:eastAsia="仿宋_GB2312"/>
          <w:kern w:val="0"/>
          <w:sz w:val="32"/>
          <w:szCs w:val="32"/>
          <w:shd w:val="clear" w:color="auto" w:fill="FFFFFF"/>
        </w:rPr>
        <w:t>子基金主要从以下几个维度开展绩效考核评价</w:t>
      </w:r>
      <w:r>
        <w:rPr>
          <w:rFonts w:hint="eastAsia" w:ascii="Times New Roman" w:hAnsi="Times New Roman" w:eastAsia="仿宋_GB2312"/>
          <w:sz w:val="32"/>
          <w:szCs w:val="32"/>
        </w:rPr>
        <w:t>：</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政策指标：</w:t>
      </w:r>
      <w:r>
        <w:rPr>
          <w:rFonts w:ascii="Times New Roman" w:hAnsi="Times New Roman" w:eastAsia="仿宋_GB2312"/>
          <w:sz w:val="32"/>
          <w:szCs w:val="32"/>
        </w:rPr>
        <w:t>主要关注基金能否带来资金杠杆效应，省内返投比例，投向能否助力</w:t>
      </w:r>
      <w:r>
        <w:rPr>
          <w:rFonts w:hint="eastAsia" w:ascii="Times New Roman" w:hAnsi="Times New Roman" w:eastAsia="仿宋_GB2312"/>
          <w:sz w:val="32"/>
          <w:szCs w:val="32"/>
          <w:lang w:val="en-US" w:eastAsia="zh-CN"/>
        </w:rPr>
        <w:t>数字</w:t>
      </w:r>
      <w:r>
        <w:rPr>
          <w:rFonts w:ascii="Times New Roman" w:hAnsi="Times New Roman" w:eastAsia="仿宋_GB2312"/>
          <w:sz w:val="32"/>
          <w:szCs w:val="32"/>
        </w:rPr>
        <w:t>产业快速发展，以及</w:t>
      </w:r>
      <w:r>
        <w:rPr>
          <w:rFonts w:hint="eastAsia" w:ascii="Times New Roman" w:hAnsi="Times New Roman" w:eastAsia="仿宋_GB2312"/>
          <w:sz w:val="32"/>
          <w:szCs w:val="32"/>
        </w:rPr>
        <w:t>子基金</w:t>
      </w:r>
      <w:r>
        <w:rPr>
          <w:rFonts w:ascii="Times New Roman" w:hAnsi="Times New Roman" w:eastAsia="仿宋_GB2312"/>
          <w:sz w:val="32"/>
          <w:szCs w:val="32"/>
        </w:rPr>
        <w:t>返投</w:t>
      </w:r>
      <w:r>
        <w:rPr>
          <w:rFonts w:hint="eastAsia" w:ascii="Times New Roman" w:hAnsi="Times New Roman" w:eastAsia="仿宋_GB2312"/>
          <w:sz w:val="32"/>
          <w:szCs w:val="32"/>
          <w:lang w:val="en-US" w:eastAsia="zh-CN"/>
        </w:rPr>
        <w:t>所带动</w:t>
      </w:r>
      <w:r>
        <w:rPr>
          <w:rFonts w:ascii="Times New Roman" w:hAnsi="Times New Roman" w:eastAsia="仿宋_GB2312"/>
          <w:sz w:val="32"/>
          <w:szCs w:val="32"/>
        </w:rPr>
        <w:t>的就业与税收等。</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管理指标：</w:t>
      </w:r>
      <w:r>
        <w:rPr>
          <w:rFonts w:ascii="Times New Roman" w:hAnsi="Times New Roman" w:eastAsia="仿宋_GB2312"/>
          <w:sz w:val="32"/>
          <w:szCs w:val="32"/>
        </w:rPr>
        <w:t>聚焦</w:t>
      </w:r>
      <w:r>
        <w:rPr>
          <w:rFonts w:hint="eastAsia" w:ascii="Times New Roman" w:hAnsi="Times New Roman" w:eastAsia="仿宋_GB2312"/>
          <w:sz w:val="32"/>
          <w:szCs w:val="32"/>
        </w:rPr>
        <w:t>子基金</w:t>
      </w:r>
      <w:r>
        <w:rPr>
          <w:rFonts w:ascii="Times New Roman" w:hAnsi="Times New Roman" w:eastAsia="仿宋_GB2312"/>
          <w:sz w:val="32"/>
          <w:szCs w:val="32"/>
        </w:rPr>
        <w:t>的信息报送及时性，专业管理能力与规范运营能力等。</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仿宋_GB2312"/>
          <w:b/>
          <w:bCs/>
          <w:sz w:val="32"/>
          <w:szCs w:val="32"/>
        </w:rPr>
        <w:t>经济指标：</w:t>
      </w:r>
      <w:r>
        <w:rPr>
          <w:rFonts w:ascii="Times New Roman" w:hAnsi="Times New Roman" w:eastAsia="仿宋_GB2312"/>
          <w:sz w:val="32"/>
          <w:szCs w:val="32"/>
        </w:rPr>
        <w:t>投资期和退出期分别考核。投资期主要关注</w:t>
      </w:r>
      <w:r>
        <w:rPr>
          <w:rFonts w:hint="eastAsia" w:ascii="Times New Roman" w:hAnsi="Times New Roman" w:eastAsia="仿宋_GB2312"/>
          <w:sz w:val="32"/>
          <w:szCs w:val="32"/>
        </w:rPr>
        <w:t>子基金</w:t>
      </w:r>
      <w:r>
        <w:rPr>
          <w:rFonts w:ascii="Times New Roman" w:hAnsi="Times New Roman" w:eastAsia="仿宋_GB2312"/>
          <w:sz w:val="32"/>
          <w:szCs w:val="32"/>
        </w:rPr>
        <w:t>投资进度，基金资产保值率；退出期主要考核退出进度（DPI）及年化收益等。</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绩效考核结果将与子基金后续合作、继续出资、管理费、超额收益分成等挂钩。</w:t>
      </w:r>
      <w:r>
        <w:rPr>
          <w:rFonts w:ascii="Times New Roman" w:hAnsi="Times New Roman" w:eastAsia="仿宋_GB2312" w:cs="Times New Roman"/>
          <w:sz w:val="32"/>
          <w:szCs w:val="32"/>
        </w:rPr>
        <w:t>子基金管理人需积极配合母基金管理人开展全方面投后合作，包括但不限于分享优质项目跟投机会、团队培训等。考核指标可根据</w:t>
      </w:r>
      <w:r>
        <w:rPr>
          <w:rFonts w:ascii="Times New Roman" w:hAnsi="Times New Roman" w:eastAsia="仿宋_GB2312" w:cs="Times New Roman"/>
          <w:kern w:val="0"/>
          <w:sz w:val="32"/>
          <w:szCs w:val="32"/>
        </w:rPr>
        <w:t>子基金</w:t>
      </w:r>
      <w:r>
        <w:rPr>
          <w:rFonts w:ascii="Times New Roman" w:hAnsi="Times New Roman" w:eastAsia="仿宋_GB2312" w:cs="Times New Roman"/>
          <w:sz w:val="32"/>
          <w:szCs w:val="32"/>
        </w:rPr>
        <w:t>的实际情况进行调整和补充。</w:t>
      </w:r>
    </w:p>
    <w:p>
      <w:pPr>
        <w:overflowPunct w:val="0"/>
        <w:autoSpaceDE w:val="0"/>
        <w:autoSpaceDN w:val="0"/>
        <w:spacing w:line="600" w:lineRule="exact"/>
        <w:ind w:firstLine="640" w:firstLineChars="200"/>
        <w:rPr>
          <w:rFonts w:ascii="Times New Roman" w:hAnsi="Times New Roman" w:eastAsia="仿宋_GB2312" w:cs="Times New Roman"/>
          <w:sz w:val="32"/>
          <w:szCs w:val="32"/>
        </w:rPr>
      </w:pPr>
    </w:p>
    <w:p>
      <w:pPr>
        <w:pStyle w:val="3"/>
      </w:pPr>
    </w:p>
    <w:p>
      <w:pPr>
        <w:overflowPunct w:val="0"/>
        <w:autoSpaceDE w:val="0"/>
        <w:autoSpaceDN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附件：1. </w:t>
      </w:r>
      <w:r>
        <w:rPr>
          <w:rFonts w:hint="eastAsia" w:ascii="Times New Roman" w:hAnsi="Times New Roman" w:eastAsia="仿宋_GB2312" w:cs="Times New Roman"/>
          <w:kern w:val="0"/>
          <w:sz w:val="32"/>
          <w:szCs w:val="32"/>
          <w:lang w:val="en-US" w:eastAsia="zh-CN"/>
        </w:rPr>
        <w:t>数字</w:t>
      </w:r>
      <w:r>
        <w:rPr>
          <w:rFonts w:hint="eastAsia" w:ascii="Times New Roman" w:hAnsi="Times New Roman" w:eastAsia="仿宋_GB2312" w:cs="Times New Roman"/>
          <w:kern w:val="0"/>
          <w:sz w:val="32"/>
          <w:szCs w:val="32"/>
        </w:rPr>
        <w:t>产业</w:t>
      </w:r>
      <w:r>
        <w:rPr>
          <w:rFonts w:ascii="Times New Roman" w:hAnsi="Times New Roman" w:eastAsia="仿宋_GB2312" w:cs="Times New Roman"/>
          <w:kern w:val="0"/>
          <w:sz w:val="32"/>
          <w:szCs w:val="32"/>
        </w:rPr>
        <w:t>子基金</w:t>
      </w:r>
      <w:r>
        <w:rPr>
          <w:rFonts w:hint="eastAsia" w:ascii="Times New Roman" w:hAnsi="Times New Roman" w:eastAsia="仿宋_GB2312" w:cs="Times New Roman"/>
          <w:kern w:val="0"/>
          <w:sz w:val="32"/>
          <w:szCs w:val="32"/>
        </w:rPr>
        <w:t>管理机构</w:t>
      </w:r>
      <w:r>
        <w:rPr>
          <w:rFonts w:ascii="Times New Roman" w:hAnsi="Times New Roman" w:eastAsia="仿宋_GB2312" w:cs="Times New Roman"/>
          <w:kern w:val="0"/>
          <w:sz w:val="32"/>
          <w:szCs w:val="32"/>
        </w:rPr>
        <w:t>申请表</w:t>
      </w:r>
    </w:p>
    <w:p>
      <w:pPr>
        <w:overflowPunct w:val="0"/>
        <w:autoSpaceDE w:val="0"/>
        <w:autoSpaceDN w:val="0"/>
        <w:snapToGrid w:val="0"/>
        <w:spacing w:line="600" w:lineRule="exact"/>
        <w:ind w:left="1916" w:leftChars="760" w:hanging="320" w:hangingChars="1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湖南省产业引导基金</w:t>
      </w:r>
      <w:r>
        <w:rPr>
          <w:rFonts w:hint="default" w:ascii="Times New Roman" w:hAnsi="Times New Roman" w:eastAsia="仿宋_GB2312" w:cs="Times New Roman"/>
          <w:kern w:val="0"/>
          <w:sz w:val="32"/>
          <w:szCs w:val="32"/>
          <w:lang w:val="en-US" w:eastAsia="zh-CN"/>
        </w:rPr>
        <w:t>数字</w:t>
      </w:r>
      <w:r>
        <w:rPr>
          <w:rFonts w:hint="eastAsia" w:ascii="Times New Roman" w:hAnsi="Times New Roman" w:eastAsia="仿宋_GB2312" w:cs="Times New Roman"/>
          <w:kern w:val="0"/>
          <w:sz w:val="32"/>
          <w:szCs w:val="32"/>
        </w:rPr>
        <w:t>产业</w:t>
      </w:r>
      <w:r>
        <w:rPr>
          <w:rFonts w:ascii="Times New Roman" w:hAnsi="Times New Roman" w:eastAsia="仿宋_GB2312" w:cs="Times New Roman"/>
          <w:kern w:val="0"/>
          <w:sz w:val="32"/>
          <w:szCs w:val="32"/>
        </w:rPr>
        <w:t>子基金管理机构申报材料（样本）</w:t>
      </w:r>
    </w:p>
    <w:p>
      <w:pPr>
        <w:overflowPunct w:val="0"/>
        <w:autoSpaceDE w:val="0"/>
        <w:autoSpaceDN w:val="0"/>
        <w:snapToGrid w:val="0"/>
        <w:spacing w:line="600" w:lineRule="exact"/>
        <w:ind w:firstLine="1619" w:firstLineChars="50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申报承诺书、</w:t>
      </w:r>
      <w:r>
        <w:rPr>
          <w:rFonts w:hint="eastAsia" w:ascii="Times New Roman" w:hAnsi="Times New Roman" w:eastAsia="仿宋_GB2312" w:cs="Times New Roman"/>
          <w:kern w:val="0"/>
          <w:sz w:val="32"/>
          <w:szCs w:val="32"/>
          <w:lang w:val="en-US" w:eastAsia="zh-CN"/>
        </w:rPr>
        <w:t>承诺</w:t>
      </w:r>
      <w:r>
        <w:rPr>
          <w:rFonts w:ascii="Times New Roman" w:hAnsi="Times New Roman" w:eastAsia="仿宋_GB2312" w:cs="Times New Roman"/>
          <w:kern w:val="0"/>
          <w:sz w:val="32"/>
          <w:szCs w:val="32"/>
        </w:rPr>
        <w:t>函及</w:t>
      </w:r>
      <w:r>
        <w:rPr>
          <w:rFonts w:hint="eastAsia" w:ascii="Times New Roman" w:hAnsi="Times New Roman" w:eastAsia="仿宋_GB2312" w:cs="Times New Roman"/>
          <w:kern w:val="0"/>
          <w:sz w:val="32"/>
          <w:szCs w:val="32"/>
          <w:lang w:val="en-US" w:eastAsia="zh-CN"/>
        </w:rPr>
        <w:t>法定代表人</w:t>
      </w:r>
      <w:r>
        <w:rPr>
          <w:rFonts w:ascii="Times New Roman" w:hAnsi="Times New Roman" w:eastAsia="仿宋_GB2312" w:cs="Times New Roman"/>
          <w:kern w:val="0"/>
          <w:sz w:val="32"/>
          <w:szCs w:val="32"/>
        </w:rPr>
        <w:t>授权书</w:t>
      </w:r>
    </w:p>
    <w:p>
      <w:pPr>
        <w:overflowPunct w:val="0"/>
        <w:autoSpaceDE w:val="0"/>
        <w:autoSpaceDN w:val="0"/>
        <w:snapToGrid w:val="0"/>
        <w:spacing w:line="600" w:lineRule="exact"/>
        <w:ind w:firstLine="1619" w:firstLineChars="50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 穿透核查承诺书</w:t>
      </w:r>
    </w:p>
    <w:p>
      <w:pPr>
        <w:overflowPunct w:val="0"/>
        <w:autoSpaceDE w:val="0"/>
        <w:autoSpaceDN w:val="0"/>
        <w:snapToGrid w:val="0"/>
        <w:spacing w:line="600" w:lineRule="exact"/>
        <w:ind w:firstLine="1638" w:firstLineChars="51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 募资承诺书</w:t>
      </w:r>
    </w:p>
    <w:p>
      <w:pPr>
        <w:keepNext w:val="0"/>
        <w:keepLines w:val="0"/>
        <w:pageBreakBefore w:val="0"/>
        <w:widowControl w:val="0"/>
        <w:kinsoku/>
        <w:wordWrap/>
        <w:overflowPunct w:val="0"/>
        <w:topLinePunct w:val="0"/>
        <w:autoSpaceDE w:val="0"/>
        <w:autoSpaceDN w:val="0"/>
        <w:bidi w:val="0"/>
        <w:adjustRightInd/>
        <w:snapToGrid w:val="0"/>
        <w:spacing w:line="600" w:lineRule="exact"/>
        <w:ind w:left="1914" w:leftChars="759" w:hanging="320" w:hangingChars="1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6. 湖南省产业引导基金数字产业子基金管理机构申报指南附表</w:t>
      </w:r>
      <w:r>
        <w:rPr>
          <w:rFonts w:ascii="Times New Roman" w:hAnsi="Times New Roman" w:eastAsia="仿宋_GB2312" w:cs="Times New Roman"/>
          <w:sz w:val="32"/>
          <w:szCs w:val="32"/>
        </w:rPr>
        <w:br w:type="page"/>
      </w:r>
    </w:p>
    <w:p>
      <w:pPr>
        <w:widowControl/>
        <w:spacing w:line="56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pPr>
        <w:pStyle w:val="3"/>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数字</w:t>
      </w:r>
      <w:r>
        <w:rPr>
          <w:rFonts w:hint="eastAsia" w:ascii="方正小标宋_GBK" w:hAnsi="方正小标宋_GBK" w:eastAsia="方正小标宋_GBK" w:cs="方正小标宋_GBK"/>
          <w:sz w:val="44"/>
          <w:szCs w:val="44"/>
        </w:rPr>
        <w:t>产业子基金管理机构申请表</w:t>
      </w:r>
    </w:p>
    <w:p>
      <w:pPr>
        <w:pStyle w:val="3"/>
      </w:pPr>
    </w:p>
    <w:tbl>
      <w:tblPr>
        <w:tblStyle w:val="8"/>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740"/>
        <w:gridCol w:w="599"/>
        <w:gridCol w:w="1322"/>
        <w:gridCol w:w="2000"/>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pPr>
              <w:autoSpaceDE w:val="0"/>
              <w:autoSpaceDN w:val="0"/>
              <w:adjustRightInd w:val="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restart"/>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机构</w:t>
            </w:r>
          </w:p>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名称</w:t>
            </w:r>
          </w:p>
        </w:tc>
        <w:tc>
          <w:tcPr>
            <w:tcW w:w="1591"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管理机构申报情形</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vMerge w:val="restart"/>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法定代表人</w:t>
            </w:r>
            <w:r>
              <w:rPr>
                <w:rFonts w:ascii="Times New Roman" w:hAnsi="Times New Roman" w:eastAsia="仿宋_GB2312" w:cs="Times New Roman"/>
                <w:kern w:val="0"/>
                <w:szCs w:val="21"/>
                <w14:ligatures w14:val="none"/>
              </w:rPr>
              <w:t>/</w:t>
            </w:r>
            <w:r>
              <w:rPr>
                <w:rFonts w:ascii="Times New Roman" w:hAnsi="Times New Roman" w:eastAsia="仿宋_GB2312" w:cs="Times New Roman"/>
                <w:kern w:val="0"/>
                <w:szCs w:val="21"/>
                <w:lang w:val="zh-CN"/>
                <w14:ligatures w14:val="none"/>
              </w:rPr>
              <w:t>执行事务合伙人</w:t>
            </w:r>
          </w:p>
        </w:tc>
        <w:tc>
          <w:tcPr>
            <w:tcW w:w="2243" w:type="dxa"/>
            <w:vMerge w:val="restart"/>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6" w:type="dxa"/>
            <w:vMerge w:val="continue"/>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p>
        </w:tc>
        <w:tc>
          <w:tcPr>
            <w:tcW w:w="1591"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控股股东或关联方申报情形</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vMerge w:val="continue"/>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p>
        </w:tc>
        <w:tc>
          <w:tcPr>
            <w:tcW w:w="2243" w:type="dxa"/>
            <w:vMerge w:val="continue"/>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注册地址</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统一社会信用代码</w:t>
            </w:r>
          </w:p>
        </w:tc>
        <w:tc>
          <w:tcPr>
            <w:tcW w:w="2243"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注册资本</w:t>
            </w:r>
            <w:r>
              <w:rPr>
                <w:rFonts w:ascii="Times New Roman" w:hAnsi="Times New Roman" w:eastAsia="仿宋_GB2312" w:cs="Times New Roman"/>
                <w:kern w:val="0"/>
                <w:szCs w:val="21"/>
                <w14:ligatures w14:val="none"/>
              </w:rPr>
              <w:t>/</w:t>
            </w:r>
            <w:r>
              <w:rPr>
                <w:rFonts w:ascii="Times New Roman" w:hAnsi="Times New Roman" w:eastAsia="仿宋_GB2312" w:cs="Times New Roman"/>
                <w:kern w:val="0"/>
                <w:szCs w:val="21"/>
                <w:lang w:val="zh-CN"/>
                <w14:ligatures w14:val="none"/>
              </w:rPr>
              <w:t>认缴出资总额</w:t>
            </w:r>
          </w:p>
        </w:tc>
        <w:tc>
          <w:tcPr>
            <w:tcW w:w="2661" w:type="dxa"/>
            <w:gridSpan w:val="3"/>
            <w:shd w:val="clear" w:color="auto" w:fill="auto"/>
            <w:vAlign w:val="center"/>
          </w:tcPr>
          <w:p>
            <w:pPr>
              <w:autoSpaceDE w:val="0"/>
              <w:autoSpaceDN w:val="0"/>
              <w:adjustRightInd w:val="0"/>
              <w:jc w:val="right"/>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实缴资本</w:t>
            </w:r>
          </w:p>
        </w:tc>
        <w:tc>
          <w:tcPr>
            <w:tcW w:w="2243" w:type="dxa"/>
            <w:shd w:val="clear" w:color="auto" w:fill="auto"/>
            <w:vAlign w:val="center"/>
          </w:tcPr>
          <w:p>
            <w:pPr>
              <w:autoSpaceDE w:val="0"/>
              <w:autoSpaceDN w:val="0"/>
              <w:adjustRightInd w:val="0"/>
              <w:jc w:val="right"/>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restart"/>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联系人</w:t>
            </w: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姓名</w:t>
            </w:r>
          </w:p>
        </w:tc>
        <w:tc>
          <w:tcPr>
            <w:tcW w:w="1322"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职务</w:t>
            </w:r>
          </w:p>
        </w:tc>
        <w:tc>
          <w:tcPr>
            <w:tcW w:w="2243"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办公电话</w:t>
            </w:r>
          </w:p>
        </w:tc>
        <w:tc>
          <w:tcPr>
            <w:tcW w:w="1322"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手机</w:t>
            </w:r>
          </w:p>
        </w:tc>
        <w:tc>
          <w:tcPr>
            <w:tcW w:w="2243"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传真</w:t>
            </w:r>
          </w:p>
        </w:tc>
        <w:tc>
          <w:tcPr>
            <w:tcW w:w="1322"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电子邮箱</w:t>
            </w:r>
          </w:p>
        </w:tc>
        <w:tc>
          <w:tcPr>
            <w:tcW w:w="2243"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通信地址</w:t>
            </w:r>
          </w:p>
        </w:tc>
        <w:tc>
          <w:tcPr>
            <w:tcW w:w="1322"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邮政编码</w:t>
            </w:r>
          </w:p>
        </w:tc>
        <w:tc>
          <w:tcPr>
            <w:tcW w:w="2243" w:type="dxa"/>
            <w:shd w:val="clear" w:color="auto" w:fill="auto"/>
            <w:vAlign w:val="center"/>
          </w:tcPr>
          <w:p>
            <w:pPr>
              <w:keepNext/>
              <w:keepLines/>
              <w:autoSpaceDE w:val="0"/>
              <w:autoSpaceDN w:val="0"/>
              <w:adjustRightInd w:val="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1" w:type="dxa"/>
            <w:gridSpan w:val="7"/>
            <w:shd w:val="clear" w:color="auto" w:fill="auto"/>
            <w:vAlign w:val="center"/>
          </w:tcPr>
          <w:p>
            <w:pPr>
              <w:autoSpaceDE w:val="0"/>
              <w:autoSpaceDN w:val="0"/>
              <w:adjustRightInd w:val="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二、</w:t>
            </w:r>
            <w:r>
              <w:rPr>
                <w:rFonts w:hint="eastAsia" w:ascii="Times New Roman" w:hAnsi="Times New Roman" w:eastAsia="仿宋_GB2312" w:cs="Times New Roman"/>
                <w:kern w:val="0"/>
                <w:szCs w:val="21"/>
                <w:lang w:val="en-US" w:eastAsia="zh-CN"/>
                <w14:ligatures w14:val="none"/>
              </w:rPr>
              <w:t>数字</w:t>
            </w:r>
            <w:r>
              <w:rPr>
                <w:rFonts w:hint="eastAsia" w:ascii="Times New Roman" w:hAnsi="Times New Roman" w:eastAsia="仿宋_GB2312" w:cs="Times New Roman"/>
                <w:kern w:val="0"/>
                <w:szCs w:val="21"/>
                <w14:ligatures w14:val="none"/>
              </w:rPr>
              <w:t>产业</w:t>
            </w:r>
            <w:r>
              <w:rPr>
                <w:rFonts w:ascii="Times New Roman" w:hAnsi="Times New Roman" w:eastAsia="仿宋_GB2312" w:cs="Times New Roman"/>
                <w:kern w:val="0"/>
                <w:szCs w:val="21"/>
                <w14:ligatures w14:val="none"/>
              </w:rPr>
              <w:t>子</w:t>
            </w:r>
            <w:r>
              <w:rPr>
                <w:rFonts w:ascii="Times New Roman" w:hAnsi="Times New Roman" w:eastAsia="仿宋_GB2312" w:cs="Times New Roman"/>
                <w:kern w:val="0"/>
                <w:szCs w:val="21"/>
                <w:lang w:val="zh-CN"/>
                <w14:ligatures w14:val="none"/>
              </w:rPr>
              <w:t>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名称</w:t>
            </w:r>
          </w:p>
        </w:tc>
        <w:tc>
          <w:tcPr>
            <w:tcW w:w="1921" w:type="dxa"/>
            <w:gridSpan w:val="2"/>
            <w:shd w:val="clear" w:color="auto" w:fill="auto"/>
            <w:vAlign w:val="center"/>
          </w:tcPr>
          <w:p>
            <w:pPr>
              <w:keepNext/>
              <w:keepLines/>
              <w:autoSpaceDE w:val="0"/>
              <w:autoSpaceDN w:val="0"/>
              <w:adjustRightInd w:val="0"/>
              <w:ind w:firstLine="168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组织形式</w:t>
            </w:r>
          </w:p>
        </w:tc>
        <w:tc>
          <w:tcPr>
            <w:tcW w:w="2243" w:type="dxa"/>
            <w:shd w:val="clear" w:color="auto" w:fill="auto"/>
            <w:vAlign w:val="center"/>
          </w:tcPr>
          <w:p>
            <w:pPr>
              <w:autoSpaceDE w:val="0"/>
              <w:autoSpaceDN w:val="0"/>
              <w:adjustRightInd w:val="0"/>
              <w:rPr>
                <w:rFonts w:ascii="Times New Roman" w:hAnsi="Times New Roman" w:eastAsia="仿宋_GB2312" w:cs="Times New Roman"/>
                <w:kern w:val="0"/>
                <w:szCs w:val="21"/>
                <w14:ligatures w14:val="none"/>
              </w:rPr>
            </w:pPr>
            <w:r>
              <w:rPr>
                <w:rFonts w:ascii="Times New Roman" w:hAnsi="Times New Roman" w:eastAsia="仿宋_GB2312" w:cs="Times New Roman"/>
                <w:kern w:val="0"/>
                <w:szCs w:val="21"/>
                <w:lang w:val="zh-CN"/>
                <w14:ligatures w14:val="none"/>
              </w:rPr>
              <w:sym w:font="Wingdings 2" w:char="00A3"/>
            </w:r>
            <w:r>
              <w:rPr>
                <w:rFonts w:ascii="Times New Roman" w:hAnsi="Times New Roman" w:eastAsia="仿宋_GB2312" w:cs="Times New Roman"/>
                <w:kern w:val="0"/>
                <w:szCs w:val="21"/>
                <w:lang w:val="zh-CN"/>
                <w14:ligatures w14:val="none"/>
              </w:rPr>
              <w:t>公司制</w:t>
            </w:r>
          </w:p>
          <w:p>
            <w:pPr>
              <w:autoSpaceDE w:val="0"/>
              <w:autoSpaceDN w:val="0"/>
              <w:adjustRightInd w:val="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sym w:font="Wingdings 2" w:char="00A3"/>
            </w:r>
            <w:r>
              <w:rPr>
                <w:rFonts w:ascii="Times New Roman" w:hAnsi="Times New Roman" w:eastAsia="仿宋_GB2312" w:cs="Times New Roman"/>
                <w:kern w:val="0"/>
                <w:szCs w:val="21"/>
                <w:lang w:val="zh-CN"/>
                <w14:ligatures w14:val="none"/>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注册地址</w:t>
            </w:r>
          </w:p>
        </w:tc>
        <w:tc>
          <w:tcPr>
            <w:tcW w:w="1921" w:type="dxa"/>
            <w:gridSpan w:val="2"/>
            <w:shd w:val="clear" w:color="auto" w:fill="auto"/>
            <w:vAlign w:val="center"/>
          </w:tcPr>
          <w:p>
            <w:pPr>
              <w:keepNext/>
              <w:keepLines/>
              <w:autoSpaceDE w:val="0"/>
              <w:autoSpaceDN w:val="0"/>
              <w:adjustRightInd w:val="0"/>
              <w:ind w:firstLine="1680"/>
              <w:rPr>
                <w:rFonts w:ascii="Times New Roman" w:hAnsi="Times New Roman" w:eastAsia="仿宋_GB2312" w:cs="Times New Roman"/>
                <w:kern w:val="0"/>
                <w:szCs w:val="21"/>
                <w:lang w:val="zh-CN"/>
                <w14:ligatures w14:val="none"/>
              </w:rPr>
            </w:pP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存续期限</w:t>
            </w:r>
          </w:p>
        </w:tc>
        <w:tc>
          <w:tcPr>
            <w:tcW w:w="2243" w:type="dxa"/>
            <w:shd w:val="clear" w:color="auto" w:fill="auto"/>
            <w:vAlign w:val="center"/>
          </w:tcPr>
          <w:p>
            <w:pPr>
              <w:keepNext/>
              <w:keepLines/>
              <w:autoSpaceDE w:val="0"/>
              <w:autoSpaceDN w:val="0"/>
              <w:adjustRightInd w:val="0"/>
              <w:ind w:firstLine="1680"/>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djustRightInd w:val="0"/>
              <w:spacing w:line="240" w:lineRule="exact"/>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投资领域（</w:t>
            </w:r>
            <w:r>
              <w:rPr>
                <w:rFonts w:hint="eastAsia" w:ascii="Times New Roman" w:hAnsi="Times New Roman" w:eastAsia="仿宋_GB2312" w:cs="Times New Roman"/>
                <w:kern w:val="0"/>
                <w:szCs w:val="21"/>
                <w:lang w:val="zh-CN"/>
                <w14:ligatures w14:val="none"/>
              </w:rPr>
              <w:t>包括各类计算终端及电子元器件制造等算力相关产业；基础软件、工业软件、</w:t>
            </w:r>
            <w:r>
              <w:rPr>
                <w:rFonts w:hint="eastAsia" w:ascii="Times New Roman" w:hAnsi="Times New Roman" w:eastAsia="仿宋_GB2312" w:cs="Times New Roman"/>
                <w:kern w:val="0"/>
                <w:szCs w:val="21"/>
                <w:lang w:val="en-US" w:eastAsia="zh-CN"/>
                <w14:ligatures w14:val="none"/>
              </w:rPr>
              <w:t>新兴领域</w:t>
            </w:r>
            <w:r>
              <w:rPr>
                <w:rFonts w:hint="eastAsia" w:ascii="Times New Roman" w:hAnsi="Times New Roman" w:eastAsia="仿宋_GB2312" w:cs="Times New Roman"/>
                <w:kern w:val="0"/>
                <w:szCs w:val="21"/>
                <w:lang w:val="zh-CN"/>
                <w14:ligatures w14:val="none"/>
              </w:rPr>
              <w:t>软件、集成电路设计、云服务、AI大模型等算法相关产业；大数据、云计算等算据相关产业；网络设备、网络安全、工业互联网等算网相关产业；北斗规模应用、音视频、智能网联汽车、智能制造等数字赋能型产业等</w:t>
            </w:r>
            <w:r>
              <w:rPr>
                <w:rFonts w:ascii="Times New Roman" w:hAnsi="Times New Roman" w:eastAsia="仿宋_GB2312" w:cs="Times New Roman"/>
                <w:kern w:val="0"/>
                <w:szCs w:val="21"/>
                <w:lang w:val="zh-CN"/>
                <w14:ligatures w14:val="none"/>
              </w:rPr>
              <w:t>）</w:t>
            </w:r>
          </w:p>
        </w:tc>
        <w:tc>
          <w:tcPr>
            <w:tcW w:w="6164" w:type="dxa"/>
            <w:gridSpan w:val="4"/>
            <w:shd w:val="clear" w:color="auto" w:fill="auto"/>
            <w:vAlign w:val="center"/>
          </w:tcPr>
          <w:p>
            <w:pPr>
              <w:keepNext/>
              <w:keepLines/>
              <w:adjustRightInd w:val="0"/>
              <w:spacing w:line="240" w:lineRule="exact"/>
              <w:rPr>
                <w:rFonts w:ascii="Times New Roman" w:hAnsi="Times New Roman" w:eastAsia="仿宋_GB2312" w:cs="Times New Roman"/>
                <w:kern w:val="0"/>
                <w:szCs w:val="21"/>
                <w:lang w:val="zh-CN"/>
                <w14:ligatures w14: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基金规模</w:t>
            </w:r>
          </w:p>
        </w:tc>
        <w:tc>
          <w:tcPr>
            <w:tcW w:w="6164" w:type="dxa"/>
            <w:gridSpan w:val="4"/>
            <w:shd w:val="clear" w:color="auto" w:fill="auto"/>
            <w:vAlign w:val="center"/>
          </w:tcPr>
          <w:p>
            <w:pPr>
              <w:autoSpaceDE w:val="0"/>
              <w:autoSpaceDN w:val="0"/>
              <w:adjustRightInd w:val="0"/>
              <w:ind w:firstLine="2310" w:firstLineChars="110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已募集资金</w:t>
            </w:r>
          </w:p>
        </w:tc>
        <w:tc>
          <w:tcPr>
            <w:tcW w:w="1921"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hint="eastAsia" w:ascii="Times New Roman" w:hAnsi="Times New Roman" w:eastAsia="仿宋_GB2312" w:cs="Times New Roman"/>
                <w:kern w:val="0"/>
                <w:szCs w:val="21"/>
                <w14:ligatures w14:val="none"/>
              </w:rPr>
              <w:t xml:space="preserve">                  </w:t>
            </w:r>
            <w:r>
              <w:rPr>
                <w:rFonts w:ascii="Times New Roman" w:hAnsi="Times New Roman" w:eastAsia="仿宋_GB2312" w:cs="Times New Roman"/>
                <w:kern w:val="0"/>
                <w:szCs w:val="21"/>
                <w:lang w:val="zh-CN"/>
                <w14:ligatures w14:val="none"/>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spacing w:val="-11"/>
                <w:kern w:val="0"/>
                <w:szCs w:val="21"/>
                <w:lang w:val="zh-CN"/>
                <w14:ligatures w14:val="none"/>
              </w:rPr>
              <w:t>基金管理机构或其关联方承诺出资及占比</w:t>
            </w:r>
          </w:p>
        </w:tc>
        <w:tc>
          <w:tcPr>
            <w:tcW w:w="2243" w:type="dxa"/>
            <w:shd w:val="clear" w:color="auto" w:fill="auto"/>
            <w:vAlign w:val="center"/>
          </w:tcPr>
          <w:p>
            <w:pPr>
              <w:autoSpaceDE w:val="0"/>
              <w:autoSpaceDN w:val="0"/>
              <w:adjustRightInd w:val="0"/>
              <w:ind w:firstLine="1050" w:firstLineChars="50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万元</w:t>
            </w:r>
          </w:p>
          <w:p>
            <w:pPr>
              <w:autoSpaceDE w:val="0"/>
              <w:autoSpaceDN w:val="0"/>
              <w:adjustRightInd w:val="0"/>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 xml:space="preserve">占比：   </w:t>
            </w:r>
            <w:r>
              <w:rPr>
                <w:rFonts w:ascii="Times New Roman" w:hAnsi="Times New Roman" w:eastAsia="仿宋_GB2312" w:cs="Times New Roman"/>
                <w:kern w:val="0"/>
                <w:szCs w:val="21"/>
                <w14:ligatures w14:val="none"/>
              </w:rPr>
              <w:t xml:space="preserve">  </w:t>
            </w:r>
            <w:r>
              <w:rPr>
                <w:rFonts w:ascii="Times New Roman" w:hAnsi="Times New Roman" w:eastAsia="仿宋_GB2312" w:cs="Times New Roman"/>
                <w:kern w:val="0"/>
                <w:szCs w:val="21"/>
                <w:lang w:val="zh-CN"/>
                <w14:ligatures w14: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cs="Times New Roman"/>
                <w:kern w:val="0"/>
                <w:szCs w:val="21"/>
                <w14:ligatures w14:val="none"/>
              </w:rPr>
            </w:pPr>
            <w:r>
              <w:rPr>
                <w:rFonts w:ascii="Times New Roman" w:hAnsi="Times New Roman" w:eastAsia="仿宋_GB2312" w:cs="Times New Roman"/>
                <w:kern w:val="0"/>
                <w:szCs w:val="21"/>
                <w:lang w:val="zh-CN"/>
                <w14:ligatures w14:val="none"/>
              </w:rPr>
              <w:t>申请</w:t>
            </w:r>
          </w:p>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母基金金额</w:t>
            </w:r>
          </w:p>
        </w:tc>
        <w:tc>
          <w:tcPr>
            <w:tcW w:w="1921" w:type="dxa"/>
            <w:gridSpan w:val="2"/>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hint="eastAsia" w:ascii="Times New Roman" w:hAnsi="Times New Roman" w:eastAsia="仿宋_GB2312" w:cs="Times New Roman"/>
                <w:kern w:val="0"/>
                <w:szCs w:val="21"/>
                <w14:ligatures w14:val="none"/>
              </w:rPr>
              <w:t xml:space="preserve">                 </w:t>
            </w:r>
            <w:r>
              <w:rPr>
                <w:rFonts w:ascii="Times New Roman" w:hAnsi="Times New Roman" w:eastAsia="仿宋_GB2312" w:cs="Times New Roman"/>
                <w:kern w:val="0"/>
                <w:szCs w:val="21"/>
                <w:lang w:val="zh-CN"/>
                <w14:ligatures w14:val="none"/>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cs="Times New Roman"/>
                <w:kern w:val="0"/>
                <w:szCs w:val="21"/>
                <w:lang w:val="zh-CN"/>
                <w14:ligatures w14:val="none"/>
              </w:rPr>
            </w:pPr>
            <w:r>
              <w:rPr>
                <w:rFonts w:ascii="Times New Roman" w:hAnsi="Times New Roman" w:eastAsia="仿宋_GB2312" w:cs="Times New Roman"/>
                <w:kern w:val="0"/>
                <w:szCs w:val="21"/>
                <w:lang w:val="zh-CN"/>
                <w14:ligatures w14:val="none"/>
              </w:rPr>
              <w:t>母基金出资比例</w:t>
            </w:r>
          </w:p>
        </w:tc>
        <w:tc>
          <w:tcPr>
            <w:tcW w:w="2243" w:type="dxa"/>
            <w:shd w:val="clear" w:color="auto" w:fill="auto"/>
            <w:vAlign w:val="center"/>
          </w:tcPr>
          <w:p>
            <w:pPr>
              <w:autoSpaceDE w:val="0"/>
              <w:autoSpaceDN w:val="0"/>
              <w:adjustRightInd w:val="0"/>
              <w:rPr>
                <w:rFonts w:ascii="Times New Roman" w:hAnsi="Times New Roman" w:eastAsia="仿宋_GB2312" w:cs="Times New Roman"/>
                <w:kern w:val="0"/>
                <w:szCs w:val="21"/>
                <w14:ligatures w14:val="none"/>
              </w:rPr>
            </w:pPr>
            <w:r>
              <w:rPr>
                <w:rFonts w:ascii="Times New Roman" w:hAnsi="Times New Roman" w:eastAsia="仿宋_GB2312" w:cs="Times New Roman"/>
                <w:kern w:val="0"/>
                <w:szCs w:val="21"/>
                <w14:ligatures w14:val="none"/>
              </w:rPr>
              <w:t xml:space="preserve">        </w:t>
            </w:r>
            <w:r>
              <w:rPr>
                <w:rFonts w:hint="eastAsia" w:ascii="Times New Roman" w:hAnsi="Times New Roman" w:eastAsia="仿宋_GB2312" w:cs="Times New Roman"/>
                <w:kern w:val="0"/>
                <w:szCs w:val="21"/>
                <w14:ligatures w14:val="none"/>
              </w:rPr>
              <w:t xml:space="preserve">     </w:t>
            </w:r>
            <w:r>
              <w:rPr>
                <w:rFonts w:ascii="Times New Roman" w:hAnsi="Times New Roman" w:eastAsia="仿宋_GB2312" w:cs="Times New Roman"/>
                <w:kern w:val="0"/>
                <w:szCs w:val="21"/>
                <w14:ligatures w14:val="none"/>
              </w:rPr>
              <w:t xml:space="preserve">   %</w:t>
            </w:r>
          </w:p>
        </w:tc>
      </w:tr>
    </w:tbl>
    <w:p>
      <w:pPr>
        <w:jc w:val="right"/>
        <w:rPr>
          <w:rFonts w:ascii="Times New Roman" w:hAnsi="Times New Roman" w:cs="Times New Roman"/>
        </w:rPr>
      </w:pPr>
      <w:r>
        <w:rPr>
          <w:rFonts w:hint="eastAsia" w:ascii="仿宋_GB2312" w:hAnsi="仿宋_GB2312" w:eastAsia="仿宋_GB2312" w:cs="仿宋_GB2312"/>
        </w:rPr>
        <w:t>（公章）</w:t>
      </w:r>
    </w:p>
    <w:p>
      <w:pPr>
        <w:rPr>
          <w:rFonts w:ascii="Times New Roman" w:hAnsi="Times New Roman" w:cs="Times New Roman"/>
        </w:rPr>
      </w:pPr>
      <w:r>
        <w:rPr>
          <w:rFonts w:ascii="Times New Roman" w:hAnsi="Times New Roman" w:cs="Times New Roman"/>
        </w:rPr>
        <w:br w:type="page"/>
      </w:r>
    </w:p>
    <w:p>
      <w:pPr>
        <w:autoSpaceDE w:val="0"/>
        <w:autoSpaceDN w:val="0"/>
        <w:snapToGrid w:val="0"/>
        <w:spacing w:line="560" w:lineRule="exact"/>
        <w:ind w:right="840" w:rightChars="400"/>
        <w:rPr>
          <w:rFonts w:ascii="Times New Roman" w:hAnsi="Times New Roman" w:eastAsia="黑体" w:cs="Times New Roman"/>
          <w:sz w:val="32"/>
          <w:szCs w:val="32"/>
        </w:rPr>
      </w:pPr>
      <w:r>
        <w:rPr>
          <w:rFonts w:ascii="Times New Roman" w:hAnsi="Times New Roman" w:eastAsia="黑体" w:cs="Times New Roman"/>
          <w:sz w:val="32"/>
          <w:szCs w:val="32"/>
        </w:rPr>
        <w:t>附件2</w:t>
      </w:r>
    </w:p>
    <w:p>
      <w:pPr>
        <w:autoSpaceDE w:val="0"/>
        <w:autoSpaceDN w:val="0"/>
        <w:snapToGrid w:val="0"/>
        <w:spacing w:line="560" w:lineRule="exact"/>
        <w:ind w:right="840" w:rightChars="400"/>
        <w:rPr>
          <w:rFonts w:ascii="Times New Roman" w:hAnsi="Times New Roman" w:eastAsia="仿宋" w:cs="Times New Roman"/>
          <w:sz w:val="32"/>
          <w:szCs w:val="32"/>
        </w:rPr>
      </w:pPr>
    </w:p>
    <w:p>
      <w:pPr>
        <w:pStyle w:val="3"/>
        <w:rPr>
          <w:rFonts w:eastAsia="仿宋"/>
          <w:sz w:val="32"/>
          <w:szCs w:val="32"/>
        </w:rPr>
      </w:pPr>
    </w:p>
    <w:p>
      <w:pPr>
        <w:pStyle w:val="3"/>
        <w:rPr>
          <w:rFonts w:eastAsia="仿宋"/>
          <w:sz w:val="32"/>
          <w:szCs w:val="32"/>
        </w:rPr>
      </w:pPr>
    </w:p>
    <w:p>
      <w:pPr>
        <w:autoSpaceDE w:val="0"/>
        <w:autoSpaceDN w:val="0"/>
        <w:snapToGrid w:val="0"/>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湖南省产业引导基金</w:t>
      </w:r>
      <w:r>
        <w:rPr>
          <w:rFonts w:hint="eastAsia" w:ascii="Times New Roman" w:hAnsi="Times New Roman" w:eastAsia="方正小标宋_GBK" w:cs="Times New Roman"/>
          <w:sz w:val="44"/>
          <w:szCs w:val="44"/>
          <w:lang w:val="en-US" w:eastAsia="zh-CN"/>
        </w:rPr>
        <w:t>数字</w:t>
      </w:r>
      <w:r>
        <w:rPr>
          <w:rFonts w:hint="eastAsia" w:ascii="Times New Roman" w:hAnsi="Times New Roman" w:eastAsia="方正小标宋_GBK" w:cs="Times New Roman"/>
          <w:sz w:val="44"/>
          <w:szCs w:val="44"/>
        </w:rPr>
        <w:t>产业</w:t>
      </w:r>
      <w:r>
        <w:rPr>
          <w:rFonts w:ascii="Times New Roman" w:hAnsi="Times New Roman" w:eastAsia="方正小标宋_GBK" w:cs="Times New Roman"/>
          <w:sz w:val="44"/>
          <w:szCs w:val="44"/>
        </w:rPr>
        <w:t>子基金</w:t>
      </w:r>
    </w:p>
    <w:p>
      <w:pPr>
        <w:autoSpaceDE w:val="0"/>
        <w:autoSpaceDN w:val="0"/>
        <w:snapToGrid w:val="0"/>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管理机构申报材料</w:t>
      </w:r>
    </w:p>
    <w:p>
      <w:pPr>
        <w:autoSpaceDE w:val="0"/>
        <w:autoSpaceDN w:val="0"/>
        <w:snapToGrid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（样本）</w:t>
      </w:r>
    </w:p>
    <w:p>
      <w:pPr>
        <w:autoSpaceDE w:val="0"/>
        <w:autoSpaceDN w:val="0"/>
        <w:snapToGrid w:val="0"/>
        <w:spacing w:line="560" w:lineRule="exact"/>
        <w:ind w:right="840" w:rightChars="400"/>
        <w:rPr>
          <w:rFonts w:ascii="Times New Roman" w:hAnsi="Times New Roman" w:eastAsia="仿宋" w:cs="Times New Roman"/>
          <w:sz w:val="34"/>
          <w:szCs w:val="32"/>
        </w:rPr>
      </w:pPr>
    </w:p>
    <w:p>
      <w:pPr>
        <w:autoSpaceDE w:val="0"/>
        <w:autoSpaceDN w:val="0"/>
        <w:snapToGrid w:val="0"/>
        <w:spacing w:line="560" w:lineRule="exact"/>
        <w:ind w:right="840" w:rightChars="400"/>
        <w:rPr>
          <w:rFonts w:ascii="Times New Roman" w:hAnsi="Times New Roman" w:eastAsia="仿宋" w:cs="Times New Roman"/>
          <w:sz w:val="34"/>
          <w:szCs w:val="32"/>
        </w:rPr>
      </w:pPr>
    </w:p>
    <w:p>
      <w:pPr>
        <w:autoSpaceDE w:val="0"/>
        <w:autoSpaceDN w:val="0"/>
        <w:snapToGrid w:val="0"/>
        <w:spacing w:line="560" w:lineRule="exact"/>
        <w:ind w:right="840" w:rightChars="400"/>
        <w:rPr>
          <w:rFonts w:ascii="Times New Roman" w:hAnsi="Times New Roman" w:eastAsia="仿宋" w:cs="Times New Roman"/>
          <w:sz w:val="34"/>
          <w:szCs w:val="32"/>
        </w:rPr>
      </w:pPr>
    </w:p>
    <w:p>
      <w:pPr>
        <w:autoSpaceDE w:val="0"/>
        <w:autoSpaceDN w:val="0"/>
        <w:snapToGrid w:val="0"/>
        <w:spacing w:line="560" w:lineRule="exact"/>
        <w:ind w:right="840" w:rightChars="400"/>
        <w:rPr>
          <w:rFonts w:ascii="Times New Roman" w:hAnsi="Times New Roman" w:eastAsia="仿宋" w:cs="Times New Roman"/>
          <w:sz w:val="34"/>
          <w:szCs w:val="32"/>
        </w:rPr>
      </w:pPr>
    </w:p>
    <w:p>
      <w:pPr>
        <w:tabs>
          <w:tab w:val="left" w:pos="7937"/>
        </w:tabs>
        <w:autoSpaceDE w:val="0"/>
        <w:autoSpaceDN w:val="0"/>
        <w:snapToGrid w:val="0"/>
        <w:spacing w:line="760" w:lineRule="exact"/>
        <w:rPr>
          <w:rFonts w:ascii="Times New Roman" w:hAnsi="Times New Roman" w:eastAsia="黑体" w:cs="Times New Roman"/>
          <w:w w:val="95"/>
          <w:sz w:val="32"/>
          <w:szCs w:val="32"/>
          <w:u w:val="single"/>
        </w:rPr>
      </w:pPr>
      <w:r>
        <w:rPr>
          <w:rFonts w:ascii="Times New Roman" w:hAnsi="Times New Roman" w:eastAsia="黑体" w:cs="Times New Roman"/>
          <w:w w:val="95"/>
          <w:sz w:val="32"/>
          <w:szCs w:val="32"/>
        </w:rPr>
        <w:t>法定代表</w:t>
      </w:r>
      <w:r>
        <w:rPr>
          <w:rFonts w:ascii="Times New Roman" w:hAnsi="Times New Roman" w:eastAsia="黑体" w:cs="Times New Roman"/>
          <w:spacing w:val="16"/>
          <w:w w:val="95"/>
          <w:sz w:val="32"/>
          <w:szCs w:val="32"/>
        </w:rPr>
        <w:t>人</w:t>
      </w:r>
      <w:r>
        <w:rPr>
          <w:rFonts w:ascii="Times New Roman" w:hAnsi="Times New Roman" w:eastAsia="黑体" w:cs="Times New Roman"/>
          <w:w w:val="95"/>
          <w:sz w:val="32"/>
          <w:szCs w:val="32"/>
        </w:rPr>
        <w:t>：</w:t>
      </w:r>
      <w:r>
        <w:rPr>
          <w:rFonts w:ascii="Times New Roman" w:hAnsi="Times New Roman" w:eastAsia="黑体" w:cs="Times New Roman"/>
          <w:w w:val="95"/>
          <w:sz w:val="32"/>
          <w:szCs w:val="32"/>
          <w:u w:val="single"/>
        </w:rPr>
        <w:t xml:space="preserve"> </w:t>
      </w:r>
      <w:r>
        <w:rPr>
          <w:rFonts w:ascii="Times New Roman" w:hAnsi="Times New Roman" w:eastAsia="黑体" w:cs="Times New Roman"/>
          <w:w w:val="95"/>
          <w:sz w:val="32"/>
          <w:szCs w:val="32"/>
          <w:u w:val="single"/>
        </w:rPr>
        <w:tab/>
      </w:r>
    </w:p>
    <w:p>
      <w:pPr>
        <w:tabs>
          <w:tab w:val="left" w:pos="7937"/>
        </w:tabs>
        <w:autoSpaceDE w:val="0"/>
        <w:autoSpaceDN w:val="0"/>
        <w:snapToGrid w:val="0"/>
        <w:spacing w:line="760" w:lineRule="exact"/>
        <w:rPr>
          <w:rFonts w:ascii="Times New Roman" w:hAnsi="Times New Roman" w:eastAsia="黑体" w:cs="Times New Roman"/>
          <w:sz w:val="32"/>
          <w:szCs w:val="32"/>
          <w:u w:val="single"/>
        </w:rPr>
      </w:pPr>
      <w:r>
        <w:rPr>
          <w:rFonts w:ascii="Times New Roman" w:hAnsi="Times New Roman" w:eastAsia="黑体" w:cs="Times New Roman"/>
          <w:spacing w:val="85"/>
          <w:kern w:val="0"/>
          <w:sz w:val="32"/>
          <w:szCs w:val="32"/>
          <w:fitText w:val="1536" w:id="1990082663"/>
        </w:rPr>
        <w:t>单位地</w:t>
      </w:r>
      <w:r>
        <w:rPr>
          <w:rFonts w:ascii="Times New Roman" w:hAnsi="Times New Roman" w:eastAsia="黑体" w:cs="Times New Roman"/>
          <w:spacing w:val="1"/>
          <w:kern w:val="0"/>
          <w:sz w:val="32"/>
          <w:szCs w:val="32"/>
          <w:fitText w:val="1536" w:id="1990082663"/>
        </w:rPr>
        <w:t>址</w:t>
      </w:r>
      <w:r>
        <w:rPr>
          <w:rFonts w:ascii="Times New Roman" w:hAnsi="Times New Roman" w:eastAsia="黑体" w:cs="Times New Roman"/>
          <w:sz w:val="32"/>
          <w:szCs w:val="32"/>
        </w:rPr>
        <w:t>：</w:t>
      </w:r>
      <w:r>
        <w:rPr>
          <w:rFonts w:ascii="Times New Roman" w:hAnsi="Times New Roman" w:eastAsia="黑体" w:cs="Times New Roman"/>
          <w:w w:val="99"/>
          <w:sz w:val="32"/>
          <w:szCs w:val="32"/>
          <w:u w:val="single"/>
        </w:rPr>
        <w:t xml:space="preserve"> </w:t>
      </w:r>
      <w:r>
        <w:rPr>
          <w:rFonts w:ascii="Times New Roman" w:hAnsi="Times New Roman" w:eastAsia="黑体" w:cs="Times New Roman"/>
          <w:sz w:val="32"/>
          <w:szCs w:val="32"/>
          <w:u w:val="single"/>
        </w:rPr>
        <w:tab/>
      </w:r>
    </w:p>
    <w:p>
      <w:pPr>
        <w:tabs>
          <w:tab w:val="left" w:pos="7937"/>
        </w:tabs>
        <w:autoSpaceDE w:val="0"/>
        <w:autoSpaceDN w:val="0"/>
        <w:snapToGrid w:val="0"/>
        <w:spacing w:line="760" w:lineRule="exact"/>
        <w:rPr>
          <w:rFonts w:ascii="Times New Roman" w:hAnsi="Times New Roman" w:eastAsia="黑体" w:cs="Times New Roman"/>
          <w:sz w:val="32"/>
          <w:szCs w:val="32"/>
          <w:u w:val="single"/>
        </w:rPr>
      </w:pPr>
      <w:r>
        <w:rPr>
          <w:rFonts w:ascii="Times New Roman" w:hAnsi="Times New Roman" w:eastAsia="黑体" w:cs="Times New Roman"/>
          <w:spacing w:val="288"/>
          <w:kern w:val="0"/>
          <w:sz w:val="32"/>
          <w:szCs w:val="32"/>
          <w:fitText w:val="1536" w:id="2147330230"/>
        </w:rPr>
        <w:t>联系</w:t>
      </w:r>
      <w:r>
        <w:rPr>
          <w:rFonts w:ascii="Times New Roman" w:hAnsi="Times New Roman" w:eastAsia="黑体" w:cs="Times New Roman"/>
          <w:spacing w:val="0"/>
          <w:kern w:val="0"/>
          <w:sz w:val="32"/>
          <w:szCs w:val="32"/>
          <w:fitText w:val="1536" w:id="2147330230"/>
        </w:rPr>
        <w:t>人</w:t>
      </w:r>
      <w:r>
        <w:rPr>
          <w:rFonts w:ascii="Times New Roman" w:hAnsi="Times New Roman" w:eastAsia="黑体" w:cs="Times New Roman"/>
          <w:sz w:val="32"/>
          <w:szCs w:val="32"/>
        </w:rPr>
        <w:t>：</w:t>
      </w:r>
      <w:r>
        <w:rPr>
          <w:rFonts w:ascii="Times New Roman" w:hAnsi="Times New Roman" w:eastAsia="黑体" w:cs="Times New Roman"/>
          <w:w w:val="99"/>
          <w:sz w:val="32"/>
          <w:szCs w:val="32"/>
          <w:u w:val="single"/>
        </w:rPr>
        <w:t xml:space="preserve"> </w:t>
      </w:r>
      <w:r>
        <w:rPr>
          <w:rFonts w:ascii="Times New Roman" w:hAnsi="Times New Roman" w:eastAsia="黑体" w:cs="Times New Roman"/>
          <w:sz w:val="32"/>
          <w:szCs w:val="32"/>
          <w:u w:val="single"/>
        </w:rPr>
        <w:tab/>
      </w:r>
    </w:p>
    <w:p>
      <w:pPr>
        <w:tabs>
          <w:tab w:val="left" w:pos="7937"/>
        </w:tabs>
        <w:autoSpaceDE w:val="0"/>
        <w:autoSpaceDN w:val="0"/>
        <w:snapToGrid w:val="0"/>
        <w:spacing w:line="760" w:lineRule="exact"/>
        <w:rPr>
          <w:rFonts w:ascii="Times New Roman" w:hAnsi="Times New Roman" w:eastAsia="黑体" w:cs="Times New Roman"/>
          <w:sz w:val="32"/>
          <w:szCs w:val="32"/>
          <w:u w:val="single"/>
        </w:rPr>
      </w:pPr>
      <w:r>
        <w:rPr>
          <w:rFonts w:ascii="Times New Roman" w:hAnsi="Times New Roman" w:eastAsia="黑体" w:cs="Times New Roman"/>
          <w:spacing w:val="85"/>
          <w:kern w:val="0"/>
          <w:sz w:val="32"/>
          <w:szCs w:val="32"/>
          <w:fitText w:val="1536" w:id="-85087718"/>
        </w:rPr>
        <w:t>联系电</w:t>
      </w:r>
      <w:r>
        <w:rPr>
          <w:rFonts w:ascii="Times New Roman" w:hAnsi="Times New Roman" w:eastAsia="黑体" w:cs="Times New Roman"/>
          <w:spacing w:val="1"/>
          <w:kern w:val="0"/>
          <w:sz w:val="32"/>
          <w:szCs w:val="32"/>
          <w:fitText w:val="1536" w:id="-85087718"/>
        </w:rPr>
        <w:t>话</w:t>
      </w:r>
      <w:r>
        <w:rPr>
          <w:rFonts w:ascii="Times New Roman" w:hAnsi="Times New Roman" w:eastAsia="黑体" w:cs="Times New Roman"/>
          <w:sz w:val="32"/>
          <w:szCs w:val="32"/>
        </w:rPr>
        <w:t>：</w:t>
      </w:r>
      <w:r>
        <w:rPr>
          <w:rFonts w:ascii="Times New Roman" w:hAnsi="Times New Roman" w:eastAsia="黑体" w:cs="Times New Roman"/>
          <w:w w:val="99"/>
          <w:sz w:val="32"/>
          <w:szCs w:val="32"/>
          <w:u w:val="single"/>
        </w:rPr>
        <w:t xml:space="preserve"> </w:t>
      </w:r>
      <w:r>
        <w:rPr>
          <w:rFonts w:ascii="Times New Roman" w:hAnsi="Times New Roman" w:eastAsia="黑体" w:cs="Times New Roman"/>
          <w:sz w:val="32"/>
          <w:szCs w:val="32"/>
          <w:u w:val="single"/>
        </w:rPr>
        <w:tab/>
      </w:r>
    </w:p>
    <w:p>
      <w:pPr>
        <w:tabs>
          <w:tab w:val="left" w:pos="7937"/>
        </w:tabs>
        <w:autoSpaceDE w:val="0"/>
        <w:autoSpaceDN w:val="0"/>
        <w:snapToGrid w:val="0"/>
        <w:spacing w:line="760" w:lineRule="exact"/>
        <w:rPr>
          <w:rFonts w:ascii="Times New Roman" w:hAnsi="Times New Roman" w:eastAsia="黑体" w:cs="Times New Roman"/>
          <w:sz w:val="32"/>
          <w:szCs w:val="32"/>
        </w:rPr>
      </w:pPr>
      <w:r>
        <w:rPr>
          <w:rFonts w:ascii="Times New Roman" w:hAnsi="Times New Roman" w:eastAsia="黑体" w:cs="Times New Roman"/>
          <w:spacing w:val="85"/>
          <w:kern w:val="0"/>
          <w:sz w:val="32"/>
          <w:szCs w:val="32"/>
          <w:fitText w:val="1536" w:id="989044367"/>
        </w:rPr>
        <w:t>申请时</w:t>
      </w:r>
      <w:r>
        <w:rPr>
          <w:rFonts w:ascii="Times New Roman" w:hAnsi="Times New Roman" w:eastAsia="黑体" w:cs="Times New Roman"/>
          <w:spacing w:val="1"/>
          <w:kern w:val="0"/>
          <w:sz w:val="32"/>
          <w:szCs w:val="32"/>
          <w:fitText w:val="1536" w:id="989044367"/>
        </w:rPr>
        <w:t>间</w:t>
      </w:r>
      <w:r>
        <w:rPr>
          <w:rFonts w:ascii="Times New Roman" w:hAnsi="Times New Roman" w:eastAsia="黑体" w:cs="Times New Roman"/>
          <w:sz w:val="32"/>
          <w:szCs w:val="32"/>
        </w:rPr>
        <w:t>：</w:t>
      </w:r>
      <w:r>
        <w:rPr>
          <w:rFonts w:ascii="Times New Roman" w:hAnsi="Times New Roman" w:eastAsia="黑体" w:cs="Times New Roman"/>
          <w:sz w:val="32"/>
          <w:szCs w:val="32"/>
          <w:u w:val="single"/>
        </w:rPr>
        <w:tab/>
      </w:r>
    </w:p>
    <w:p>
      <w:pPr>
        <w:autoSpaceDE w:val="0"/>
        <w:autoSpaceDN w:val="0"/>
        <w:snapToGrid w:val="0"/>
        <w:spacing w:line="560" w:lineRule="exact"/>
        <w:ind w:right="-1"/>
        <w:rPr>
          <w:rFonts w:ascii="Times New Roman" w:hAnsi="Times New Roman" w:eastAsia="仿宋" w:cs="Times New Roman"/>
          <w:sz w:val="26"/>
          <w:szCs w:val="32"/>
        </w:rPr>
      </w:pPr>
    </w:p>
    <w:p>
      <w:pPr>
        <w:pStyle w:val="3"/>
      </w:pPr>
    </w:p>
    <w:p>
      <w:pPr>
        <w:autoSpaceDE w:val="0"/>
        <w:autoSpaceDN w:val="0"/>
        <w:snapToGrid w:val="0"/>
        <w:spacing w:line="560" w:lineRule="exact"/>
        <w:ind w:right="-1"/>
        <w:rPr>
          <w:rFonts w:ascii="Times New Roman" w:hAnsi="Times New Roman" w:eastAsia="仿宋" w:cs="Times New Roman"/>
          <w:sz w:val="26"/>
          <w:szCs w:val="32"/>
        </w:rPr>
      </w:pPr>
    </w:p>
    <w:p>
      <w:pPr>
        <w:autoSpaceDE w:val="0"/>
        <w:autoSpaceDN w:val="0"/>
        <w:snapToGrid w:val="0"/>
        <w:spacing w:line="560" w:lineRule="exact"/>
        <w:ind w:left="-134" w:leftChars="-64" w:right="-142" w:firstLine="567"/>
        <w:rPr>
          <w:rFonts w:ascii="Times New Roman" w:hAnsi="Times New Roman" w:eastAsia="仿宋_GB2312" w:cs="Times New Roman"/>
          <w:sz w:val="30"/>
          <w:szCs w:val="30"/>
        </w:rPr>
      </w:pPr>
      <w:r>
        <w:rPr>
          <w:rFonts w:ascii="Times New Roman" w:hAnsi="Times New Roman" w:eastAsia="仿宋_GB2312" w:cs="Times New Roman"/>
          <w:sz w:val="30"/>
          <w:szCs w:val="30"/>
        </w:rPr>
        <w:t>注：申报材料连续编码并列出目录，务必添加对应页码，纸质版规范打印装订成册，左侧胶装，并加盖骑缝章。</w:t>
      </w:r>
    </w:p>
    <w:p>
      <w:pPr>
        <w:autoSpaceDE w:val="0"/>
        <w:autoSpaceDN w:val="0"/>
        <w:snapToGrid w:val="0"/>
        <w:spacing w:line="560" w:lineRule="exact"/>
        <w:ind w:right="840" w:rightChars="400"/>
        <w:rPr>
          <w:rFonts w:ascii="Times New Roman" w:hAnsi="Times New Roman" w:eastAsia="仿宋_GB2312" w:cs="Times New Roman"/>
          <w:sz w:val="30"/>
          <w:szCs w:val="30"/>
        </w:rPr>
        <w:sectPr>
          <w:footerReference r:id="rId3" w:type="default"/>
          <w:pgSz w:w="11910" w:h="16840"/>
          <w:pgMar w:top="1417" w:right="1588" w:bottom="1417" w:left="1588" w:header="850" w:footer="1304" w:gutter="0"/>
          <w:pgNumType w:fmt="numberInDash"/>
          <w:cols w:space="0" w:num="1"/>
          <w:rtlGutter w:val="0"/>
          <w:docGrid w:linePitch="0" w:charSpace="0"/>
        </w:sectPr>
      </w:pPr>
    </w:p>
    <w:p>
      <w:pPr>
        <w:autoSpaceDE w:val="0"/>
        <w:autoSpaceDN w:val="0"/>
        <w:snapToGrid w:val="0"/>
        <w:spacing w:line="590" w:lineRule="exact"/>
        <w:jc w:val="center"/>
        <w:rPr>
          <w:rFonts w:ascii="Times New Roman" w:hAnsi="Times New Roman" w:eastAsia="方正小标宋_GBK" w:cs="Times New Roman"/>
          <w:kern w:val="0"/>
          <w:sz w:val="44"/>
          <w:szCs w:val="44"/>
        </w:rPr>
      </w:pPr>
    </w:p>
    <w:p>
      <w:pPr>
        <w:overflowPunct w:val="0"/>
        <w:autoSpaceDE w:val="0"/>
        <w:autoSpaceDN w:val="0"/>
        <w:snapToGrid w:val="0"/>
        <w:spacing w:line="59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申报材料提交内容要求</w:t>
      </w:r>
    </w:p>
    <w:p>
      <w:pPr>
        <w:overflowPunct w:val="0"/>
        <w:autoSpaceDE w:val="0"/>
        <w:autoSpaceDN w:val="0"/>
        <w:snapToGrid w:val="0"/>
        <w:spacing w:line="590" w:lineRule="exact"/>
        <w:rPr>
          <w:rFonts w:ascii="Times New Roman" w:hAnsi="Times New Roman" w:eastAsia="仿宋" w:cs="Times New Roman"/>
          <w:sz w:val="28"/>
          <w:szCs w:val="32"/>
        </w:rPr>
      </w:pP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一、申报管理机构情况</w:t>
      </w:r>
      <w:r>
        <w:rPr>
          <w:rFonts w:hint="default" w:ascii="Times New Roman" w:hAnsi="Times New Roman" w:eastAsia="仿宋_GB2312" w:cs="Times New Roman"/>
          <w:sz w:val="32"/>
          <w:szCs w:val="32"/>
        </w:rPr>
        <w:t xml:space="preserve">  </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（一）基本概况说明，另附情况简表（详见附表1）</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主要阐述管理机构历史沿革、注册资本（含实缴情况）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构性质（如：国有独资企业、国有绝对控股企业、国有相对控股企业、民营企业、外资企业及其他）、职工人数、股东情况（穿透至自然人）、治理架构、高级管理人员简介、子基金专属管理团队人员简介、中基协管理人登记编号等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1.营业执照复印件、税务登记证书复印件、企业信用报告、完税证明复印件、实缴资本专项审计报告复印件或其他证明文件；</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2.法定代表人、高级管理人员、子基金专属管理团队人员的简历，并附身份证复印件、任职证明及所获主要荣誉，近一年内管理团队成员社保记录单据等证明材料（从属地社保机构下载打印并加盖公章）；</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pacing w:val="-11"/>
          <w:sz w:val="32"/>
          <w:szCs w:val="32"/>
        </w:rPr>
        <w:t>申报机构有关诉讼、担保、其他或有风险事项说明及文件。最近三年内申报机构及其工作人员无行政主管机构或司法机关处罚的不良记录、不存在违法违规行为或被中国证券投资基金业协会列为异常机构或存在不良诚信记录等的声明或承诺；</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4.穿透核查。申报机构通过信用中国、信用信息公示系统、征信系统、中国裁判文书网、中国</w:t>
      </w:r>
      <w:r>
        <w:rPr>
          <w:rFonts w:hint="default" w:ascii="Times New Roman" w:hAnsi="Times New Roman" w:eastAsia="仿宋_GB2312" w:cs="Times New Roman"/>
          <w:spacing w:val="-11"/>
          <w:sz w:val="32"/>
          <w:szCs w:val="32"/>
        </w:rPr>
        <w:t>证券投资</w:t>
      </w:r>
      <w:r>
        <w:rPr>
          <w:rFonts w:hint="default" w:ascii="Times New Roman" w:hAnsi="Times New Roman" w:eastAsia="仿宋_GB2312" w:cs="Times New Roman"/>
          <w:sz w:val="32"/>
          <w:szCs w:val="32"/>
        </w:rPr>
        <w:t>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（二）累计管理基金及效益情况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既往累计管理的基金及效益情况；如果以核心管理团队业绩进行申报的，主要阐述核心人员参与管理的基金及效益情况。另附管理机构/投资团队核心成员累计管理基金及效益情况表（详见附表2）。</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（三）累计投资项目及业绩情况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核心成员累计已投资项目数量及投资金额；累计已退出项目数量、占比及平均收益率；过往投资数字产业领域的项目数量及投资金额、盈亏及退出情况等。另附管理机构/核心成员累计投资年化收益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IRR</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%以上的项目情况表（详见附表3）。</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列举管理机构/核心成员过往在数字产业领域投早投小（B轮及B轮以前）的项目情况。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3"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楷体_GB2312" w:cs="Times New Roman"/>
          <w:b/>
          <w:bCs/>
          <w:sz w:val="32"/>
          <w:szCs w:val="32"/>
        </w:rPr>
        <w:t>（四）近</w:t>
      </w:r>
      <w:r>
        <w:rPr>
          <w:rFonts w:hint="default" w:ascii="Times New Roman" w:hAnsi="Times New Roman" w:eastAsia="楷体_GB2312" w:cs="Times New Roman"/>
          <w:b/>
          <w:bCs/>
          <w:spacing w:val="-11"/>
          <w:sz w:val="32"/>
          <w:szCs w:val="32"/>
        </w:rPr>
        <w:t>三年知名机构发布的创业及股权投资机构排名情况（或具有良好业内口碑和市场认可度）说明，并附证明材料</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（五）内部治理相关制度</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主要阐述管理机构的投资决策制度、员工跟投制度、风险控制制度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关联交易制度</w:t>
      </w:r>
      <w:r>
        <w:rPr>
          <w:rFonts w:hint="default" w:ascii="Times New Roman" w:hAnsi="Times New Roman" w:eastAsia="仿宋_GB2312" w:cs="Times New Roman"/>
          <w:sz w:val="32"/>
          <w:szCs w:val="32"/>
        </w:rPr>
        <w:t>及财务管理制度等。</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该部分请提供：公司的投资决策制度、员工跟投制度、风险控制制度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关联交易制度</w:t>
      </w:r>
      <w:r>
        <w:rPr>
          <w:rFonts w:hint="default" w:ascii="Times New Roman" w:hAnsi="Times New Roman" w:eastAsia="仿宋_GB2312" w:cs="Times New Roman"/>
          <w:sz w:val="32"/>
          <w:szCs w:val="32"/>
        </w:rPr>
        <w:t>及财务管理制度等制度性文件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并加盖申请单位公章</w:t>
      </w:r>
      <w:r>
        <w:rPr>
          <w:rFonts w:hint="default" w:ascii="Times New Roman" w:hAnsi="Times New Roman" w:eastAsia="仿宋_GB2312" w:cs="Times New Roman"/>
          <w:sz w:val="32"/>
          <w:szCs w:val="32"/>
        </w:rPr>
        <w:t>。</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（六）近三年经营情况说明及近一年审计报告</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（七）本地服务能力</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主要阐述管理机构在湖南省已配备或拟配备的管理团队情况、固定办公场所情况等，以及在湖南省的投资经验。</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列举管理机构在湖南省内的项目投资或招商引资情况。</w:t>
      </w:r>
    </w:p>
    <w:p>
      <w:pPr>
        <w:overflowPunct w:val="0"/>
        <w:autoSpaceDE w:val="0"/>
        <w:autoSpaceDN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（八）其他需说明事项</w:t>
      </w:r>
    </w:p>
    <w:p>
      <w:pPr>
        <w:keepNext w:val="0"/>
        <w:keepLines w:val="0"/>
        <w:pageBreakBefore w:val="0"/>
        <w:widowControl w:val="0"/>
        <w:kinsoku/>
        <w:wordWrap/>
        <w:overflowPunct w:val="0"/>
        <w:topLinePunct w:val="0"/>
        <w:autoSpaceDE w:val="0"/>
        <w:autoSpaceDN w:val="0"/>
        <w:bidi w:val="0"/>
        <w:adjustRightInd/>
        <w:snapToGrid w:val="0"/>
        <w:spacing w:before="157" w:beforeLines="5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二、拟服务于子基金的管理团队情况</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（一）配备的管理团队情况（详见附表4.1</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附表4.2</w:t>
      </w: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附表4.3</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配备的管理团队人员总数量及专职高级管理人员数量，关键人士、投委会成员、专职高管等核心团队情况介绍，并附所有成员履历表，主要内容包括：现职务、工作履历、教育背景、主要投资经历、其他兼职情况（如有）等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该部分请提供：所有成员的身份证、学历证书、职称证书、从业资格证书及所获主要荣誉等证明材料；关键人士近三年获得知名机构发布的投资人榜单证明材料。</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（二）配备的核心成员基本情况（详见附表5）</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该部分请提供：核心成员在所参与管理相关基金中曾担任关键人士或委派代表，或在申报单位及相关基金的管理人中担任负责投资业务高级管理人员的任职证明文件。</w:t>
      </w:r>
    </w:p>
    <w:p>
      <w:pPr>
        <w:keepNext w:val="0"/>
        <w:keepLines w:val="0"/>
        <w:pageBreakBefore w:val="0"/>
        <w:widowControl w:val="0"/>
        <w:kinsoku/>
        <w:wordWrap/>
        <w:overflowPunct w:val="0"/>
        <w:topLinePunct w:val="0"/>
        <w:autoSpaceDE w:val="0"/>
        <w:autoSpaceDN w:val="0"/>
        <w:bidi w:val="0"/>
        <w:adjustRightInd/>
        <w:snapToGrid w:val="0"/>
        <w:spacing w:before="157" w:beforeLines="5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三、子基金运作方案</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该部分内容须另附方案概要简表（详见附表6），方案主要内容包括但不限于：</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（一）基本概况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主要包括：名称及拟注册地点、期限（存续/投资/退出）、组织形式（合伙制、公司制）、基金设立规模、申请母基金出资规模及比例、拟首次交割时间、分期缴款计划、投资进度安排等。</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（二）投资方向与策略</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子基金定位，阐述拟设立子基金的投资方向与策略及返投计划，并就项目储备来源、拟投项目所处阶段分布、开展投资时段分布、基金整体现金回流计划等方面进行说明，对投资方向所属行业现状及趋势进行简要分析。</w:t>
      </w:r>
    </w:p>
    <w:p>
      <w:pPr>
        <w:overflowPunct w:val="0"/>
        <w:autoSpaceDE w:val="0"/>
        <w:autoSpaceDN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（三）募资计划</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募资总规模、募集方式、已确认的出资人和出资金额、意向出资人和出资金额、出资人情况简介。管理机构已取得其他机构出具的投资意向函或证明材料，不少于子基金认缴规模50%（不含母基金出资）。</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该部分请提供：已确认出资的出资承诺函；意向出资人的投资意向书；已确认出资人及意向出资人的营业执照复印件及合格投资者证明材料等。子基金管理机构的社会化募资情况、募资承诺书。</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（四）管理方案</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在管基金与申报子基金利益冲突、关联交易等处理原则及方案；员工跟投制度或措施；基金管理费和Carry向管理团队的分配机制，员工激励约束机制等；风险控制机制；项目投后管理方案及可提供的资源和服务；项目储备情况介绍。</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（五）管理费、门槛收益率及绩效奖励</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主要包括：管理费方案（如：使用范围、存续期间的提取比例及基数等）；门槛收益率标准、团队超额收益分配比例及合伙人收益分配安排等。</w:t>
      </w:r>
    </w:p>
    <w:p>
      <w:pPr>
        <w:overflowPunct w:val="0"/>
        <w:autoSpaceDE w:val="0"/>
        <w:autoSpaceDN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（六）收益分配及退出方案</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（七）投资决策委员会及成员配备情况（详见附表7）</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主要阐述投资决策委员会构成及投资决策机制。</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（八）项目储备情况</w:t>
      </w: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主要阐述管理机构在数字产业领域的项目储备情况（详见附表6）以及可落地湖南项目储备情况（详见附表8）。</w:t>
      </w:r>
    </w:p>
    <w:p>
      <w:pPr>
        <w:overflowPunct w:val="0"/>
        <w:autoSpaceDE w:val="0"/>
        <w:autoSpaceDN w:val="0"/>
        <w:snapToGrid w:val="0"/>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（九）申报单位认为重要的其他内容</w:t>
      </w:r>
    </w:p>
    <w:p>
      <w:pPr>
        <w:pStyle w:val="3"/>
        <w:rPr>
          <w:rFonts w:hint="default" w:ascii="Times New Roman" w:hAnsi="Times New Roman" w:cs="Times New Roman"/>
        </w:rPr>
      </w:pPr>
    </w:p>
    <w:p>
      <w:pPr>
        <w:keepNext w:val="0"/>
        <w:keepLines w:val="0"/>
        <w:pageBreakBefore w:val="0"/>
        <w:widowControl w:val="0"/>
        <w:kinsoku/>
        <w:wordWrap/>
        <w:overflowPunct w:val="0"/>
        <w:topLinePunct w:val="0"/>
        <w:autoSpaceDE w:val="0"/>
        <w:autoSpaceDN w:val="0"/>
        <w:bidi w:val="0"/>
        <w:adjustRightInd/>
        <w:snapToGrid w:val="0"/>
        <w:spacing w:line="60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注：以上所有证明材料、情况说明</w:t>
      </w:r>
      <w:r>
        <w:rPr>
          <w:rFonts w:hint="eastAsia" w:ascii="Times New Roman" w:hAnsi="Times New Roman" w:eastAsia="仿宋_GB2312" w:cs="Times New Roman"/>
          <w:sz w:val="32"/>
          <w:szCs w:val="32"/>
          <w:lang w:val="en-US" w:eastAsia="zh-CN"/>
        </w:rPr>
        <w:t>、附表以及</w:t>
      </w:r>
      <w:r>
        <w:rPr>
          <w:rFonts w:hint="default" w:ascii="Times New Roman" w:hAnsi="Times New Roman" w:eastAsia="仿宋_GB2312" w:cs="Times New Roman"/>
          <w:sz w:val="32"/>
          <w:szCs w:val="32"/>
        </w:rPr>
        <w:t>申报单位自行提供认为重要的其他内容或佐证材料均须加盖申报单位公章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首页章加骑缝章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overflowPunct w:val="0"/>
        <w:autoSpaceDE w:val="0"/>
        <w:autoSpaceDN w:val="0"/>
        <w:snapToGrid w:val="0"/>
        <w:spacing w:line="52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br w:type="page"/>
      </w:r>
    </w:p>
    <w:p>
      <w:pPr>
        <w:autoSpaceDE w:val="0"/>
        <w:autoSpaceDN w:val="0"/>
        <w:snapToGrid w:val="0"/>
        <w:spacing w:line="600" w:lineRule="exact"/>
        <w:ind w:right="-1"/>
        <w:rPr>
          <w:rFonts w:ascii="Times New Roman" w:hAnsi="Times New Roman" w:eastAsia="黑体" w:cs="Times New Roman"/>
          <w:sz w:val="32"/>
          <w:szCs w:val="32"/>
        </w:rPr>
      </w:pPr>
      <w:r>
        <w:rPr>
          <w:rFonts w:ascii="Times New Roman" w:hAnsi="Times New Roman" w:eastAsia="黑体" w:cs="Times New Roman"/>
          <w:sz w:val="32"/>
          <w:szCs w:val="32"/>
        </w:rPr>
        <w:t>附件3</w:t>
      </w:r>
    </w:p>
    <w:p>
      <w:pPr>
        <w:pStyle w:val="3"/>
        <w:spacing w:after="0" w:line="600" w:lineRule="exact"/>
      </w:pPr>
    </w:p>
    <w:p>
      <w:pPr>
        <w:autoSpaceDE w:val="0"/>
        <w:autoSpaceDN w:val="0"/>
        <w:snapToGrid w:val="0"/>
        <w:spacing w:line="60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 报 承 诺 书</w:t>
      </w:r>
    </w:p>
    <w:p>
      <w:pPr>
        <w:autoSpaceDE w:val="0"/>
        <w:autoSpaceDN w:val="0"/>
        <w:snapToGrid w:val="0"/>
        <w:spacing w:line="600" w:lineRule="exact"/>
        <w:ind w:right="-1" w:firstLine="632" w:firstLineChars="200"/>
        <w:rPr>
          <w:rFonts w:ascii="Times New Roman" w:hAnsi="Times New Roman" w:eastAsia="仿宋" w:cs="Times New Roman"/>
          <w:spacing w:val="6"/>
          <w:w w:val="95"/>
          <w:sz w:val="32"/>
          <w:szCs w:val="32"/>
        </w:rPr>
      </w:pPr>
      <w:bookmarkStart w:id="2" w:name="_Hlk120804515"/>
    </w:p>
    <w:p>
      <w:pPr>
        <w:autoSpaceDE w:val="0"/>
        <w:autoSpaceDN w:val="0"/>
        <w:snapToGrid w:val="0"/>
        <w:spacing w:line="600" w:lineRule="exact"/>
        <w:ind w:firstLine="608" w:firstLineChars="200"/>
        <w:rPr>
          <w:rFonts w:ascii="Times New Roman" w:hAnsi="Times New Roman" w:eastAsia="仿宋_GB2312" w:cs="Times New Roman"/>
          <w:sz w:val="32"/>
          <w:szCs w:val="32"/>
        </w:rPr>
      </w:pPr>
      <w:r>
        <w:rPr>
          <w:rFonts w:ascii="Times New Roman" w:hAnsi="Times New Roman" w:eastAsia="仿宋_GB2312" w:cs="Times New Roman"/>
          <w:w w:val="95"/>
          <w:sz w:val="32"/>
          <w:szCs w:val="32"/>
        </w:rPr>
        <w:t>本单位已了解并响应湖南省产业引导基金</w:t>
      </w:r>
      <w:r>
        <w:rPr>
          <w:rFonts w:hint="eastAsia" w:ascii="Times New Roman" w:hAnsi="Times New Roman" w:eastAsia="仿宋_GB2312" w:cs="Times New Roman"/>
          <w:w w:val="95"/>
          <w:sz w:val="32"/>
          <w:szCs w:val="32"/>
          <w:lang w:val="en-US" w:eastAsia="zh-CN"/>
        </w:rPr>
        <w:t>数字</w:t>
      </w:r>
      <w:r>
        <w:rPr>
          <w:rFonts w:hint="eastAsia" w:ascii="Times New Roman" w:hAnsi="Times New Roman" w:eastAsia="仿宋_GB2312" w:cs="Times New Roman"/>
          <w:w w:val="95"/>
          <w:sz w:val="32"/>
          <w:szCs w:val="32"/>
        </w:rPr>
        <w:t>产业</w:t>
      </w:r>
      <w:r>
        <w:rPr>
          <w:rFonts w:ascii="Times New Roman" w:hAnsi="Times New Roman" w:eastAsia="仿宋_GB2312" w:cs="Times New Roman"/>
          <w:w w:val="95"/>
          <w:sz w:val="32"/>
          <w:szCs w:val="32"/>
        </w:rPr>
        <w:t>子基金管理机构</w:t>
      </w:r>
      <w:r>
        <w:rPr>
          <w:rFonts w:ascii="Times New Roman" w:hAnsi="Times New Roman" w:eastAsia="仿宋_GB2312" w:cs="Times New Roman"/>
          <w:sz w:val="32"/>
          <w:szCs w:val="32"/>
        </w:rPr>
        <w:t>遴选的相关政策、规定及申报要求，现</w:t>
      </w:r>
      <w:r>
        <w:rPr>
          <w:rFonts w:ascii="Times New Roman" w:hAnsi="Times New Roman" w:eastAsia="仿宋_GB2312" w:cs="Times New Roman"/>
          <w:w w:val="95"/>
          <w:sz w:val="32"/>
          <w:szCs w:val="32"/>
        </w:rPr>
        <w:t>向湖南省财信产业基金管理有限公司申请担任湖南省产业引导基金</w:t>
      </w:r>
      <w:r>
        <w:rPr>
          <w:rFonts w:hint="eastAsia" w:ascii="Times New Roman" w:hAnsi="Times New Roman" w:eastAsia="仿宋_GB2312" w:cs="Times New Roman"/>
          <w:w w:val="95"/>
          <w:sz w:val="32"/>
          <w:szCs w:val="32"/>
          <w:lang w:val="en-US" w:eastAsia="zh-CN"/>
        </w:rPr>
        <w:t>数字</w:t>
      </w:r>
      <w:r>
        <w:rPr>
          <w:rFonts w:hint="eastAsia" w:ascii="Times New Roman" w:hAnsi="Times New Roman" w:eastAsia="仿宋_GB2312" w:cs="Times New Roman"/>
          <w:w w:val="95"/>
          <w:sz w:val="32"/>
          <w:szCs w:val="32"/>
        </w:rPr>
        <w:t>产业</w:t>
      </w:r>
      <w:r>
        <w:rPr>
          <w:rFonts w:ascii="Times New Roman" w:hAnsi="Times New Roman" w:eastAsia="仿宋_GB2312" w:cs="Times New Roman"/>
          <w:sz w:val="32"/>
          <w:szCs w:val="32"/>
        </w:rPr>
        <w:t>子基金管理机构</w:t>
      </w:r>
      <w:bookmarkEnd w:id="2"/>
      <w:r>
        <w:rPr>
          <w:rFonts w:ascii="Times New Roman" w:hAnsi="Times New Roman" w:eastAsia="仿宋_GB2312" w:cs="Times New Roman"/>
          <w:sz w:val="32"/>
          <w:szCs w:val="32"/>
        </w:rPr>
        <w:t>，申请湖南省产业引导基金出资___亿元。本单位已认真准备了申报材料，并对本次申报郑重承诺如下：</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一、本单位所提交的申报材料为本单位独立编写，无委托其他机构代编写行为；</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二、本单位所提交的申报材料相关内容完整、真实、准确，无欺瞒和作假行为；</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三、在申报过程中，本单位将积极配合湖南省财信产业基金管理有限公司组织的相关评审和尽职调查等工作。</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如违反上述承诺，本单位愿意承担由此带来的一切后果及相关法律责任。</w:t>
      </w:r>
    </w:p>
    <w:p>
      <w:pPr>
        <w:autoSpaceDE w:val="0"/>
        <w:autoSpaceDN w:val="0"/>
        <w:snapToGrid w:val="0"/>
        <w:spacing w:line="600" w:lineRule="exact"/>
        <w:ind w:firstLine="640" w:firstLineChars="200"/>
        <w:rPr>
          <w:rFonts w:ascii="Times New Roman" w:hAnsi="Times New Roman" w:eastAsia="仿宋_GB2312" w:cs="Times New Roman"/>
          <w:sz w:val="32"/>
          <w:szCs w:val="32"/>
        </w:rPr>
      </w:pPr>
    </w:p>
    <w:p>
      <w:pPr>
        <w:autoSpaceDE w:val="0"/>
        <w:autoSpaceDN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申请单位：（公章）</w:t>
      </w:r>
    </w:p>
    <w:p>
      <w:pPr>
        <w:autoSpaceDE w:val="0"/>
        <w:autoSpaceDN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法定代表人（或执行事务合伙人委派代表或其授权代表）：</w:t>
      </w:r>
    </w:p>
    <w:p>
      <w:pPr>
        <w:autoSpaceDE w:val="0"/>
        <w:autoSpaceDN w:val="0"/>
        <w:snapToGrid w:val="0"/>
        <w:spacing w:line="6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___________（签字）</w:t>
      </w:r>
    </w:p>
    <w:p>
      <w:pPr>
        <w:autoSpaceDE w:val="0"/>
        <w:autoSpaceDN w:val="0"/>
        <w:snapToGrid w:val="0"/>
        <w:spacing w:line="660" w:lineRule="exact"/>
        <w:ind w:firstLine="640" w:firstLineChars="200"/>
        <w:rPr>
          <w:rFonts w:ascii="Times New Roman" w:hAnsi="Times New Roman" w:eastAsia="方正仿宋_GBK" w:cs="Times New Roman"/>
          <w:sz w:val="32"/>
          <w:szCs w:val="32"/>
        </w:rPr>
      </w:pPr>
      <w:r>
        <w:rPr>
          <w:rFonts w:ascii="Times New Roman" w:hAnsi="Times New Roman" w:eastAsia="仿宋_GB2312" w:cs="Times New Roman"/>
          <w:sz w:val="32"/>
          <w:szCs w:val="32"/>
        </w:rPr>
        <w:t>日期：   年    月    日</w:t>
      </w:r>
    </w:p>
    <w:p>
      <w:pPr>
        <w:spacing w:line="660" w:lineRule="exact"/>
        <w:rPr>
          <w:rFonts w:ascii="Times New Roman" w:hAnsi="Times New Roman" w:eastAsia="方正仿宋_GBK" w:cs="Times New Roman"/>
        </w:rPr>
      </w:pPr>
      <w:r>
        <w:rPr>
          <w:rFonts w:ascii="Times New Roman" w:hAnsi="Times New Roman" w:eastAsia="方正仿宋_GBK" w:cs="Times New Roman"/>
        </w:rPr>
        <w:br w:type="page"/>
      </w:r>
    </w:p>
    <w:p>
      <w:pPr>
        <w:autoSpaceDE w:val="0"/>
        <w:autoSpaceDN w:val="0"/>
        <w:snapToGrid w:val="0"/>
        <w:spacing w:line="600" w:lineRule="exact"/>
        <w:ind w:right="-1"/>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val="0"/>
        <w:autoSpaceDN w:val="0"/>
        <w:bidi w:val="0"/>
        <w:adjustRightInd/>
        <w:snapToGrid w:val="0"/>
        <w:spacing w:line="600" w:lineRule="exact"/>
        <w:ind w:left="0" w:right="0"/>
        <w:jc w:val="center"/>
        <w:textAlignment w:val="auto"/>
        <w:outlineLvl w:val="0"/>
        <w:rPr>
          <w:rFonts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lang w:val="en-US" w:eastAsia="zh-CN" w:bidi="ar-SA"/>
        </w:rPr>
        <w:t xml:space="preserve">承 诺 </w:t>
      </w:r>
      <w:r>
        <w:rPr>
          <w:rFonts w:hint="eastAsia" w:ascii="Times New Roman" w:hAnsi="Times New Roman" w:eastAsia="方正小标宋_GBK" w:cs="Times New Roman"/>
          <w:b w:val="0"/>
          <w:bCs w:val="0"/>
          <w:sz w:val="44"/>
          <w:szCs w:val="44"/>
          <w:lang w:val="en-US" w:eastAsia="zh-CN" w:bidi="ar-SA"/>
        </w:rPr>
        <w:t>函</w:t>
      </w:r>
    </w:p>
    <w:p>
      <w:pPr>
        <w:tabs>
          <w:tab w:val="left" w:pos="8080"/>
        </w:tabs>
        <w:autoSpaceDE w:val="0"/>
        <w:autoSpaceDN w:val="0"/>
        <w:snapToGrid w:val="0"/>
        <w:spacing w:line="600" w:lineRule="exact"/>
        <w:ind w:right="840" w:rightChars="400"/>
        <w:rPr>
          <w:rFonts w:ascii="Times New Roman" w:hAnsi="Times New Roman" w:eastAsia="仿宋" w:cs="Times New Roman"/>
          <w:sz w:val="28"/>
          <w:szCs w:val="32"/>
        </w:rPr>
      </w:pP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本单位已了解并响应湖南省产业引导基金数字产业子基金（</w:t>
      </w:r>
      <w:r>
        <w:rPr>
          <w:rFonts w:hint="eastAsia" w:ascii="Times New Roman" w:hAnsi="Times New Roman" w:eastAsia="仿宋_GB2312" w:cs="Times New Roman"/>
          <w:sz w:val="32"/>
          <w:szCs w:val="32"/>
          <w:lang w:val="en-US" w:eastAsia="zh-CN"/>
        </w:rPr>
        <w:t>以下</w:t>
      </w:r>
      <w:r>
        <w:rPr>
          <w:rFonts w:hint="eastAsia" w:ascii="Times New Roman" w:hAnsi="Times New Roman" w:eastAsia="仿宋_GB2312" w:cs="Times New Roman"/>
          <w:sz w:val="32"/>
          <w:szCs w:val="32"/>
        </w:rPr>
        <w:t>简称子基金）管理机构遴选的相关政策、规定及申报要求，现向湖南省财信产业基金管理有限公司申请担任子基金管理机构，并对本次申报郑重说明和承诺如下：</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一、本单位已具备中国证券投资基金业协会备案认可的私募基金管理人资质，且实缴注册资本不低于1000万元人民币；</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二、本单位及管理团队主要成员拥有良好的合规记录，</w:t>
      </w:r>
      <w:r>
        <w:rPr>
          <w:rFonts w:hint="eastAsia" w:ascii="Times New Roman" w:hAnsi="Times New Roman" w:eastAsia="仿宋_GB2312" w:cs="Times New Roman"/>
          <w:sz w:val="32"/>
          <w:szCs w:val="32"/>
          <w:lang w:val="en-US" w:eastAsia="zh-CN"/>
        </w:rPr>
        <w:t>无</w:t>
      </w:r>
      <w:r>
        <w:rPr>
          <w:rFonts w:hint="eastAsia" w:ascii="Times New Roman" w:hAnsi="Times New Roman" w:eastAsia="仿宋_GB2312" w:cs="Times New Roman"/>
          <w:sz w:val="32"/>
          <w:szCs w:val="32"/>
        </w:rPr>
        <w:t>基金业管理相关行政主管</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行政处罚或司法机关刑事处罚的不良记录，且最近三年不存在违法违规行为或被中国证券投资基金业协会列为异常机构或存在不良诚信记录，近一年内不存在管理团队成员大量离职等情形。</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三、本单位具备3名3年（含）以上股权投资或数字产业相关业务经验且在本单位共同全职工作2年（含）以上的专职高级管理人员；</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四、本单位承诺在中选子基金管理机构后的一定时间内在湖南省内设置固定的工作场所，配备常驻管理人员；</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五、本单位承诺累计管理的股权投资基金实缴规模不低于3亿元人民币，且</w:t>
      </w:r>
      <w:r>
        <w:rPr>
          <w:rFonts w:hint="eastAsia" w:ascii="Times New Roman" w:hAnsi="Times New Roman" w:eastAsia="仿宋_GB2312" w:cs="Times New Roman"/>
          <w:sz w:val="32"/>
          <w:szCs w:val="32"/>
          <w:lang w:val="en-US" w:eastAsia="zh-CN"/>
        </w:rPr>
        <w:t>在数字产业领域</w:t>
      </w:r>
      <w:r>
        <w:rPr>
          <w:rFonts w:hint="eastAsia" w:ascii="Times New Roman" w:hAnsi="Times New Roman" w:eastAsia="仿宋_GB2312" w:cs="Times New Roman"/>
          <w:sz w:val="32"/>
          <w:szCs w:val="32"/>
        </w:rPr>
        <w:t>成功投资并退出的</w:t>
      </w:r>
      <w:r>
        <w:rPr>
          <w:rFonts w:hint="eastAsia" w:ascii="Times New Roman" w:hAnsi="Times New Roman" w:eastAsia="仿宋_GB2312" w:cs="Times New Roman"/>
          <w:sz w:val="32"/>
          <w:szCs w:val="32"/>
          <w:lang w:val="en-US" w:eastAsia="zh-CN"/>
        </w:rPr>
        <w:t>股权投资</w:t>
      </w:r>
      <w:r>
        <w:rPr>
          <w:rFonts w:hint="eastAsia" w:ascii="Times New Roman" w:hAnsi="Times New Roman" w:eastAsia="仿宋_GB2312" w:cs="Times New Roman"/>
          <w:sz w:val="32"/>
          <w:szCs w:val="32"/>
        </w:rPr>
        <w:t>案例不少于3个；</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六、本单位承诺在提交合作方案时，已建立投资决策、风险控制及财务管理相关制度；</w:t>
      </w:r>
    </w:p>
    <w:p>
      <w:pPr>
        <w:tabs>
          <w:tab w:val="left" w:pos="8080"/>
        </w:tabs>
        <w:autoSpaceDE w:val="0"/>
        <w:autoSpaceDN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七、本单位承诺子基金返投于湖南省内的投资总额不低于湖南省产业引导基金出资额的1.5倍。</w:t>
      </w:r>
    </w:p>
    <w:p>
      <w:pPr>
        <w:tabs>
          <w:tab w:val="left" w:pos="8080"/>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如违反上述承诺，本单位愿意承担由此带来的一切后果及相关法律责任</w:t>
      </w:r>
      <w:r>
        <w:rPr>
          <w:rFonts w:ascii="Times New Roman" w:hAnsi="Times New Roman" w:eastAsia="仿宋_GB2312" w:cs="Times New Roman"/>
          <w:sz w:val="32"/>
          <w:szCs w:val="32"/>
        </w:rPr>
        <w:t>。</w:t>
      </w:r>
    </w:p>
    <w:p>
      <w:pPr>
        <w:tabs>
          <w:tab w:val="left" w:pos="8080"/>
        </w:tabs>
        <w:autoSpaceDE w:val="0"/>
        <w:autoSpaceDN w:val="0"/>
        <w:snapToGrid w:val="0"/>
        <w:spacing w:line="600" w:lineRule="exact"/>
        <w:ind w:firstLine="640" w:firstLineChars="200"/>
        <w:rPr>
          <w:rFonts w:ascii="Times New Roman" w:hAnsi="Times New Roman" w:eastAsia="仿宋_GB2312" w:cs="Times New Roman"/>
          <w:sz w:val="32"/>
          <w:szCs w:val="32"/>
        </w:rPr>
      </w:pPr>
    </w:p>
    <w:p>
      <w:pPr>
        <w:tabs>
          <w:tab w:val="left" w:pos="8080"/>
        </w:tabs>
        <w:autoSpaceDE w:val="0"/>
        <w:autoSpaceDN w:val="0"/>
        <w:snapToGrid w:val="0"/>
        <w:spacing w:line="600" w:lineRule="exact"/>
        <w:ind w:right="840" w:rightChars="400" w:firstLine="640" w:firstLineChars="200"/>
        <w:rPr>
          <w:rFonts w:ascii="Times New Roman" w:hAnsi="Times New Roman" w:eastAsia="仿宋_GB2312" w:cs="Times New Roman"/>
          <w:sz w:val="32"/>
          <w:szCs w:val="32"/>
        </w:rPr>
      </w:pPr>
    </w:p>
    <w:p>
      <w:pPr>
        <w:autoSpaceDE w:val="0"/>
        <w:autoSpaceDN w:val="0"/>
        <w:snapToGrid w:val="0"/>
        <w:spacing w:line="7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申请单位：（公章）</w:t>
      </w:r>
    </w:p>
    <w:p>
      <w:pPr>
        <w:tabs>
          <w:tab w:val="left" w:pos="8222"/>
        </w:tabs>
        <w:autoSpaceDE w:val="0"/>
        <w:autoSpaceDN w:val="0"/>
        <w:snapToGrid w:val="0"/>
        <w:spacing w:line="7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法定代表人（或执行事务合伙人委派代表或其授权代表）：</w:t>
      </w:r>
    </w:p>
    <w:p>
      <w:pPr>
        <w:autoSpaceDE w:val="0"/>
        <w:autoSpaceDN w:val="0"/>
        <w:snapToGrid w:val="0"/>
        <w:spacing w:line="7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___________（签字）</w:t>
      </w:r>
    </w:p>
    <w:p>
      <w:pPr>
        <w:autoSpaceDE w:val="0"/>
        <w:autoSpaceDN w:val="0"/>
        <w:snapToGrid w:val="0"/>
        <w:spacing w:line="740" w:lineRule="exact"/>
        <w:ind w:firstLine="640" w:firstLineChars="200"/>
        <w:rPr>
          <w:rFonts w:ascii="Times New Roman" w:hAnsi="Times New Roman" w:eastAsia="方正仿宋_GBK" w:cs="Times New Roman"/>
          <w:sz w:val="32"/>
          <w:szCs w:val="32"/>
        </w:rPr>
      </w:pPr>
      <w:r>
        <w:rPr>
          <w:rFonts w:ascii="Times New Roman" w:hAnsi="Times New Roman" w:eastAsia="仿宋_GB2312" w:cs="Times New Roman"/>
          <w:sz w:val="32"/>
          <w:szCs w:val="32"/>
        </w:rPr>
        <w:t>日期： 年  月  日</w:t>
      </w:r>
    </w:p>
    <w:p>
      <w:pPr>
        <w:rPr>
          <w:rFonts w:ascii="Times New Roman" w:hAnsi="Times New Roman" w:eastAsia="方正仿宋_GBK" w:cs="Times New Roman"/>
        </w:rPr>
      </w:pPr>
      <w:r>
        <w:rPr>
          <w:rFonts w:ascii="Times New Roman" w:hAnsi="Times New Roman" w:eastAsia="方正仿宋_GBK" w:cs="Times New Roman"/>
        </w:rPr>
        <w:br w:type="page"/>
      </w:r>
    </w:p>
    <w:p>
      <w:pPr>
        <w:autoSpaceDE w:val="0"/>
        <w:autoSpaceDN w:val="0"/>
        <w:snapToGrid w:val="0"/>
        <w:spacing w:line="560" w:lineRule="exact"/>
        <w:ind w:right="134" w:rightChars="64"/>
        <w:jc w:val="center"/>
        <w:rPr>
          <w:rFonts w:ascii="Times New Roman" w:hAnsi="Times New Roman" w:eastAsia="方正小标宋_GBK" w:cs="Times New Roman"/>
          <w:sz w:val="44"/>
          <w:szCs w:val="44"/>
        </w:rPr>
      </w:pPr>
    </w:p>
    <w:p>
      <w:pPr>
        <w:autoSpaceDE w:val="0"/>
        <w:autoSpaceDN w:val="0"/>
        <w:snapToGrid w:val="0"/>
        <w:spacing w:line="540" w:lineRule="exact"/>
        <w:ind w:right="134" w:rightChars="64"/>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法定代表人授权书</w:t>
      </w:r>
    </w:p>
    <w:p>
      <w:pPr>
        <w:autoSpaceDE w:val="0"/>
        <w:autoSpaceDN w:val="0"/>
        <w:snapToGrid w:val="0"/>
        <w:spacing w:line="540" w:lineRule="exact"/>
        <w:ind w:right="134" w:rightChars="64"/>
        <w:jc w:val="center"/>
        <w:rPr>
          <w:rFonts w:ascii="Times New Roman" w:hAnsi="Times New Roman" w:eastAsia="方正仿宋_GBK" w:cs="Times New Roman"/>
          <w:sz w:val="44"/>
          <w:szCs w:val="44"/>
        </w:rPr>
      </w:pP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本授权书声明：________（法定代表人姓名、职务）为______________（单位名称）法定代表人，经单位内部合法程序，兹授权_________（授权委托代理人的姓名、职务）（身份证号码：___________ ）为本单位的授权委托代理人，可代表本单位针对湖南省产业引导基金</w:t>
      </w:r>
      <w:r>
        <w:rPr>
          <w:rFonts w:hint="eastAsia" w:ascii="Times New Roman" w:hAnsi="Times New Roman" w:eastAsia="仿宋_GB2312" w:cs="Times New Roman"/>
          <w:sz w:val="32"/>
          <w:szCs w:val="32"/>
          <w:lang w:val="en-US" w:eastAsia="zh-CN"/>
        </w:rPr>
        <w:t>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特此委托授权。</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后附法定代表人身份证复印件（加盖公章）、授权委托代理人身份证复印件（加盖公章）。</w:t>
      </w:r>
    </w:p>
    <w:p>
      <w:pPr>
        <w:tabs>
          <w:tab w:val="left" w:pos="5399"/>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r>
        <w:rPr>
          <w:rFonts w:ascii="Times New Roman" w:hAnsi="Times New Roman" w:eastAsia="仿宋_GB2312" w:cs="Times New Roman"/>
          <w:sz w:val="32"/>
          <w:szCs w:val="32"/>
        </w:rPr>
        <w:tab/>
      </w:r>
      <w:r>
        <w:rPr>
          <w:rFonts w:ascii="Times New Roman" w:hAnsi="Times New Roman" w:eastAsia="仿宋_GB2312" w:cs="Times New Roman"/>
          <w:sz w:val="32"/>
          <w:szCs w:val="32"/>
        </w:rPr>
        <w:t>授权委托代理人：</w:t>
      </w:r>
    </w:p>
    <w:p>
      <w:pPr>
        <w:tabs>
          <w:tab w:val="left" w:pos="5399"/>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r>
        <w:rPr>
          <w:rFonts w:ascii="Times New Roman" w:hAnsi="Times New Roman" w:eastAsia="仿宋_GB2312" w:cs="Times New Roman"/>
          <w:sz w:val="32"/>
          <w:szCs w:val="32"/>
        </w:rPr>
        <w:tab/>
      </w:r>
      <w:r>
        <w:rPr>
          <w:rFonts w:ascii="Times New Roman" w:hAnsi="Times New Roman" w:eastAsia="仿宋_GB2312" w:cs="Times New Roman"/>
          <w:sz w:val="32"/>
          <w:szCs w:val="32"/>
        </w:rPr>
        <w:t>签名：</w:t>
      </w:r>
    </w:p>
    <w:p>
      <w:pPr>
        <w:tabs>
          <w:tab w:val="left" w:pos="5399"/>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单位公章：</w:t>
      </w:r>
      <w:r>
        <w:rPr>
          <w:rFonts w:ascii="Times New Roman" w:hAnsi="Times New Roman" w:eastAsia="仿宋_GB2312" w:cs="Times New Roman"/>
          <w:sz w:val="32"/>
          <w:szCs w:val="32"/>
        </w:rPr>
        <w:tab/>
      </w:r>
      <w:r>
        <w:rPr>
          <w:rFonts w:ascii="Times New Roman" w:hAnsi="Times New Roman" w:eastAsia="仿宋_GB2312" w:cs="Times New Roman"/>
          <w:sz w:val="32"/>
          <w:szCs w:val="32"/>
        </w:rPr>
        <w:t>身份证号码：</w:t>
      </w:r>
    </w:p>
    <w:p>
      <w:pPr>
        <w:tabs>
          <w:tab w:val="left" w:pos="5399"/>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ascii="Times New Roman" w:hAnsi="Times New Roman" w:eastAsia="仿宋_GB2312" w:cs="Times New Roman"/>
          <w:sz w:val="32"/>
          <w:szCs w:val="32"/>
        </w:rPr>
        <w:tab/>
      </w:r>
      <w:r>
        <w:rPr>
          <w:rFonts w:ascii="Times New Roman" w:hAnsi="Times New Roman" w:eastAsia="仿宋_GB2312" w:cs="Times New Roman"/>
          <w:sz w:val="32"/>
          <w:szCs w:val="32"/>
        </w:rPr>
        <w:t>单位：</w:t>
      </w:r>
    </w:p>
    <w:p>
      <w:pPr>
        <w:tabs>
          <w:tab w:val="left" w:pos="5399"/>
        </w:tabs>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电话：</w:t>
      </w:r>
      <w:r>
        <w:rPr>
          <w:rFonts w:ascii="Times New Roman" w:hAnsi="Times New Roman" w:eastAsia="仿宋_GB2312" w:cs="Times New Roman"/>
          <w:sz w:val="32"/>
          <w:szCs w:val="32"/>
        </w:rPr>
        <w:tab/>
      </w:r>
      <w:r>
        <w:rPr>
          <w:rFonts w:ascii="Times New Roman" w:hAnsi="Times New Roman" w:eastAsia="仿宋_GB2312" w:cs="Times New Roman"/>
          <w:sz w:val="32"/>
          <w:szCs w:val="32"/>
        </w:rPr>
        <w:t>联系电话：</w:t>
      </w:r>
    </w:p>
    <w:p>
      <w:pPr>
        <w:autoSpaceDE w:val="0"/>
        <w:autoSpaceDN w:val="0"/>
        <w:snapToGrid w:val="0"/>
        <w:spacing w:line="600" w:lineRule="exact"/>
        <w:ind w:firstLine="4592" w:firstLineChars="1400"/>
        <w:rPr>
          <w:rFonts w:ascii="Times New Roman" w:hAnsi="Times New Roman" w:eastAsia="仿宋_GB2312" w:cs="Times New Roman"/>
          <w:sz w:val="32"/>
          <w:szCs w:val="32"/>
        </w:rPr>
      </w:pPr>
      <w:r>
        <w:rPr>
          <w:rFonts w:ascii="Times New Roman" w:hAnsi="Times New Roman" w:eastAsia="仿宋_GB2312" w:cs="Times New Roman"/>
          <w:spacing w:val="4"/>
          <w:sz w:val="32"/>
          <w:szCs w:val="32"/>
        </w:rPr>
        <w:t>日期：  年   月  日</w:t>
      </w:r>
    </w:p>
    <w:p>
      <w:pPr>
        <w:autoSpaceDE w:val="0"/>
        <w:autoSpaceDN w:val="0"/>
        <w:snapToGrid w:val="0"/>
        <w:spacing w:line="600" w:lineRule="exact"/>
        <w:ind w:firstLine="663" w:firstLineChars="221"/>
        <w:rPr>
          <w:rFonts w:ascii="Times New Roman" w:hAnsi="Times New Roman" w:eastAsia="方正仿宋_GBK" w:cs="Times New Roman"/>
          <w:sz w:val="30"/>
          <w:szCs w:val="30"/>
        </w:rPr>
      </w:pPr>
      <w:r>
        <w:rPr>
          <w:rFonts w:ascii="Times New Roman" w:hAnsi="Times New Roman" w:eastAsia="仿宋_GB2312" w:cs="Times New Roman"/>
          <w:sz w:val="30"/>
          <w:szCs w:val="30"/>
        </w:rPr>
        <w:t>注：如法定代表人授权他人办理，须按此模板提供委托书。</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utoSpaceDE w:val="0"/>
        <w:autoSpaceDN w:val="0"/>
        <w:snapToGrid w:val="0"/>
        <w:spacing w:line="560" w:lineRule="exact"/>
        <w:ind w:right="-1"/>
        <w:rPr>
          <w:rFonts w:ascii="Times New Roman" w:hAnsi="Times New Roman" w:eastAsia="黑体" w:cs="Times New Roman"/>
          <w:sz w:val="32"/>
          <w:szCs w:val="32"/>
        </w:rPr>
      </w:pPr>
      <w:r>
        <w:rPr>
          <w:rFonts w:ascii="Times New Roman" w:hAnsi="Times New Roman" w:eastAsia="黑体" w:cs="Times New Roman"/>
          <w:sz w:val="32"/>
          <w:szCs w:val="32"/>
        </w:rPr>
        <w:t>附件4</w:t>
      </w:r>
    </w:p>
    <w:p>
      <w:pPr>
        <w:autoSpaceDE w:val="0"/>
        <w:autoSpaceDN w:val="0"/>
        <w:snapToGrid w:val="0"/>
        <w:spacing w:line="560" w:lineRule="exact"/>
        <w:ind w:right="134" w:rightChars="64"/>
        <w:jc w:val="center"/>
        <w:rPr>
          <w:rFonts w:ascii="Times New Roman" w:hAnsi="Times New Roman" w:eastAsia="方正小标宋_GBK" w:cs="Times New Roman"/>
          <w:sz w:val="44"/>
          <w:szCs w:val="44"/>
        </w:rPr>
      </w:pPr>
    </w:p>
    <w:p>
      <w:pPr>
        <w:autoSpaceDE w:val="0"/>
        <w:autoSpaceDN w:val="0"/>
        <w:snapToGrid w:val="0"/>
        <w:spacing w:line="560" w:lineRule="exact"/>
        <w:ind w:right="134" w:rightChars="64"/>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穿透核查承诺书</w:t>
      </w:r>
    </w:p>
    <w:p>
      <w:pPr>
        <w:autoSpaceDE w:val="0"/>
        <w:autoSpaceDN w:val="0"/>
        <w:snapToGrid w:val="0"/>
        <w:spacing w:line="560" w:lineRule="exact"/>
        <w:ind w:right="134" w:rightChars="64"/>
        <w:jc w:val="center"/>
        <w:rPr>
          <w:rFonts w:ascii="Times New Roman" w:hAnsi="Times New Roman" w:eastAsia="华文中宋" w:cs="Times New Roman"/>
          <w:b/>
          <w:bCs/>
          <w:sz w:val="44"/>
          <w:szCs w:val="44"/>
        </w:rPr>
      </w:pPr>
    </w:p>
    <w:p>
      <w:pPr>
        <w:autoSpaceDE w:val="0"/>
        <w:autoSpaceDN w:val="0"/>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本单位已了解并响应湖南省产业引导基金</w:t>
      </w:r>
      <w:r>
        <w:rPr>
          <w:rFonts w:hint="eastAsia" w:ascii="Times New Roman" w:hAnsi="Times New Roman" w:eastAsia="仿宋_GB2312" w:cs="Times New Roman"/>
          <w:kern w:val="0"/>
          <w:sz w:val="32"/>
          <w:szCs w:val="32"/>
          <w:lang w:val="en-US" w:eastAsia="zh-CN"/>
        </w:rPr>
        <w:t>数字</w:t>
      </w:r>
      <w:r>
        <w:rPr>
          <w:rFonts w:hint="eastAsia" w:ascii="Times New Roman" w:hAnsi="Times New Roman" w:eastAsia="仿宋_GB2312" w:cs="Times New Roman"/>
          <w:kern w:val="0"/>
          <w:sz w:val="32"/>
          <w:szCs w:val="32"/>
        </w:rPr>
        <w:t>产业</w:t>
      </w:r>
      <w:r>
        <w:rPr>
          <w:rFonts w:ascii="Times New Roman" w:hAnsi="Times New Roman" w:eastAsia="仿宋_GB2312" w:cs="Times New Roman"/>
          <w:kern w:val="0"/>
          <w:sz w:val="32"/>
          <w:szCs w:val="32"/>
        </w:rPr>
        <w:t>子基金管理机构遴选的相关政策、规定及申报要求，现向湖南省财信产业基金管理有限公司申请担任湖南省产业引导基金</w:t>
      </w:r>
      <w:r>
        <w:rPr>
          <w:rFonts w:hint="eastAsia" w:ascii="Times New Roman" w:hAnsi="Times New Roman" w:eastAsia="仿宋_GB2312" w:cs="Times New Roman"/>
          <w:kern w:val="0"/>
          <w:sz w:val="32"/>
          <w:szCs w:val="32"/>
          <w:lang w:val="en-US" w:eastAsia="zh-CN"/>
        </w:rPr>
        <w:t>数字</w:t>
      </w:r>
      <w:r>
        <w:rPr>
          <w:rFonts w:hint="eastAsia" w:ascii="Times New Roman" w:hAnsi="Times New Roman" w:eastAsia="仿宋_GB2312" w:cs="Times New Roman"/>
          <w:kern w:val="0"/>
          <w:sz w:val="32"/>
          <w:szCs w:val="32"/>
        </w:rPr>
        <w:t>产业</w:t>
      </w:r>
      <w:r>
        <w:rPr>
          <w:rFonts w:ascii="Times New Roman" w:hAnsi="Times New Roman" w:eastAsia="仿宋_GB2312" w:cs="Times New Roman"/>
          <w:kern w:val="0"/>
          <w:sz w:val="32"/>
          <w:szCs w:val="32"/>
        </w:rPr>
        <w:t>子基金管理机构，本单位承诺：</w:t>
      </w:r>
    </w:p>
    <w:p>
      <w:pPr>
        <w:autoSpaceDE w:val="0"/>
        <w:autoSpaceDN w:val="0"/>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pPr>
        <w:autoSpaceDE w:val="0"/>
        <w:autoSpaceDN w:val="0"/>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二、以上穿透核查情况将在出资合同（或协议）中载明，并约定在子基金存续期内不涉及违反核查内容的事项。</w:t>
      </w:r>
    </w:p>
    <w:p>
      <w:pPr>
        <w:autoSpaceDE w:val="0"/>
        <w:autoSpaceDN w:val="0"/>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三、对子基金其他出资方履行穿透核查职责，穿透核查内容参照母基金对本单位穿透核查内容。</w:t>
      </w:r>
    </w:p>
    <w:p>
      <w:pPr>
        <w:autoSpaceDE w:val="0"/>
        <w:autoSpaceDN w:val="0"/>
        <w:snapToGrid w:val="0"/>
        <w:spacing w:line="560" w:lineRule="exact"/>
        <w:ind w:right="-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如违反上述承诺，本单位愿意承担由此带来的一切后果及相关法律责任。 </w:t>
      </w:r>
    </w:p>
    <w:p>
      <w:pPr>
        <w:autoSpaceDE w:val="0"/>
        <w:autoSpaceDN w:val="0"/>
        <w:snapToGrid w:val="0"/>
        <w:spacing w:line="600" w:lineRule="exact"/>
        <w:ind w:firstLine="563" w:firstLineChars="176"/>
        <w:jc w:val="left"/>
        <w:rPr>
          <w:rFonts w:ascii="Times New Roman" w:hAnsi="Times New Roman" w:eastAsia="仿宋_GB2312" w:cs="Times New Roman"/>
          <w:kern w:val="0"/>
          <w:sz w:val="32"/>
          <w:szCs w:val="32"/>
        </w:rPr>
      </w:pPr>
    </w:p>
    <w:p>
      <w:pPr>
        <w:autoSpaceDE w:val="0"/>
        <w:autoSpaceDN w:val="0"/>
        <w:snapToGrid w:val="0"/>
        <w:spacing w:line="640" w:lineRule="exact"/>
        <w:ind w:right="-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申请单位：（公章）</w:t>
      </w:r>
    </w:p>
    <w:p>
      <w:pPr>
        <w:autoSpaceDE w:val="0"/>
        <w:autoSpaceDN w:val="0"/>
        <w:snapToGrid w:val="0"/>
        <w:spacing w:line="640" w:lineRule="exact"/>
        <w:ind w:right="-284"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法定代表人（或执行事务合伙人委派代表或其授权代表）：</w:t>
      </w:r>
    </w:p>
    <w:p>
      <w:pPr>
        <w:autoSpaceDE w:val="0"/>
        <w:autoSpaceDN w:val="0"/>
        <w:snapToGrid w:val="0"/>
        <w:spacing w:line="640" w:lineRule="exact"/>
        <w:ind w:left="-132" w:leftChars="-63" w:right="-1" w:firstLine="771" w:firstLineChars="241"/>
        <w:rPr>
          <w:rFonts w:ascii="Times New Roman" w:hAnsi="Times New Roman" w:eastAsia="仿宋_GB2312" w:cs="Times New Roman"/>
          <w:sz w:val="32"/>
          <w:szCs w:val="32"/>
        </w:rPr>
      </w:pPr>
      <w:r>
        <w:rPr>
          <w:rFonts w:ascii="Times New Roman" w:hAnsi="Times New Roman" w:eastAsia="仿宋_GB2312" w:cs="Times New Roman"/>
          <w:sz w:val="32"/>
          <w:szCs w:val="32"/>
        </w:rPr>
        <w:t>___________（签字）</w:t>
      </w:r>
    </w:p>
    <w:p>
      <w:pPr>
        <w:autoSpaceDE w:val="0"/>
        <w:autoSpaceDN w:val="0"/>
        <w:snapToGrid w:val="0"/>
        <w:spacing w:line="640" w:lineRule="exact"/>
        <w:ind w:right="-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autoSpaceDE w:val="0"/>
        <w:autoSpaceDN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附件5</w:t>
      </w:r>
    </w:p>
    <w:p>
      <w:pPr>
        <w:pStyle w:val="3"/>
        <w:spacing w:after="0" w:line="600" w:lineRule="exact"/>
      </w:pPr>
    </w:p>
    <w:p>
      <w:pPr>
        <w:autoSpaceDE w:val="0"/>
        <w:autoSpaceDN w:val="0"/>
        <w:spacing w:line="60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募资承诺书</w:t>
      </w:r>
    </w:p>
    <w:p>
      <w:pPr>
        <w:autoSpaceDE w:val="0"/>
        <w:autoSpaceDN w:val="0"/>
        <w:snapToGrid w:val="0"/>
        <w:spacing w:line="600" w:lineRule="exact"/>
        <w:ind w:right="-1" w:firstLine="425" w:firstLineChars="133"/>
        <w:rPr>
          <w:rFonts w:ascii="Times New Roman" w:hAnsi="Times New Roman" w:eastAsia="仿宋" w:cs="Times New Roman"/>
          <w:sz w:val="32"/>
          <w:szCs w:val="32"/>
        </w:rPr>
      </w:pP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本单位已了解并响应湖南省产业引导基金</w:t>
      </w:r>
      <w:r>
        <w:rPr>
          <w:rFonts w:hint="eastAsia" w:ascii="Times New Roman" w:hAnsi="Times New Roman" w:eastAsia="仿宋_GB2312" w:cs="Times New Roman"/>
          <w:sz w:val="32"/>
          <w:szCs w:val="32"/>
          <w:lang w:val="en-US" w:eastAsia="zh-CN"/>
        </w:rPr>
        <w:t>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w:t>
      </w:r>
      <w:r>
        <w:rPr>
          <w:rFonts w:hint="eastAsia" w:ascii="Times New Roman" w:hAnsi="Times New Roman" w:eastAsia="仿宋_GB2312" w:cs="Times New Roman"/>
          <w:sz w:val="32"/>
          <w:szCs w:val="32"/>
          <w:lang w:val="en-US" w:eastAsia="zh-CN"/>
        </w:rPr>
        <w:t>以下简称数字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子基金）管理机构遴选的相关政策、规定及申报要求，现向湖南省财信产业基金管理有限公司申请担任</w:t>
      </w:r>
      <w:r>
        <w:rPr>
          <w:rFonts w:hint="eastAsia" w:ascii="Times New Roman" w:hAnsi="Times New Roman" w:eastAsia="仿宋_GB2312" w:cs="Times New Roman"/>
          <w:sz w:val="32"/>
          <w:szCs w:val="32"/>
          <w:lang w:val="en-US" w:eastAsia="zh-CN"/>
        </w:rPr>
        <w:t>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子基金管理机构，本单位承诺：</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若中标成为</w:t>
      </w:r>
      <w:r>
        <w:rPr>
          <w:rFonts w:hint="eastAsia" w:ascii="Times New Roman" w:hAnsi="Times New Roman" w:eastAsia="仿宋_GB2312" w:cs="Times New Roman"/>
          <w:sz w:val="32"/>
          <w:szCs w:val="32"/>
          <w:lang w:val="en-US" w:eastAsia="zh-CN"/>
        </w:rPr>
        <w:t>数字</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子基金管理机构，子基金最终设立完成时</w:t>
      </w:r>
      <w:r>
        <w:rPr>
          <w:rFonts w:hint="eastAsia" w:ascii="Times New Roman" w:hAnsi="Times New Roman" w:eastAsia="仿宋_GB2312" w:cs="Times New Roman"/>
          <w:sz w:val="32"/>
          <w:szCs w:val="32"/>
        </w:rPr>
        <w:t>社会化</w:t>
      </w:r>
      <w:r>
        <w:rPr>
          <w:rFonts w:ascii="Times New Roman" w:hAnsi="Times New Roman" w:eastAsia="仿宋_GB2312" w:cs="Times New Roman"/>
          <w:sz w:val="32"/>
          <w:szCs w:val="32"/>
        </w:rPr>
        <w:t>募资比例不低于申报材料里承诺的比例。</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如违反上述承诺，本单位愿意承担由此带来的一切后果及相关法律责任。</w:t>
      </w:r>
    </w:p>
    <w:p>
      <w:pPr>
        <w:autoSpaceDE w:val="0"/>
        <w:autoSpaceDN w:val="0"/>
        <w:snapToGrid w:val="0"/>
        <w:spacing w:line="600" w:lineRule="exact"/>
        <w:ind w:firstLine="640" w:firstLineChars="200"/>
        <w:rPr>
          <w:rFonts w:ascii="Times New Roman" w:hAnsi="Times New Roman" w:eastAsia="仿宋_GB2312" w:cs="Times New Roman"/>
          <w:sz w:val="32"/>
          <w:szCs w:val="32"/>
        </w:rPr>
      </w:pPr>
    </w:p>
    <w:p>
      <w:pPr>
        <w:autoSpaceDE w:val="0"/>
        <w:autoSpaceDN w:val="0"/>
        <w:snapToGrid w:val="0"/>
        <w:spacing w:line="600" w:lineRule="exact"/>
        <w:ind w:firstLine="640" w:firstLineChars="200"/>
        <w:rPr>
          <w:rFonts w:ascii="Times New Roman" w:hAnsi="Times New Roman" w:eastAsia="仿宋_GB2312" w:cs="Times New Roman"/>
          <w:sz w:val="32"/>
          <w:szCs w:val="32"/>
        </w:rPr>
      </w:pP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申请单位：（公章）</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法定代表人（或执行事务合伙人委派代表或其授权代表）：</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___________（签字）</w:t>
      </w:r>
    </w:p>
    <w:p>
      <w:pPr>
        <w:autoSpaceDE w:val="0"/>
        <w:autoSpaceDN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pPr>
        <w:rPr>
          <w:rFonts w:ascii="Times New Roman" w:hAnsi="Times New Roman" w:eastAsia="仿宋_GB2312" w:cs="Times New Roman"/>
          <w:b/>
          <w:sz w:val="32"/>
          <w:szCs w:val="32"/>
        </w:rPr>
      </w:pPr>
    </w:p>
    <w:p>
      <w:pPr>
        <w:pStyle w:val="3"/>
        <w:sectPr>
          <w:footerReference r:id="rId4" w:type="default"/>
          <w:pgSz w:w="11906" w:h="16838"/>
          <w:pgMar w:top="1417" w:right="1588" w:bottom="1417" w:left="1588" w:header="851" w:footer="1304" w:gutter="0"/>
          <w:pgNumType w:fmt="numberInDash"/>
          <w:cols w:space="0" w:num="1"/>
          <w:rtlGutter w:val="0"/>
          <w:docGrid w:type="lines" w:linePitch="312" w:charSpace="0"/>
        </w:sectPr>
      </w:pPr>
    </w:p>
    <w:p>
      <w:pPr>
        <w:keepNext w:val="0"/>
        <w:keepLines w:val="0"/>
        <w:widowControl/>
        <w:suppressLineNumbers w:val="0"/>
        <w:jc w:val="both"/>
        <w:textAlignment w:val="center"/>
        <w:rPr>
          <w:rFonts w:hint="default"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附表</w:t>
      </w:r>
      <w:r>
        <w:rPr>
          <w:rFonts w:hint="default" w:ascii="黑体" w:hAnsi="黑体" w:eastAsia="黑体" w:cs="黑体"/>
          <w:b w:val="0"/>
          <w:bCs w:val="0"/>
          <w:i w:val="0"/>
          <w:iCs w:val="0"/>
          <w:color w:val="auto"/>
          <w:kern w:val="0"/>
          <w:sz w:val="32"/>
          <w:szCs w:val="32"/>
          <w:u w:val="none"/>
          <w:lang w:val="en-US" w:eastAsia="zh-CN" w:bidi="ar"/>
        </w:rPr>
        <w:t>6</w:t>
      </w:r>
      <w:r>
        <w:rPr>
          <w:rFonts w:hint="eastAsia" w:ascii="黑体" w:hAnsi="黑体" w:eastAsia="黑体" w:cs="黑体"/>
          <w:b w:val="0"/>
          <w:bCs w:val="0"/>
          <w:i w:val="0"/>
          <w:iCs w:val="0"/>
          <w:color w:val="auto"/>
          <w:kern w:val="0"/>
          <w:sz w:val="32"/>
          <w:szCs w:val="32"/>
          <w:u w:val="none"/>
          <w:lang w:val="en-US" w:eastAsia="zh-CN" w:bidi="ar"/>
        </w:rPr>
        <w:t>-1</w:t>
      </w:r>
    </w:p>
    <w:p>
      <w:pPr>
        <w:keepNext w:val="0"/>
        <w:keepLines w:val="0"/>
        <w:widowControl/>
        <w:suppressLineNumbers w:val="0"/>
        <w:jc w:val="center"/>
        <w:textAlignment w:val="center"/>
        <w:rPr>
          <w:rFonts w:hint="default" w:ascii="方正小标宋_GBK" w:hAnsi="方正小标宋_GBK" w:eastAsia="方正小标宋_GBK" w:cs="方正小标宋_GBK"/>
          <w:b w:val="0"/>
          <w:bCs w:val="0"/>
          <w:i w:val="0"/>
          <w:iCs w:val="0"/>
          <w:color w:val="auto"/>
          <w:sz w:val="36"/>
          <w:szCs w:val="36"/>
          <w:u w:val="none"/>
          <w:lang w:val="en-US"/>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子基金管理机构申请简表</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736"/>
        <w:gridCol w:w="2736"/>
        <w:gridCol w:w="2056"/>
        <w:gridCol w:w="3498"/>
        <w:gridCol w:w="3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机构名称</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注册日期</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注册资本</w:t>
            </w:r>
          </w:p>
        </w:tc>
        <w:tc>
          <w:tcPr>
            <w:tcW w:w="1685"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auto"/>
                <w:sz w:val="21"/>
                <w:szCs w:val="21"/>
                <w:u w:val="none"/>
              </w:rPr>
            </w:pPr>
            <w:r>
              <w:rPr>
                <w:rFonts w:hint="eastAsia" w:ascii="仿宋_GB2312" w:hAnsi="仿宋_GB2312" w:eastAsia="仿宋_GB2312" w:cs="仿宋_GB2312"/>
                <w:i/>
                <w:iCs/>
                <w:color w:val="auto"/>
                <w:kern w:val="0"/>
                <w:sz w:val="21"/>
                <w:szCs w:val="21"/>
                <w:u w:val="none"/>
                <w:lang w:val="en-US" w:eastAsia="zh-CN" w:bidi="ar"/>
              </w:rPr>
              <w:t>（证明材料：营业执照；对应页码：第XX页）</w:t>
            </w: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其中实缴货币出资</w:t>
            </w:r>
          </w:p>
        </w:tc>
        <w:tc>
          <w:tcPr>
            <w:tcW w:w="1122"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auto"/>
                <w:sz w:val="21"/>
                <w:szCs w:val="21"/>
                <w:u w:val="none"/>
              </w:rPr>
            </w:pPr>
            <w:r>
              <w:rPr>
                <w:rFonts w:hint="eastAsia" w:ascii="仿宋_GB2312" w:hAnsi="仿宋_GB2312" w:eastAsia="仿宋_GB2312" w:cs="仿宋_GB2312"/>
                <w:i/>
                <w:iCs/>
                <w:color w:val="auto"/>
                <w:kern w:val="0"/>
                <w:sz w:val="21"/>
                <w:szCs w:val="21"/>
                <w:u w:val="none"/>
                <w:lang w:val="en-US" w:eastAsia="zh-CN" w:bidi="ar"/>
              </w:rPr>
              <w:t>（证明材料：银行转款凭证或验资报告）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统一社会信用代码</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法定代表人</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注册地址</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拟申请母基金出资份额</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通讯地址</w:t>
            </w:r>
          </w:p>
        </w:tc>
        <w:tc>
          <w:tcPr>
            <w:tcW w:w="1685" w:type="pct"/>
            <w:gridSpan w:val="2"/>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管理人登记时间</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网址</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管理人登记编号</w:t>
            </w:r>
          </w:p>
        </w:tc>
        <w:tc>
          <w:tcPr>
            <w:tcW w:w="1122"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iCs/>
                <w:color w:val="auto"/>
                <w:sz w:val="21"/>
                <w:szCs w:val="21"/>
                <w:u w:val="none"/>
              </w:rPr>
            </w:pPr>
            <w:r>
              <w:rPr>
                <w:rFonts w:hint="eastAsia" w:ascii="仿宋_GB2312" w:hAnsi="仿宋_GB2312" w:eastAsia="仿宋_GB2312" w:cs="仿宋_GB2312"/>
                <w:i/>
                <w:iCs/>
                <w:color w:val="auto"/>
                <w:kern w:val="0"/>
                <w:sz w:val="21"/>
                <w:szCs w:val="21"/>
                <w:u w:val="none"/>
                <w:lang w:val="en-US" w:eastAsia="zh-CN" w:bidi="ar"/>
              </w:rPr>
              <w:t xml:space="preserve"> （证明材料：网站截图或其他材料；对应页码：第XX页）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申报联系人</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手机</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邮箱地址</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职工人数</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是否已在湖南设立独立机构或区域办公室</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预计在湖南设立独立机构或区域办公室的时间（如需）</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二、管理能力及基金运营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累计在湖南投资项目数量（个）</w:t>
            </w:r>
          </w:p>
        </w:tc>
        <w:tc>
          <w:tcPr>
            <w:tcW w:w="96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累计在湖南投资项目金额（亿元）</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累计已退出项目的数量（个）</w:t>
            </w:r>
          </w:p>
        </w:tc>
        <w:tc>
          <w:tcPr>
            <w:tcW w:w="96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已退出项目的数量占全部已投项目数量的比重（%）</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累计已退出项目的平均</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收益率（%）</w:t>
            </w:r>
          </w:p>
        </w:tc>
        <w:tc>
          <w:tcPr>
            <w:tcW w:w="96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累计已IPO项目数量（个）</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入选行业权威榜单排名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（如有）</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数字产业领域已投早期项目（B轮及B轮以前）数量（个）</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是否承诺提供项目跟投机会</w:t>
            </w:r>
          </w:p>
        </w:tc>
        <w:tc>
          <w:tcPr>
            <w:tcW w:w="168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项目储备数量（个）</w:t>
            </w:r>
          </w:p>
        </w:tc>
        <w:tc>
          <w:tcPr>
            <w:tcW w:w="1122"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三、管理机构股东情况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股东名称</w:t>
            </w:r>
          </w:p>
        </w:tc>
        <w:tc>
          <w:tcPr>
            <w:tcW w:w="7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出资比例</w:t>
            </w: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出资方式</w:t>
            </w:r>
          </w:p>
        </w:tc>
        <w:tc>
          <w:tcPr>
            <w:tcW w:w="11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四、管理机构主要高管情况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姓名</w:t>
            </w:r>
          </w:p>
        </w:tc>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年龄</w:t>
            </w:r>
          </w:p>
        </w:tc>
        <w:tc>
          <w:tcPr>
            <w:tcW w:w="7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职务</w:t>
            </w: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教育背景及学历</w:t>
            </w:r>
          </w:p>
        </w:tc>
        <w:tc>
          <w:tcPr>
            <w:tcW w:w="11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主要投资业绩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五、管理机构经营情况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年度</w:t>
            </w:r>
          </w:p>
        </w:tc>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资产总额（万元）</w:t>
            </w:r>
          </w:p>
        </w:tc>
        <w:tc>
          <w:tcPr>
            <w:tcW w:w="7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负债总额（万元）</w:t>
            </w:r>
          </w:p>
        </w:tc>
        <w:tc>
          <w:tcPr>
            <w:tcW w:w="123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净资产（万元）</w:t>
            </w:r>
          </w:p>
        </w:tc>
        <w:tc>
          <w:tcPr>
            <w:tcW w:w="11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营业收入（万元）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2023年</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2022年</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2021年</w:t>
            </w:r>
          </w:p>
        </w:tc>
        <w:tc>
          <w:tcPr>
            <w:tcW w:w="96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72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23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1122"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bl>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                                </w:t>
      </w:r>
    </w:p>
    <w:p>
      <w:pPr>
        <w:keepNext w:val="0"/>
        <w:keepLines w:val="0"/>
        <w:widowControl/>
        <w:suppressLineNumbers w:val="0"/>
        <w:ind w:firstLine="1890" w:firstLineChars="90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申报单位盖章：</w:t>
      </w:r>
    </w:p>
    <w:p>
      <w:pPr>
        <w:jc w:val="left"/>
        <w:rPr>
          <w:rFonts w:hint="eastAsia" w:ascii="仿宋_GB2312" w:hAnsi="仿宋_GB2312" w:eastAsia="仿宋_GB2312" w:cs="仿宋_GB2312"/>
          <w:i w:val="0"/>
          <w:iCs w:val="0"/>
          <w:color w:val="auto"/>
          <w:sz w:val="21"/>
          <w:szCs w:val="21"/>
          <w:u w:val="none"/>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                                           年    月    日</w:t>
      </w:r>
    </w:p>
    <w:p>
      <w:pPr>
        <w:keepNext w:val="0"/>
        <w:keepLines w:val="0"/>
        <w:widowControl/>
        <w:suppressLineNumbers w:val="0"/>
        <w:jc w:val="left"/>
        <w:textAlignment w:val="center"/>
        <w:rPr>
          <w:rStyle w:val="18"/>
          <w:rFonts w:hint="eastAsia" w:ascii="仿宋_GB2312" w:hAnsi="仿宋_GB2312" w:eastAsia="仿宋_GB2312" w:cs="仿宋_GB2312"/>
          <w:b w:val="0"/>
          <w:bCs w:val="0"/>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i w:val="0"/>
          <w:iCs w:val="0"/>
          <w:color w:val="auto"/>
          <w:kern w:val="0"/>
          <w:sz w:val="21"/>
          <w:szCs w:val="21"/>
          <w:u w:val="none"/>
          <w:lang w:val="en-US" w:eastAsia="zh-CN" w:bidi="ar"/>
        </w:rPr>
        <w:br w:type="page"/>
      </w:r>
      <w:r>
        <w:rPr>
          <w:rStyle w:val="18"/>
          <w:rFonts w:hint="eastAsia" w:ascii="黑体" w:hAnsi="黑体" w:eastAsia="黑体" w:cs="黑体"/>
          <w:b w:val="0"/>
          <w:bCs w:val="0"/>
          <w:color w:val="000000" w:themeColor="text1"/>
          <w:sz w:val="32"/>
          <w:szCs w:val="32"/>
          <w:lang w:val="en-US" w:eastAsia="zh-CN" w:bidi="ar"/>
          <w14:textFill>
            <w14:solidFill>
              <w14:schemeClr w14:val="tx1"/>
            </w14:solidFill>
          </w14:textFill>
        </w:rPr>
        <w:t>附表6-2</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themeColor="text1"/>
          <w:sz w:val="36"/>
          <w:szCs w:val="36"/>
          <w:u w:val="none"/>
          <w14:textFill>
            <w14:solidFill>
              <w14:schemeClr w14:val="tx1"/>
            </w14:solidFill>
          </w14:textFill>
        </w:rPr>
      </w:pPr>
      <w:r>
        <w:rPr>
          <w:rStyle w:val="18"/>
          <w:rFonts w:hint="eastAsia" w:ascii="方正小标宋_GBK" w:hAnsi="方正小标宋_GBK" w:eastAsia="方正小标宋_GBK" w:cs="方正小标宋_GBK"/>
          <w:b w:val="0"/>
          <w:bCs w:val="0"/>
          <w:color w:val="000000" w:themeColor="text1"/>
          <w:sz w:val="36"/>
          <w:szCs w:val="36"/>
          <w:lang w:val="en-US" w:eastAsia="zh-CN" w:bidi="ar"/>
          <w14:textFill>
            <w14:solidFill>
              <w14:schemeClr w14:val="tx1"/>
            </w14:solidFill>
          </w14:textFill>
        </w:rPr>
        <w:t>管理机构/投资团队核心成员累计管理基金及效益情况表</w:t>
      </w:r>
    </w:p>
    <w:tbl>
      <w:tblPr>
        <w:tblStyle w:val="8"/>
        <w:tblW w:w="53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
        <w:gridCol w:w="837"/>
        <w:gridCol w:w="430"/>
        <w:gridCol w:w="137"/>
        <w:gridCol w:w="636"/>
        <w:gridCol w:w="22"/>
        <w:gridCol w:w="673"/>
        <w:gridCol w:w="105"/>
        <w:gridCol w:w="832"/>
        <w:gridCol w:w="38"/>
        <w:gridCol w:w="884"/>
        <w:gridCol w:w="50"/>
        <w:gridCol w:w="748"/>
        <w:gridCol w:w="109"/>
        <w:gridCol w:w="590"/>
        <w:gridCol w:w="407"/>
        <w:gridCol w:w="760"/>
        <w:gridCol w:w="51"/>
        <w:gridCol w:w="636"/>
        <w:gridCol w:w="144"/>
        <w:gridCol w:w="653"/>
        <w:gridCol w:w="27"/>
        <w:gridCol w:w="626"/>
        <w:gridCol w:w="186"/>
        <w:gridCol w:w="594"/>
        <w:gridCol w:w="139"/>
        <w:gridCol w:w="641"/>
        <w:gridCol w:w="58"/>
        <w:gridCol w:w="803"/>
        <w:gridCol w:w="63"/>
        <w:gridCol w:w="813"/>
        <w:gridCol w:w="339"/>
        <w:gridCol w:w="244"/>
        <w:gridCol w:w="356"/>
        <w:gridCol w:w="682"/>
        <w:gridCol w:w="188"/>
        <w:gridCol w:w="749"/>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3" w:type="pct"/>
          <w:trHeight w:val="0" w:hRule="atLeast"/>
          <w:jc w:val="center"/>
        </w:trPr>
        <w:tc>
          <w:tcPr>
            <w:tcW w:w="4996" w:type="pct"/>
            <w:gridSpan w:val="3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Style w:val="20"/>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一、管理机构累计管理基金及效益情况表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996" w:type="pct"/>
            <w:gridSpan w:val="3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（一）管理机构累计管理已清算的基金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5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2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0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规模</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296"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期限</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1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302"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3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19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24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spacing w:val="-11"/>
                <w:kern w:val="0"/>
                <w:sz w:val="21"/>
                <w:szCs w:val="21"/>
                <w:u w:val="none"/>
                <w:lang w:val="en-US" w:eastAsia="zh-CN" w:bidi="ar"/>
                <w14:textFill>
                  <w14:solidFill>
                    <w14:schemeClr w14:val="tx1"/>
                  </w14:solidFill>
                </w14:textFill>
              </w:rPr>
              <w:t>例： A基金</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kern w:val="0"/>
                <w:sz w:val="21"/>
                <w:szCs w:val="21"/>
                <w:u w:val="none"/>
                <w:lang w:val="en-US" w:eastAsia="zh-CN" w:bidi="ar"/>
                <w14:textFill>
                  <w14:solidFill>
                    <w14:schemeClr w14:val="tx1"/>
                  </w14:solidFill>
                </w14:textFill>
              </w:rPr>
              <w:t>例：4+4+1</w:t>
            </w: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合计</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01"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296"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26"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77"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996" w:type="pct"/>
            <w:gridSpan w:val="3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（二）管理机构累计管理处于退出期的的基金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5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2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0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已实缴到位规模</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296"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存续期限</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1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302"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3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已IPO上市项目持有流通市值（亿元）</w:t>
            </w:r>
          </w:p>
        </w:tc>
        <w:tc>
          <w:tcPr>
            <w:tcW w:w="19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24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spacing w:val="-11"/>
                <w:kern w:val="0"/>
                <w:sz w:val="21"/>
                <w:szCs w:val="21"/>
                <w:u w:val="none"/>
                <w:lang w:val="en-US" w:eastAsia="zh-CN" w:bidi="ar"/>
                <w14:textFill>
                  <w14:solidFill>
                    <w14:schemeClr w14:val="tx1"/>
                  </w14:solidFill>
                </w14:textFill>
              </w:rPr>
              <w:t>例： B基金</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kern w:val="0"/>
                <w:sz w:val="21"/>
                <w:szCs w:val="21"/>
                <w:u w:val="none"/>
                <w:lang w:val="en-US" w:eastAsia="zh-CN" w:bidi="ar"/>
                <w14:textFill>
                  <w14:solidFill>
                    <w14:schemeClr w14:val="tx1"/>
                  </w14:solidFill>
                </w14:textFill>
              </w:rPr>
              <w:t>例：4+4</w:t>
            </w: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合计</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01"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296"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26"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77"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996" w:type="pct"/>
            <w:gridSpan w:val="3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（三）管理机构累计管理处于投资期的的基金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935"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5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2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0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已实缴到位规模</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296"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存续期限</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1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5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302"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3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已IPO上市项目持有流通市值（亿元）</w:t>
            </w:r>
          </w:p>
        </w:tc>
        <w:tc>
          <w:tcPr>
            <w:tcW w:w="19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24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spacing w:val="-11"/>
                <w:kern w:val="0"/>
                <w:sz w:val="21"/>
                <w:szCs w:val="21"/>
                <w:u w:val="none"/>
                <w:lang w:val="en-US" w:eastAsia="zh-CN" w:bidi="ar"/>
                <w14:textFill>
                  <w14:solidFill>
                    <w14:schemeClr w14:val="tx1"/>
                  </w14:solidFill>
                </w14:textFill>
              </w:rPr>
              <w:t>例： C基金</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r>
              <w:rPr>
                <w:rFonts w:hint="eastAsia" w:ascii="仿宋_GB2312" w:hAnsi="仿宋_GB2312" w:eastAsia="仿宋_GB2312" w:cs="仿宋_GB2312"/>
                <w:i/>
                <w:iCs/>
                <w:color w:val="000000" w:themeColor="text1"/>
                <w:kern w:val="0"/>
                <w:sz w:val="21"/>
                <w:szCs w:val="21"/>
                <w:u w:val="none"/>
                <w:lang w:val="en-US" w:eastAsia="zh-CN" w:bidi="ar"/>
                <w14:textFill>
                  <w14:solidFill>
                    <w14:schemeClr w14:val="tx1"/>
                  </w14:solidFill>
                </w14:textFill>
              </w:rPr>
              <w:t>例：4+4</w:t>
            </w: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1"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1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合计</w:t>
            </w:r>
          </w:p>
        </w:tc>
        <w:tc>
          <w:tcPr>
            <w:tcW w:w="253"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7"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01"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296"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26"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13"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55"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02" w:type="pct"/>
            <w:gridSpan w:val="3"/>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377"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196"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9"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Before w:val="1"/>
          <w:wBefore w:w="3" w:type="pct"/>
          <w:trHeight w:val="0" w:hRule="atLeast"/>
          <w:jc w:val="center"/>
        </w:trPr>
        <w:tc>
          <w:tcPr>
            <w:tcW w:w="4996" w:type="pct"/>
            <w:gridSpan w:val="37"/>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注：处于投资期或退出期的基金，持有的项目IPO流通市值视同已分配收益，市值计算时点以遴选公告发出日为准。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4996" w:type="pct"/>
            <w:gridSpan w:val="37"/>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Style w:val="22"/>
                <w:rFonts w:hint="eastAsia" w:ascii="仿宋_GB2312" w:hAnsi="仿宋_GB2312" w:eastAsia="仿宋_GB2312" w:cs="仿宋_GB2312"/>
                <w:color w:val="000000" w:themeColor="text1"/>
                <w:sz w:val="21"/>
                <w:szCs w:val="21"/>
                <w:lang w:val="en-US" w:eastAsia="zh-CN" w:bidi="ar"/>
                <w14:textFill>
                  <w14:solidFill>
                    <w14:schemeClr w14:val="tx1"/>
                  </w14:solidFill>
                </w14:textFill>
              </w:rPr>
              <w:t>二、核心成员累计管理基金及效益情况表</w:t>
            </w:r>
            <w:bookmarkStart w:id="3" w:name="_GoBack"/>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4996" w:type="pct"/>
            <w:gridSpan w:val="37"/>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（一）核心成员累计管理已清算的基金情况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2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核心成员姓名</w:t>
            </w:r>
          </w:p>
        </w:tc>
        <w:tc>
          <w:tcPr>
            <w:tcW w:w="18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1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5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30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已实缴到位规模（亿元）</w:t>
            </w:r>
          </w:p>
        </w:tc>
        <w:tc>
          <w:tcPr>
            <w:tcW w:w="2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存续期限</w:t>
            </w:r>
          </w:p>
        </w:tc>
        <w:tc>
          <w:tcPr>
            <w:tcW w:w="3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2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28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190"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3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合计</w:t>
            </w:r>
          </w:p>
        </w:tc>
        <w:tc>
          <w:tcPr>
            <w:tcW w:w="185"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305"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4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86"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4996" w:type="pct"/>
            <w:gridSpan w:val="37"/>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（二）核心成员累计管理处于退出期的的基金情况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2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核心成员姓名</w:t>
            </w:r>
          </w:p>
        </w:tc>
        <w:tc>
          <w:tcPr>
            <w:tcW w:w="18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1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5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30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已实缴到位规模（亿元）</w:t>
            </w:r>
          </w:p>
        </w:tc>
        <w:tc>
          <w:tcPr>
            <w:tcW w:w="2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存续期限</w:t>
            </w:r>
          </w:p>
        </w:tc>
        <w:tc>
          <w:tcPr>
            <w:tcW w:w="3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2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28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已IPO上市项目持有流通市值（亿元）</w:t>
            </w:r>
          </w:p>
        </w:tc>
        <w:tc>
          <w:tcPr>
            <w:tcW w:w="190"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3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合计</w:t>
            </w:r>
          </w:p>
        </w:tc>
        <w:tc>
          <w:tcPr>
            <w:tcW w:w="185"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305"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4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86"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4996" w:type="pct"/>
            <w:gridSpan w:val="37"/>
            <w:tcBorders>
              <w:tl2br w:val="nil"/>
              <w:tr2bl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（三）核心成员累计管理处于投资期的的基金情况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277"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核心成员姓名</w:t>
            </w:r>
          </w:p>
        </w:tc>
        <w:tc>
          <w:tcPr>
            <w:tcW w:w="18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基金名称</w:t>
            </w:r>
          </w:p>
        </w:tc>
        <w:tc>
          <w:tcPr>
            <w:tcW w:w="21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基协备案编号</w:t>
            </w:r>
          </w:p>
        </w:tc>
        <w:tc>
          <w:tcPr>
            <w:tcW w:w="25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设立时间</w:t>
            </w:r>
          </w:p>
        </w:tc>
        <w:tc>
          <w:tcPr>
            <w:tcW w:w="28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认缴总规模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30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已实缴到位规模（亿元）</w:t>
            </w:r>
          </w:p>
        </w:tc>
        <w:tc>
          <w:tcPr>
            <w:tcW w:w="24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已投资规模</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（亿元）</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存续期限</w:t>
            </w:r>
          </w:p>
        </w:tc>
        <w:tc>
          <w:tcPr>
            <w:tcW w:w="3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备案类型（VC/PE）</w:t>
            </w:r>
          </w:p>
        </w:tc>
        <w:tc>
          <w:tcPr>
            <w:tcW w:w="224"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地域范围</w:t>
            </w:r>
          </w:p>
        </w:tc>
        <w:tc>
          <w:tcPr>
            <w:tcW w:w="269"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投资领域/行业</w:t>
            </w:r>
          </w:p>
        </w:tc>
        <w:tc>
          <w:tcPr>
            <w:tcW w:w="26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基金关键人士</w:t>
            </w:r>
          </w:p>
        </w:tc>
        <w:tc>
          <w:tcPr>
            <w:tcW w:w="2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已IPO项目数量</w:t>
            </w:r>
          </w:p>
        </w:tc>
        <w:tc>
          <w:tcPr>
            <w:tcW w:w="22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已IPO项目简称</w:t>
            </w:r>
          </w:p>
        </w:tc>
        <w:tc>
          <w:tcPr>
            <w:tcW w:w="2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已分配收益情况（亿元）</w:t>
            </w:r>
          </w:p>
        </w:tc>
        <w:tc>
          <w:tcPr>
            <w:tcW w:w="28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已IPO上市项目持有流通市值（亿元）</w:t>
            </w:r>
          </w:p>
        </w:tc>
        <w:tc>
          <w:tcPr>
            <w:tcW w:w="190"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DPI</w:t>
            </w:r>
          </w:p>
        </w:tc>
        <w:tc>
          <w:tcPr>
            <w:tcW w:w="33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是否有政府引导基金参与</w:t>
            </w:r>
          </w:p>
        </w:tc>
        <w:tc>
          <w:tcPr>
            <w:tcW w:w="306"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center"/>
              <w:rPr>
                <w:rFonts w:hint="eastAsia" w:ascii="仿宋_GB2312" w:hAnsi="仿宋_GB2312" w:eastAsia="仿宋_GB2312" w:cs="仿宋_GB2312"/>
                <w:i/>
                <w:iCs/>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340" w:hRule="atLeast"/>
          <w:jc w:val="center"/>
        </w:trPr>
        <w:tc>
          <w:tcPr>
            <w:tcW w:w="27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合计</w:t>
            </w:r>
          </w:p>
        </w:tc>
        <w:tc>
          <w:tcPr>
            <w:tcW w:w="18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5"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54"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84"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305" w:type="pct"/>
            <w:gridSpan w:val="2"/>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44"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82"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4"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gridSpan w:val="3"/>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5"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39"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8"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2"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 -   </w:t>
            </w:r>
          </w:p>
        </w:tc>
        <w:tc>
          <w:tcPr>
            <w:tcW w:w="286" w:type="pct"/>
            <w:gridSpan w:val="2"/>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3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6"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3" w:type="pct"/>
          <w:trHeight w:val="0" w:hRule="atLeast"/>
          <w:jc w:val="center"/>
        </w:trPr>
        <w:tc>
          <w:tcPr>
            <w:tcW w:w="4689" w:type="pct"/>
            <w:gridSpan w:val="35"/>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注：处于投资期或退出期的基金，持有的项目IPO流通市值视同已分配收益，市值计算时点以遴选公告发出日为准</w:t>
            </w:r>
          </w:p>
        </w:tc>
        <w:tc>
          <w:tcPr>
            <w:tcW w:w="306" w:type="pct"/>
            <w:gridSpan w:val="2"/>
            <w:tcBorders>
              <w:tl2br w:val="nil"/>
              <w:tr2bl w:val="nil"/>
            </w:tcBorders>
            <w:shd w:val="clear" w:color="auto" w:fill="auto"/>
            <w:noWrap/>
            <w:vAlign w:val="center"/>
          </w:tcPr>
          <w:p>
            <w:pP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bl>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br w:type="page"/>
      </w: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附表6-3</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themeColor="text1"/>
          <w:sz w:val="36"/>
          <w:szCs w:val="36"/>
          <w:u w:val="none"/>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kern w:val="0"/>
          <w:sz w:val="36"/>
          <w:szCs w:val="36"/>
          <w:u w:val="none"/>
          <w:lang w:val="en-US" w:eastAsia="zh-CN" w:bidi="ar"/>
          <w14:textFill>
            <w14:solidFill>
              <w14:schemeClr w14:val="tx1"/>
            </w14:solidFill>
          </w14:textFill>
        </w:rPr>
        <w:t>管理机构/投资团队核心成员累计投资年化收益率（IRR）为10%以上的项目情况表</w:t>
      </w:r>
    </w:p>
    <w:tbl>
      <w:tblPr>
        <w:tblStyle w:val="8"/>
        <w:tblW w:w="54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690"/>
        <w:gridCol w:w="942"/>
        <w:gridCol w:w="697"/>
        <w:gridCol w:w="833"/>
        <w:gridCol w:w="701"/>
        <w:gridCol w:w="701"/>
        <w:gridCol w:w="955"/>
        <w:gridCol w:w="701"/>
        <w:gridCol w:w="701"/>
        <w:gridCol w:w="701"/>
        <w:gridCol w:w="1067"/>
        <w:gridCol w:w="853"/>
        <w:gridCol w:w="701"/>
        <w:gridCol w:w="701"/>
        <w:gridCol w:w="701"/>
        <w:gridCol w:w="918"/>
        <w:gridCol w:w="642"/>
        <w:gridCol w:w="958"/>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序号</w:t>
            </w:r>
          </w:p>
        </w:tc>
        <w:tc>
          <w:tcPr>
            <w:tcW w:w="2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项目名称</w:t>
            </w:r>
          </w:p>
        </w:tc>
        <w:tc>
          <w:tcPr>
            <w:tcW w:w="30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项目所属的基金名称</w:t>
            </w:r>
          </w:p>
        </w:tc>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核心成员</w:t>
            </w:r>
          </w:p>
        </w:tc>
        <w:tc>
          <w:tcPr>
            <w:tcW w:w="26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项目所处行业</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投资时点</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投资轮次</w:t>
            </w:r>
          </w:p>
        </w:tc>
        <w:tc>
          <w:tcPr>
            <w:tcW w:w="30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金额</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万元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占股比例</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是否领投</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项目当前融资轮次</w:t>
            </w:r>
          </w:p>
        </w:tc>
        <w:tc>
          <w:tcPr>
            <w:tcW w:w="3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现持有部分最新估值（万元）</w:t>
            </w:r>
          </w:p>
        </w:tc>
        <w:tc>
          <w:tcPr>
            <w:tcW w:w="27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项目公司联系人及</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电话</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退出进展</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退出时间</w:t>
            </w:r>
          </w:p>
        </w:tc>
        <w:tc>
          <w:tcPr>
            <w:tcW w:w="2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退出方式</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已回收金额</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万元</w:t>
            </w:r>
            <w:r>
              <w:rPr>
                <w:rFonts w:hint="default"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w:t>
            </w:r>
          </w:p>
        </w:tc>
        <w:tc>
          <w:tcPr>
            <w:tcW w:w="20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退出项目回报倍数</w:t>
            </w:r>
          </w:p>
        </w:tc>
        <w:tc>
          <w:tcPr>
            <w:tcW w:w="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年化收益率</w:t>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（IRR）</w:t>
            </w:r>
          </w:p>
        </w:tc>
        <w:tc>
          <w:tcPr>
            <w:tcW w:w="2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7</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8</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9</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10</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11</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N</w:t>
            </w: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3"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06"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合计</w:t>
            </w:r>
          </w:p>
        </w:tc>
        <w:tc>
          <w:tcPr>
            <w:tcW w:w="223"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04"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5"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69"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08" w:type="pct"/>
            <w:tcBorders>
              <w:tl2br w:val="nil"/>
              <w:tr2bl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   </w:t>
            </w:r>
          </w:p>
        </w:tc>
        <w:tc>
          <w:tcPr>
            <w:tcW w:w="226" w:type="pct"/>
            <w:tcBorders>
              <w:tl2br w:val="nil"/>
              <w:tr2bl w:val="nil"/>
            </w:tcBorders>
            <w:shd w:val="clear" w:color="auto" w:fill="auto"/>
            <w:noWrap/>
            <w:vAlign w:val="center"/>
          </w:tcPr>
          <w:p>
            <w:pPr>
              <w:jc w:val="righ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344" w:type="pct"/>
            <w:tcBorders>
              <w:tl2br w:val="nil"/>
              <w:tr2bl w:val="nil"/>
            </w:tcBorders>
            <w:shd w:val="clear" w:color="auto" w:fill="auto"/>
            <w:noWrap/>
            <w:vAlign w:val="center"/>
          </w:tcPr>
          <w:p>
            <w:pPr>
              <w:jc w:val="lef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75" w:type="pct"/>
            <w:tcBorders>
              <w:tl2br w:val="nil"/>
              <w:tr2bl w:val="nil"/>
            </w:tcBorders>
            <w:shd w:val="clear" w:color="auto" w:fill="auto"/>
            <w:noWrap/>
            <w:vAlign w:val="center"/>
          </w:tcPr>
          <w:p>
            <w:pPr>
              <w:jc w:val="lef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26" w:type="pct"/>
            <w:tcBorders>
              <w:tl2br w:val="nil"/>
              <w:tr2bl w:val="nil"/>
            </w:tcBorders>
            <w:shd w:val="clear" w:color="auto" w:fill="auto"/>
            <w:noWrap/>
            <w:vAlign w:val="center"/>
          </w:tcPr>
          <w:p>
            <w:pPr>
              <w:jc w:val="left"/>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tc>
        <w:tc>
          <w:tcPr>
            <w:tcW w:w="296"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07"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09" w:type="pct"/>
            <w:tcBorders>
              <w:tl2br w:val="nil"/>
              <w:tr2bl w:val="nil"/>
            </w:tcBorders>
            <w:shd w:val="clear" w:color="auto" w:fill="auto"/>
            <w:noWrap/>
            <w:vAlign w:val="center"/>
          </w:tcPr>
          <w:p>
            <w:pPr>
              <w:jc w:val="righ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216" w:type="pct"/>
            <w:tcBorders>
              <w:tl2br w:val="nil"/>
              <w:tr2bl w:val="nil"/>
            </w:tcBorders>
            <w:shd w:val="clear" w:color="auto" w:fill="auto"/>
            <w:noWrap/>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bl>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注：1、同一项目多轮投资应保持项目名称一致，分多条填报，不合并单元格；多轮投资项目有退出的，退出收益按该轮投资对应收益分别填写；</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2、项目所属的基金名称应与附表2基金产品对应，未在中基协备案的自有资金投资除外，须单独说明；</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3、对于已退出的项目应列明退出时间、退出方式和退出收益，并计算整体退出回报和平均收益情况、其他需要说明的情况等;</w:t>
      </w:r>
    </w:p>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 xml:space="preserve">    4、退出收益的计算方法：（1）全部退出时，退出收益=已收回的金额；（2）部分退出时，退出收益（投资收益）=已收回的金额+剩余股权对应的价值（IPO市值或市场法估值）；（3）其他情况不填写退出收益。</w:t>
      </w: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br w:type="page"/>
      </w: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附表6-4.1</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themeColor="text1"/>
          <w:sz w:val="36"/>
          <w:szCs w:val="36"/>
          <w:u w:val="none"/>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kern w:val="0"/>
          <w:sz w:val="36"/>
          <w:szCs w:val="36"/>
          <w:u w:val="none"/>
          <w:lang w:val="en-US" w:eastAsia="zh-CN" w:bidi="ar"/>
          <w14:textFill>
            <w14:solidFill>
              <w14:schemeClr w14:val="tx1"/>
            </w14:solidFill>
          </w14:textFill>
        </w:rPr>
        <w:t>人员构成基本情况</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XX公司拥有XX名具有股权投资和相关经验的专业人员，其中前台投资人员XX人，中、后台支持团队XX人。公司拥有XX名具备5年以上投资相关从业经验人士，XX名具备8年以上投资相关从业经验的高管；公司硕士以上学历XX人，博士以上学历XX人；公司有XX人拥有法律职业资格证书，XX人拥有注册会计师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5000" w:type="pct"/>
            <w:vMerge w:val="continue"/>
            <w:tcBorders>
              <w:tl2br w:val="nil"/>
              <w:tr2bl w:val="nil"/>
            </w:tcBorders>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p>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br w:type="page"/>
      </w: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附表6-4.2</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themeColor="text1"/>
          <w:sz w:val="36"/>
          <w:szCs w:val="36"/>
          <w:u w:val="none"/>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kern w:val="0"/>
          <w:sz w:val="36"/>
          <w:szCs w:val="36"/>
          <w:u w:val="none"/>
          <w:lang w:val="en-US" w:eastAsia="zh-CN" w:bidi="ar"/>
          <w14:textFill>
            <w14:solidFill>
              <w14:schemeClr w14:val="tx1"/>
            </w14:solidFill>
          </w14:textFill>
        </w:rPr>
        <w:t>配备管理团队人员履历表（全体）</w:t>
      </w:r>
    </w:p>
    <w:tbl>
      <w:tblPr>
        <w:tblStyle w:val="8"/>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32"/>
        <w:gridCol w:w="963"/>
        <w:gridCol w:w="1885"/>
        <w:gridCol w:w="1109"/>
        <w:gridCol w:w="2954"/>
        <w:gridCol w:w="2954"/>
        <w:gridCol w:w="2585"/>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序号</w:t>
            </w:r>
          </w:p>
        </w:tc>
        <w:tc>
          <w:tcPr>
            <w:tcW w:w="32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姓名</w:t>
            </w:r>
          </w:p>
        </w:tc>
        <w:tc>
          <w:tcPr>
            <w:tcW w:w="64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拟任本基金职务</w:t>
            </w:r>
          </w:p>
        </w:tc>
        <w:tc>
          <w:tcPr>
            <w:tcW w:w="37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原职务</w:t>
            </w:r>
          </w:p>
        </w:tc>
        <w:tc>
          <w:tcPr>
            <w:tcW w:w="10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教育背景</w:t>
            </w:r>
          </w:p>
        </w:tc>
        <w:tc>
          <w:tcPr>
            <w:tcW w:w="10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工作履历</w:t>
            </w:r>
          </w:p>
        </w:tc>
        <w:tc>
          <w:tcPr>
            <w:tcW w:w="88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投资经历</w:t>
            </w:r>
          </w:p>
        </w:tc>
        <w:tc>
          <w:tcPr>
            <w:tcW w:w="59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1"/>
                <w:szCs w:val="21"/>
                <w:u w:val="none"/>
                <w:lang w:val="en-US" w:eastAsia="zh-CN" w:bidi="ar"/>
                <w14:textFill>
                  <w14:solidFill>
                    <w14:schemeClr w14:val="tx1"/>
                  </w14:solidFill>
                </w14:textFill>
              </w:rPr>
              <w:t>其他兼职（如有）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w:t>
            </w: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w:t>
            </w: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w:t>
            </w: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0" w:hRule="atLeast"/>
          <w:jc w:val="center"/>
        </w:trPr>
        <w:tc>
          <w:tcPr>
            <w:tcW w:w="14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w:t>
            </w: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14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29"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44"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37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09"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83"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595"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bl>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申请人：        （公章）  </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法定代表人（或执行事务合伙人委派代表）或其授权委托代理人：  （签字）</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日期：     年   月   日 </w:t>
      </w:r>
    </w:p>
    <w:p>
      <w:pPr>
        <w:keepNext w:val="0"/>
        <w:keepLines w:val="0"/>
        <w:widowControl/>
        <w:suppressLineNumbers w:val="0"/>
        <w:jc w:val="left"/>
        <w:textAlignment w:val="center"/>
        <w:rPr>
          <w:rFonts w:hint="default" w:ascii="仿宋_GB2312" w:hAnsi="仿宋_GB2312" w:eastAsia="仿宋_GB2312" w:cs="仿宋_GB2312"/>
          <w:b w:val="0"/>
          <w:bCs w:val="0"/>
          <w:i w:val="0"/>
          <w:iCs w:val="0"/>
          <w:color w:val="000000" w:themeColor="text1"/>
          <w:kern w:val="0"/>
          <w:sz w:val="21"/>
          <w:szCs w:val="21"/>
          <w:u w:val="none"/>
          <w:lang w:val="en-US" w:eastAsia="zh-CN" w:bidi="ar"/>
          <w14:textFill>
            <w14:solidFill>
              <w14:schemeClr w14:val="tx1"/>
            </w14:solidFill>
          </w14:textFill>
        </w:rPr>
      </w:pPr>
      <w:r>
        <w:br w:type="page"/>
      </w: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附表6-4.3</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000000" w:themeColor="text1"/>
          <w:sz w:val="36"/>
          <w:szCs w:val="36"/>
          <w:u w:val="none"/>
          <w14:textFill>
            <w14:solidFill>
              <w14:schemeClr w14:val="tx1"/>
            </w14:solidFill>
          </w14:textFill>
        </w:rPr>
      </w:pPr>
      <w:r>
        <w:rPr>
          <w:rFonts w:hint="eastAsia" w:ascii="方正小标宋_GBK" w:hAnsi="方正小标宋_GBK" w:eastAsia="方正小标宋_GBK" w:cs="方正小标宋_GBK"/>
          <w:b w:val="0"/>
          <w:bCs w:val="0"/>
          <w:i w:val="0"/>
          <w:iCs w:val="0"/>
          <w:color w:val="000000" w:themeColor="text1"/>
          <w:kern w:val="0"/>
          <w:sz w:val="36"/>
          <w:szCs w:val="36"/>
          <w:u w:val="none"/>
          <w:lang w:val="en-US" w:eastAsia="zh-CN" w:bidi="ar"/>
          <w14:textFill>
            <w14:solidFill>
              <w14:schemeClr w14:val="tx1"/>
            </w14:solidFill>
          </w14:textFill>
        </w:rPr>
        <w:t>配备管理团队人员履历表（个人）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86"/>
        <w:gridCol w:w="1789"/>
        <w:gridCol w:w="1351"/>
        <w:gridCol w:w="1954"/>
        <w:gridCol w:w="964"/>
        <w:gridCol w:w="958"/>
        <w:gridCol w:w="1160"/>
        <w:gridCol w:w="1152"/>
        <w:gridCol w:w="677"/>
        <w:gridCol w:w="2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姓名</w:t>
            </w:r>
          </w:p>
        </w:tc>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47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国籍</w:t>
            </w:r>
          </w:p>
        </w:tc>
        <w:tc>
          <w:tcPr>
            <w:tcW w:w="1363"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13"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现职务</w:t>
            </w:r>
          </w:p>
        </w:tc>
        <w:tc>
          <w:tcPr>
            <w:tcW w:w="1089"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性别</w:t>
            </w:r>
          </w:p>
        </w:tc>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47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出生年月</w:t>
            </w:r>
          </w:p>
        </w:tc>
        <w:tc>
          <w:tcPr>
            <w:tcW w:w="1363"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13"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拟任本基金的职务</w:t>
            </w:r>
          </w:p>
        </w:tc>
        <w:tc>
          <w:tcPr>
            <w:tcW w:w="1089"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职业经历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起</w:t>
            </w:r>
          </w:p>
        </w:tc>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止</w:t>
            </w:r>
          </w:p>
        </w:tc>
        <w:tc>
          <w:tcPr>
            <w:tcW w:w="1162"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公司/单位</w:t>
            </w:r>
          </w:p>
        </w:tc>
        <w:tc>
          <w:tcPr>
            <w:tcW w:w="67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职位</w:t>
            </w:r>
          </w:p>
        </w:tc>
        <w:tc>
          <w:tcPr>
            <w:tcW w:w="1903"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职能描述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162"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76"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3"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起</w:t>
            </w:r>
          </w:p>
        </w:tc>
        <w:tc>
          <w:tcPr>
            <w:tcW w:w="6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止</w:t>
            </w:r>
          </w:p>
        </w:tc>
        <w:tc>
          <w:tcPr>
            <w:tcW w:w="1838"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学校</w:t>
            </w:r>
          </w:p>
        </w:tc>
        <w:tc>
          <w:tcPr>
            <w:tcW w:w="1051"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学历</w:t>
            </w:r>
          </w:p>
        </w:tc>
        <w:tc>
          <w:tcPr>
            <w:tcW w:w="85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628"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38"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051"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851"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主要投资经历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企业名</w:t>
            </w:r>
          </w:p>
        </w:tc>
        <w:tc>
          <w:tcPr>
            <w:tcW w:w="1838"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投资时间</w:t>
            </w:r>
          </w:p>
        </w:tc>
        <w:tc>
          <w:tcPr>
            <w:tcW w:w="1903"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退出时间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257"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838"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903"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5000" w:type="pct"/>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其他兼职情况（如有）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公司/单位名</w:t>
            </w:r>
          </w:p>
        </w:tc>
        <w:tc>
          <w:tcPr>
            <w:tcW w:w="74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职务</w:t>
            </w:r>
          </w:p>
        </w:tc>
        <w:tc>
          <w:tcPr>
            <w:tcW w:w="1496"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起始日期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74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496"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58" w:type="pct"/>
            <w:gridSpan w:val="5"/>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745"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c>
          <w:tcPr>
            <w:tcW w:w="1496"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000" w:type="pct"/>
            <w:gridSpan w:val="10"/>
            <w:tcBorders>
              <w:tl2br w:val="nil"/>
              <w:tr2bl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注：本表后应附相关人员的身份证、职称证、学历证、从业资格证书、劳动合同加盖申请人公章的复印件或扫描件。</w:t>
            </w:r>
          </w:p>
        </w:tc>
      </w:tr>
    </w:tbl>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br w:type="page"/>
      </w:r>
      <w:r>
        <w:rPr>
          <w:rFonts w:hint="eastAsia" w:ascii="黑体" w:hAnsi="黑体" w:eastAsia="黑体" w:cs="黑体"/>
          <w:b w:val="0"/>
          <w:bCs w:val="0"/>
          <w:i w:val="0"/>
          <w:iCs w:val="0"/>
          <w:color w:val="auto"/>
          <w:kern w:val="0"/>
          <w:sz w:val="32"/>
          <w:szCs w:val="32"/>
          <w:u w:val="none"/>
          <w:lang w:val="en-US" w:eastAsia="zh-CN" w:bidi="ar"/>
        </w:rPr>
        <w:t>附表6-5</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auto"/>
          <w:sz w:val="36"/>
          <w:szCs w:val="36"/>
          <w:u w:val="none"/>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核心成员基本情况表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40"/>
        <w:gridCol w:w="919"/>
        <w:gridCol w:w="648"/>
        <w:gridCol w:w="1718"/>
        <w:gridCol w:w="8296"/>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一、核心成员基本信息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32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姓名</w:t>
            </w:r>
          </w:p>
        </w:tc>
        <w:tc>
          <w:tcPr>
            <w:tcW w:w="83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所在机构担任职务</w:t>
            </w:r>
          </w:p>
        </w:tc>
        <w:tc>
          <w:tcPr>
            <w:tcW w:w="29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职责说明</w:t>
            </w:r>
          </w:p>
        </w:tc>
        <w:tc>
          <w:tcPr>
            <w:tcW w:w="7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是否专职</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（仅限关键人士）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323"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831" w:type="pct"/>
            <w:gridSpan w:val="2"/>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917"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701"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323"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831" w:type="pct"/>
            <w:gridSpan w:val="2"/>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2917"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c>
          <w:tcPr>
            <w:tcW w:w="701" w:type="pct"/>
            <w:tcBorders>
              <w:tl2br w:val="nil"/>
              <w:tr2bl w:val="nil"/>
            </w:tcBorders>
            <w:shd w:val="clear" w:color="auto" w:fill="auto"/>
            <w:noWrap/>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二、核心成员合作共事经历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共事人员</w:t>
            </w:r>
          </w:p>
        </w:tc>
        <w:tc>
          <w:tcPr>
            <w:tcW w:w="60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共事时间</w:t>
            </w:r>
          </w:p>
        </w:tc>
        <w:tc>
          <w:tcPr>
            <w:tcW w:w="3619"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共事经历说明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04"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619" w:type="pct"/>
            <w:gridSpan w:val="2"/>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gridSpan w:val="3"/>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604" w:type="pct"/>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3619"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注：多个核心成员管理的同一支基金应在核心成员姓名处合并填写</w:t>
            </w:r>
          </w:p>
        </w:tc>
      </w:tr>
    </w:tbl>
    <w:p>
      <w:pPr>
        <w:keepNext w:val="0"/>
        <w:keepLines w:val="0"/>
        <w:widowControl/>
        <w:suppressLineNumbers w:val="0"/>
        <w:jc w:val="left"/>
        <w:textAlignment w:val="center"/>
        <w:rPr>
          <w:rFonts w:hint="eastAsia" w:ascii="仿宋_GB2312" w:hAnsi="仿宋_GB2312" w:eastAsia="仿宋_GB2312" w:cs="仿宋_GB2312"/>
          <w:b/>
          <w:bCs/>
          <w:i w:val="0"/>
          <w:iCs w:val="0"/>
          <w:color w:val="auto"/>
          <w:kern w:val="0"/>
          <w:sz w:val="21"/>
          <w:szCs w:val="21"/>
          <w:u w:val="none"/>
          <w:lang w:val="en-US" w:eastAsia="zh-CN" w:bidi="ar"/>
        </w:rPr>
      </w:pPr>
      <w:r>
        <w:br w:type="page"/>
      </w:r>
      <w:r>
        <w:rPr>
          <w:rFonts w:hint="eastAsia" w:ascii="黑体" w:hAnsi="黑体" w:eastAsia="黑体" w:cs="黑体"/>
          <w:b w:val="0"/>
          <w:bCs w:val="0"/>
          <w:i w:val="0"/>
          <w:iCs w:val="0"/>
          <w:color w:val="auto"/>
          <w:kern w:val="0"/>
          <w:sz w:val="32"/>
          <w:szCs w:val="32"/>
          <w:u w:val="none"/>
          <w:lang w:val="en-US" w:eastAsia="zh-CN" w:bidi="ar"/>
        </w:rPr>
        <w:t>附表6-6</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auto"/>
          <w:sz w:val="36"/>
          <w:szCs w:val="36"/>
          <w:u w:val="none"/>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子基金运作方案概要简表</w:t>
      </w:r>
    </w:p>
    <w:tbl>
      <w:tblPr>
        <w:tblStyle w:val="8"/>
        <w:tblW w:w="51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51"/>
        <w:gridCol w:w="2662"/>
        <w:gridCol w:w="242"/>
        <w:gridCol w:w="1825"/>
        <w:gridCol w:w="1219"/>
        <w:gridCol w:w="1959"/>
        <w:gridCol w:w="2067"/>
        <w:gridCol w:w="1417"/>
        <w:gridCol w:w="2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一、拟设子基金基本情况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名称</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拟交割时间</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拟设立规模（亿元）</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组织形式</w:t>
            </w:r>
          </w:p>
        </w:tc>
        <w:tc>
          <w:tcPr>
            <w:tcW w:w="1319"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iCs/>
                <w:color w:val="auto"/>
                <w:sz w:val="21"/>
                <w:szCs w:val="21"/>
                <w:u w:val="none"/>
              </w:rPr>
            </w:pPr>
            <w:r>
              <w:rPr>
                <w:rFonts w:hint="default" w:ascii="Times New Roman" w:hAnsi="Times New Roman" w:eastAsia="仿宋_GB2312" w:cs="Times New Roman"/>
                <w:i/>
                <w:iCs/>
                <w:color w:val="auto"/>
                <w:kern w:val="0"/>
                <w:sz w:val="21"/>
                <w:szCs w:val="21"/>
                <w:u w:val="none"/>
                <w:lang w:val="en-US" w:eastAsia="zh-CN" w:bidi="ar"/>
              </w:rPr>
              <w:t>合伙制或公司制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（拟）注册地点</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基金存续期限</w:t>
            </w:r>
          </w:p>
        </w:tc>
        <w:tc>
          <w:tcPr>
            <w:tcW w:w="1319"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iCs/>
                <w:color w:val="auto"/>
                <w:sz w:val="21"/>
                <w:szCs w:val="21"/>
                <w:u w:val="none"/>
              </w:rPr>
            </w:pPr>
            <w:r>
              <w:rPr>
                <w:rFonts w:hint="default" w:ascii="Times New Roman" w:hAnsi="Times New Roman" w:eastAsia="仿宋_GB2312" w:cs="Times New Roman"/>
                <w:i/>
                <w:iCs/>
                <w:color w:val="auto"/>
                <w:kern w:val="0"/>
                <w:sz w:val="21"/>
                <w:szCs w:val="21"/>
                <w:u w:val="none"/>
                <w:lang w:val="en-US" w:eastAsia="zh-CN" w:bidi="ar"/>
              </w:rPr>
              <w:t>___年，投资期___年，退出期___年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管理费</w:t>
            </w:r>
          </w:p>
        </w:tc>
        <w:tc>
          <w:tcPr>
            <w:tcW w:w="1127"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iCs/>
                <w:color w:val="auto"/>
                <w:sz w:val="21"/>
                <w:szCs w:val="21"/>
                <w:u w:val="none"/>
              </w:rPr>
            </w:pPr>
            <w:r>
              <w:rPr>
                <w:rFonts w:hint="default" w:ascii="Times New Roman" w:hAnsi="Times New Roman" w:eastAsia="仿宋_GB2312" w:cs="Times New Roman"/>
                <w:i/>
                <w:iCs/>
                <w:color w:val="auto"/>
                <w:kern w:val="0"/>
                <w:sz w:val="21"/>
                <w:szCs w:val="21"/>
                <w:u w:val="none"/>
                <w:lang w:val="en-US" w:eastAsia="zh-CN" w:bidi="ar"/>
              </w:rPr>
              <w:t>包括：投资期及退出期管理费率及计提基数</w:t>
            </w: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团队超额收益分配比例</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门槛收益率</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iCs/>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合伙人收益分配安排</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已出具承诺函或意向函的出资金额占比（%）</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拟申请母基金出资规模（亿元）及比例（%）</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分期缴款时间和比例（%）</w:t>
            </w:r>
          </w:p>
        </w:tc>
        <w:tc>
          <w:tcPr>
            <w:tcW w:w="3828" w:type="pct"/>
            <w:gridSpan w:val="7"/>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是否可安排投决会成员或观察员</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是否可安排顾问（咨询）委员会委员</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拟任关键人士</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承诺返投湖南比例</w:t>
            </w:r>
          </w:p>
        </w:tc>
        <w:tc>
          <w:tcPr>
            <w:tcW w:w="1319"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iCs/>
                <w:color w:val="auto"/>
                <w:sz w:val="21"/>
                <w:szCs w:val="21"/>
                <w:u w:val="none"/>
              </w:rPr>
            </w:pPr>
            <w:r>
              <w:rPr>
                <w:rFonts w:hint="default" w:ascii="Times New Roman" w:hAnsi="Times New Roman" w:eastAsia="仿宋_GB2312" w:cs="Times New Roman"/>
                <w:i/>
                <w:iCs/>
                <w:color w:val="auto"/>
                <w:kern w:val="0"/>
                <w:sz w:val="21"/>
                <w:szCs w:val="21"/>
                <w:u w:val="none"/>
                <w:lang w:val="en-US" w:eastAsia="zh-CN" w:bidi="ar"/>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17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省内各级政府和国资认缴出资比例</w:t>
            </w:r>
          </w:p>
        </w:tc>
        <w:tc>
          <w:tcPr>
            <w:tcW w:w="1127"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381"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已储备外地返投湖南项目合计拟投资金额（亿元）</w:t>
            </w:r>
          </w:p>
        </w:tc>
        <w:tc>
          <w:tcPr>
            <w:tcW w:w="1319"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7"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二、子基金主要出资人情况（LP）（单位：万元）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序号</w:t>
            </w:r>
          </w:p>
        </w:tc>
        <w:tc>
          <w:tcPr>
            <w:tcW w:w="9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出资人名称</w:t>
            </w:r>
          </w:p>
        </w:tc>
        <w:tc>
          <w:tcPr>
            <w:tcW w:w="6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是否为子基金管理人或其关联方</w:t>
            </w:r>
          </w:p>
        </w:tc>
        <w:tc>
          <w:tcPr>
            <w:tcW w:w="1090"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出资人简介（是否具有央企、国有银行、证券、保险机构、上市公司背景）</w:t>
            </w:r>
          </w:p>
        </w:tc>
        <w:tc>
          <w:tcPr>
            <w:tcW w:w="709"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认缴金额（万元）</w:t>
            </w:r>
          </w:p>
        </w:tc>
        <w:tc>
          <w:tcPr>
            <w:tcW w:w="486"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认缴比例（%）</w:t>
            </w:r>
          </w:p>
        </w:tc>
        <w:tc>
          <w:tcPr>
            <w:tcW w:w="8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kern w:val="0"/>
                <w:sz w:val="21"/>
                <w:szCs w:val="21"/>
                <w:u w:val="none"/>
                <w:lang w:val="en-US" w:eastAsia="zh-CN" w:bidi="ar"/>
              </w:rPr>
            </w:pPr>
            <w:r>
              <w:rPr>
                <w:rFonts w:hint="default" w:ascii="Times New Roman" w:hAnsi="Times New Roman" w:eastAsia="仿宋_GB2312" w:cs="Times New Roman"/>
                <w:b/>
                <w:bCs/>
                <w:i w:val="0"/>
                <w:iCs w:val="0"/>
                <w:color w:val="auto"/>
                <w:kern w:val="0"/>
                <w:sz w:val="21"/>
                <w:szCs w:val="21"/>
                <w:u w:val="none"/>
                <w:lang w:val="en-US" w:eastAsia="zh-CN" w:bidi="ar"/>
              </w:rPr>
              <w:t>是否出具出资承诺函/</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意向函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626"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c>
          <w:tcPr>
            <w:tcW w:w="1090"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709"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c>
          <w:tcPr>
            <w:tcW w:w="486" w:type="pct"/>
            <w:tcBorders>
              <w:tl2br w:val="nil"/>
              <w:tr2bl w:val="nil"/>
            </w:tcBorders>
            <w:shd w:val="clear" w:color="auto" w:fill="auto"/>
            <w:vAlign w:val="center"/>
          </w:tcPr>
          <w:p>
            <w:pPr>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626"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090"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709" w:type="pct"/>
            <w:tcBorders>
              <w:tl2br w:val="nil"/>
              <w:tr2bl w:val="nil"/>
            </w:tcBorders>
            <w:shd w:val="clear" w:color="auto" w:fill="auto"/>
            <w:vAlign w:val="center"/>
          </w:tcPr>
          <w:p>
            <w:pPr>
              <w:rPr>
                <w:rFonts w:hint="default" w:ascii="Times New Roman" w:hAnsi="Times New Roman" w:eastAsia="仿宋_GB2312" w:cs="Times New Roman"/>
                <w:i w:val="0"/>
                <w:iCs w:val="0"/>
                <w:color w:val="auto"/>
                <w:sz w:val="21"/>
                <w:szCs w:val="21"/>
                <w:u w:val="none"/>
              </w:rPr>
            </w:pPr>
          </w:p>
        </w:tc>
        <w:tc>
          <w:tcPr>
            <w:tcW w:w="486" w:type="pct"/>
            <w:tcBorders>
              <w:tl2br w:val="nil"/>
              <w:tr2bl w:val="nil"/>
            </w:tcBorders>
            <w:shd w:val="clear" w:color="auto" w:fill="auto"/>
            <w:vAlign w:val="center"/>
          </w:tcPr>
          <w:p>
            <w:pPr>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合计</w:t>
            </w:r>
          </w:p>
        </w:tc>
        <w:tc>
          <w:tcPr>
            <w:tcW w:w="626"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090"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709" w:type="pct"/>
            <w:tcBorders>
              <w:tl2br w:val="nil"/>
              <w:tr2bl w:val="nil"/>
            </w:tcBorders>
            <w:shd w:val="clear" w:color="auto" w:fill="auto"/>
            <w:vAlign w:val="center"/>
          </w:tcPr>
          <w:p>
            <w:pPr>
              <w:rPr>
                <w:rFonts w:hint="default" w:ascii="Times New Roman" w:hAnsi="Times New Roman" w:eastAsia="仿宋_GB2312" w:cs="Times New Roman"/>
                <w:i w:val="0"/>
                <w:iCs w:val="0"/>
                <w:color w:val="auto"/>
                <w:sz w:val="21"/>
                <w:szCs w:val="21"/>
                <w:u w:val="none"/>
              </w:rPr>
            </w:pPr>
          </w:p>
        </w:tc>
        <w:tc>
          <w:tcPr>
            <w:tcW w:w="486" w:type="pct"/>
            <w:tcBorders>
              <w:tl2br w:val="nil"/>
              <w:tr2bl w:val="nil"/>
            </w:tcBorders>
            <w:shd w:val="clear" w:color="auto" w:fill="auto"/>
            <w:vAlign w:val="center"/>
          </w:tcPr>
          <w:p>
            <w:pPr>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三、投资委员会构成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序号</w:t>
            </w:r>
          </w:p>
        </w:tc>
        <w:tc>
          <w:tcPr>
            <w:tcW w:w="9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投委会成员姓名</w:t>
            </w:r>
          </w:p>
        </w:tc>
        <w:tc>
          <w:tcPr>
            <w:tcW w:w="1716"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专业领域</w:t>
            </w:r>
          </w:p>
        </w:tc>
        <w:tc>
          <w:tcPr>
            <w:tcW w:w="119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主要业绩</w:t>
            </w:r>
          </w:p>
        </w:tc>
        <w:tc>
          <w:tcPr>
            <w:tcW w:w="8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是否子基金关键人士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716"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195"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716" w:type="pct"/>
            <w:gridSpan w:val="3"/>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195"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四、储备项目简介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序号</w:t>
            </w:r>
          </w:p>
        </w:tc>
        <w:tc>
          <w:tcPr>
            <w:tcW w:w="9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拟投资项目名称</w:t>
            </w:r>
          </w:p>
        </w:tc>
        <w:tc>
          <w:tcPr>
            <w:tcW w:w="1716"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项目简介及投资价值分析</w:t>
            </w:r>
          </w:p>
        </w:tc>
        <w:tc>
          <w:tcPr>
            <w:tcW w:w="119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项目来源</w:t>
            </w:r>
          </w:p>
        </w:tc>
        <w:tc>
          <w:tcPr>
            <w:tcW w:w="833"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拟投资金额</w:t>
            </w:r>
            <w:r>
              <w:rPr>
                <w:rFonts w:hint="default" w:ascii="Times New Roman" w:hAnsi="Times New Roman" w:eastAsia="仿宋_GB2312" w:cs="Times New Roman"/>
                <w:b/>
                <w:bCs/>
                <w:i w:val="0"/>
                <w:iCs w:val="0"/>
                <w:color w:val="auto"/>
                <w:kern w:val="0"/>
                <w:sz w:val="21"/>
                <w:szCs w:val="21"/>
                <w:u w:val="none"/>
                <w:lang w:val="en-US" w:eastAsia="zh-CN" w:bidi="ar"/>
              </w:rPr>
              <w:br w:type="textWrapping"/>
            </w:r>
            <w:r>
              <w:rPr>
                <w:rFonts w:hint="default" w:ascii="Times New Roman" w:hAnsi="Times New Roman" w:eastAsia="仿宋_GB2312" w:cs="Times New Roman"/>
                <w:b/>
                <w:bCs/>
                <w:i w:val="0"/>
                <w:iCs w:val="0"/>
                <w:color w:val="auto"/>
                <w:kern w:val="0"/>
                <w:sz w:val="21"/>
                <w:szCs w:val="21"/>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716" w:type="pct"/>
            <w:gridSpan w:val="3"/>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195"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p>
        </w:tc>
        <w:tc>
          <w:tcPr>
            <w:tcW w:w="996"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716" w:type="pct"/>
            <w:gridSpan w:val="3"/>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1195" w:type="pct"/>
            <w:gridSpan w:val="2"/>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258" w:type="pct"/>
            <w:tcBorders>
              <w:tl2br w:val="nil"/>
              <w:tr2bl w:val="nil"/>
            </w:tcBorders>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96"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1"/>
                <w:szCs w:val="21"/>
                <w:u w:val="none"/>
              </w:rPr>
            </w:pPr>
            <w:r>
              <w:rPr>
                <w:rFonts w:hint="default" w:ascii="Times New Roman" w:hAnsi="Times New Roman" w:eastAsia="仿宋_GB2312" w:cs="Times New Roman"/>
                <w:b/>
                <w:bCs/>
                <w:i w:val="0"/>
                <w:iCs w:val="0"/>
                <w:color w:val="auto"/>
                <w:kern w:val="0"/>
                <w:sz w:val="21"/>
                <w:szCs w:val="21"/>
                <w:u w:val="none"/>
                <w:lang w:val="en-US" w:eastAsia="zh-CN" w:bidi="ar"/>
              </w:rPr>
              <w:t>合计</w:t>
            </w:r>
          </w:p>
        </w:tc>
        <w:tc>
          <w:tcPr>
            <w:tcW w:w="1716"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p>
        </w:tc>
        <w:tc>
          <w:tcPr>
            <w:tcW w:w="1195"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w:t>
            </w:r>
          </w:p>
        </w:tc>
        <w:tc>
          <w:tcPr>
            <w:tcW w:w="833" w:type="pct"/>
            <w:tcBorders>
              <w:tl2br w:val="nil"/>
              <w:tr2bl w:val="nil"/>
            </w:tcBorders>
            <w:shd w:val="clear" w:color="auto" w:fill="auto"/>
            <w:vAlign w:val="center"/>
          </w:tcPr>
          <w:p>
            <w:pPr>
              <w:jc w:val="left"/>
              <w:rPr>
                <w:rFonts w:hint="default" w:ascii="Times New Roman" w:hAnsi="Times New Roman" w:eastAsia="仿宋_GB2312" w:cs="Times New Roman"/>
                <w:i w:val="0"/>
                <w:iCs w:val="0"/>
                <w:color w:val="auto"/>
                <w:sz w:val="21"/>
                <w:szCs w:val="21"/>
                <w:u w:val="none"/>
              </w:rPr>
            </w:pPr>
          </w:p>
        </w:tc>
      </w:tr>
    </w:tbl>
    <w:p>
      <w:pPr>
        <w:jc w:val="left"/>
        <w:rPr>
          <w:rFonts w:hint="eastAsia" w:ascii="仿宋_GB2312" w:hAnsi="仿宋_GB2312" w:eastAsia="仿宋_GB2312" w:cs="仿宋_GB2312"/>
          <w:i w:val="0"/>
          <w:iCs w:val="0"/>
          <w:color w:val="auto"/>
          <w:sz w:val="21"/>
          <w:szCs w:val="21"/>
          <w:u w:val="none"/>
        </w:rPr>
      </w:pPr>
    </w:p>
    <w:p>
      <w:pPr>
        <w:jc w:val="left"/>
        <w:rPr>
          <w:rFonts w:hint="eastAsia" w:ascii="仿宋_GB2312" w:hAnsi="仿宋_GB2312" w:eastAsia="仿宋_GB2312" w:cs="仿宋_GB2312"/>
          <w:i w:val="0"/>
          <w:iCs w:val="0"/>
          <w:color w:val="auto"/>
          <w:sz w:val="21"/>
          <w:szCs w:val="21"/>
          <w:u w:val="none"/>
        </w:rPr>
      </w:pPr>
    </w:p>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法定代表人（或执行事务合伙人委派代表）签字：</w:t>
      </w:r>
    </w:p>
    <w:p>
      <w:pPr>
        <w:jc w:val="both"/>
        <w:rPr>
          <w:rFonts w:hint="eastAsia" w:ascii="仿宋_GB2312" w:hAnsi="仿宋_GB2312" w:eastAsia="仿宋_GB2312" w:cs="仿宋_GB2312"/>
          <w:i w:val="0"/>
          <w:iCs w:val="0"/>
          <w:color w:val="auto"/>
          <w:sz w:val="21"/>
          <w:szCs w:val="21"/>
          <w:u w:val="none"/>
        </w:rPr>
      </w:pPr>
    </w:p>
    <w:p>
      <w:pPr>
        <w:jc w:val="both"/>
        <w:rPr>
          <w:rFonts w:hint="eastAsia" w:ascii="仿宋_GB2312" w:hAnsi="仿宋_GB2312" w:eastAsia="仿宋_GB2312" w:cs="仿宋_GB2312"/>
          <w:i w:val="0"/>
          <w:iCs w:val="0"/>
          <w:color w:val="auto"/>
          <w:sz w:val="21"/>
          <w:szCs w:val="21"/>
          <w:u w:val="none"/>
        </w:rPr>
      </w:pPr>
    </w:p>
    <w:p>
      <w:pPr>
        <w:jc w:val="both"/>
        <w:rPr>
          <w:rFonts w:hint="eastAsia" w:ascii="仿宋_GB2312" w:hAnsi="仿宋_GB2312" w:eastAsia="仿宋_GB2312" w:cs="仿宋_GB2312"/>
          <w:i w:val="0"/>
          <w:iCs w:val="0"/>
          <w:color w:val="auto"/>
          <w:sz w:val="21"/>
          <w:szCs w:val="21"/>
          <w:u w:val="none"/>
        </w:rPr>
      </w:pP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申报单位盖章：</w:t>
      </w:r>
    </w:p>
    <w:p>
      <w:pPr>
        <w:jc w:val="both"/>
        <w:rPr>
          <w:rFonts w:hint="eastAsia" w:ascii="仿宋_GB2312" w:hAnsi="仿宋_GB2312" w:eastAsia="仿宋_GB2312" w:cs="仿宋_GB2312"/>
          <w:i w:val="0"/>
          <w:iCs w:val="0"/>
          <w:color w:val="auto"/>
          <w:sz w:val="21"/>
          <w:szCs w:val="21"/>
          <w:u w:val="none"/>
        </w:rPr>
      </w:pPr>
    </w:p>
    <w:p>
      <w:pPr>
        <w:jc w:val="both"/>
        <w:rPr>
          <w:rFonts w:hint="eastAsia" w:ascii="仿宋_GB2312" w:hAnsi="仿宋_GB2312" w:eastAsia="仿宋_GB2312" w:cs="仿宋_GB2312"/>
          <w:i w:val="0"/>
          <w:iCs w:val="0"/>
          <w:color w:val="auto"/>
          <w:sz w:val="21"/>
          <w:szCs w:val="21"/>
          <w:u w:val="none"/>
        </w:rPr>
      </w:pP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                                           年    月    日</w:t>
      </w:r>
    </w:p>
    <w:p>
      <w:pPr>
        <w:keepNext w:val="0"/>
        <w:keepLines w:val="0"/>
        <w:widowControl/>
        <w:suppressLineNumbers w:val="0"/>
        <w:jc w:val="both"/>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br w:type="page"/>
      </w:r>
      <w:r>
        <w:rPr>
          <w:rFonts w:hint="eastAsia" w:ascii="黑体" w:hAnsi="黑体" w:eastAsia="黑体" w:cs="黑体"/>
          <w:b w:val="0"/>
          <w:bCs w:val="0"/>
          <w:i w:val="0"/>
          <w:iCs w:val="0"/>
          <w:color w:val="auto"/>
          <w:kern w:val="0"/>
          <w:sz w:val="32"/>
          <w:szCs w:val="32"/>
          <w:u w:val="none"/>
          <w:lang w:val="en-US" w:eastAsia="zh-CN" w:bidi="ar"/>
        </w:rPr>
        <w:t>附表6-7</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auto"/>
          <w:sz w:val="36"/>
          <w:szCs w:val="36"/>
          <w:u w:val="none"/>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投资决策委员会成员配备情况表</w:t>
      </w:r>
    </w:p>
    <w:tbl>
      <w:tblPr>
        <w:tblStyle w:val="8"/>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3"/>
        <w:gridCol w:w="1762"/>
        <w:gridCol w:w="1350"/>
        <w:gridCol w:w="1395"/>
        <w:gridCol w:w="2550"/>
        <w:gridCol w:w="826"/>
        <w:gridCol w:w="1746"/>
        <w:gridCol w:w="2513"/>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一、投资决策委员会构成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6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投委会成员姓名</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现工作单位</w:t>
            </w:r>
          </w:p>
        </w:tc>
        <w:tc>
          <w:tcPr>
            <w:tcW w:w="47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职务</w:t>
            </w:r>
          </w:p>
        </w:tc>
        <w:tc>
          <w:tcPr>
            <w:tcW w:w="8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教育背景</w:t>
            </w:r>
          </w:p>
        </w:tc>
        <w:tc>
          <w:tcPr>
            <w:tcW w:w="877" w:type="pct"/>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工作履历</w:t>
            </w:r>
          </w:p>
        </w:tc>
        <w:tc>
          <w:tcPr>
            <w:tcW w:w="8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投资经历</w:t>
            </w:r>
          </w:p>
        </w:tc>
        <w:tc>
          <w:tcPr>
            <w:tcW w:w="62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是否为本基金专职委员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60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46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476"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870"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877"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857"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62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60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460"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476"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870" w:type="pct"/>
            <w:tcBorders>
              <w:tl2br w:val="nil"/>
              <w:tr2bl w:val="nil"/>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877" w:type="pct"/>
            <w:gridSpan w:val="2"/>
            <w:tcBorders>
              <w:tl2br w:val="nil"/>
              <w:tr2bl w:val="nil"/>
            </w:tcBorders>
            <w:shd w:val="clear" w:color="auto" w:fill="auto"/>
            <w:vAlign w:val="center"/>
          </w:tcPr>
          <w:p>
            <w:pPr>
              <w:jc w:val="both"/>
              <w:rPr>
                <w:rFonts w:hint="eastAsia" w:ascii="仿宋_GB2312" w:hAnsi="仿宋_GB2312" w:eastAsia="仿宋_GB2312" w:cs="仿宋_GB2312"/>
                <w:i w:val="0"/>
                <w:iCs w:val="0"/>
                <w:color w:val="auto"/>
                <w:sz w:val="21"/>
                <w:szCs w:val="21"/>
                <w:u w:val="none"/>
              </w:rPr>
            </w:pPr>
          </w:p>
        </w:tc>
        <w:tc>
          <w:tcPr>
            <w:tcW w:w="857"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62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000" w:type="pct"/>
            <w:gridSpan w:val="9"/>
            <w:tcBorders>
              <w:tl2br w:val="nil"/>
              <w:tr2bl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二、非专职委员说明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序号</w:t>
            </w:r>
          </w:p>
        </w:tc>
        <w:tc>
          <w:tcPr>
            <w:tcW w:w="6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非专职委员姓名</w:t>
            </w:r>
          </w:p>
        </w:tc>
        <w:tc>
          <w:tcPr>
            <w:tcW w:w="2089" w:type="pct"/>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担任其他基金投委会委员情况</w:t>
            </w:r>
          </w:p>
        </w:tc>
        <w:tc>
          <w:tcPr>
            <w:tcW w:w="2075" w:type="pct"/>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60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2089"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075" w:type="pct"/>
            <w:gridSpan w:val="3"/>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23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w:t>
            </w:r>
          </w:p>
        </w:tc>
        <w:tc>
          <w:tcPr>
            <w:tcW w:w="601"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c>
          <w:tcPr>
            <w:tcW w:w="2089" w:type="pct"/>
            <w:gridSpan w:val="4"/>
            <w:tcBorders>
              <w:tl2br w:val="nil"/>
              <w:tr2bl w:val="nil"/>
            </w:tcBorders>
            <w:shd w:val="clear" w:color="auto" w:fill="auto"/>
            <w:vAlign w:val="center"/>
          </w:tcPr>
          <w:p>
            <w:pPr>
              <w:jc w:val="center"/>
              <w:rPr>
                <w:rFonts w:hint="eastAsia" w:ascii="仿宋_GB2312" w:hAnsi="仿宋_GB2312" w:eastAsia="仿宋_GB2312" w:cs="仿宋_GB2312"/>
                <w:i w:val="0"/>
                <w:iCs w:val="0"/>
                <w:color w:val="auto"/>
                <w:sz w:val="21"/>
                <w:szCs w:val="21"/>
                <w:u w:val="none"/>
              </w:rPr>
            </w:pPr>
          </w:p>
        </w:tc>
        <w:tc>
          <w:tcPr>
            <w:tcW w:w="2075" w:type="pct"/>
            <w:gridSpan w:val="3"/>
            <w:tcBorders>
              <w:tl2br w:val="nil"/>
              <w:tr2bl w:val="nil"/>
            </w:tcBorders>
            <w:shd w:val="clear" w:color="auto" w:fill="auto"/>
            <w:vAlign w:val="center"/>
          </w:tcPr>
          <w:p>
            <w:pPr>
              <w:jc w:val="left"/>
              <w:rPr>
                <w:rFonts w:hint="eastAsia" w:ascii="仿宋_GB2312" w:hAnsi="仿宋_GB2312" w:eastAsia="仿宋_GB2312" w:cs="仿宋_GB2312"/>
                <w:i w:val="0"/>
                <w:iCs w:val="0"/>
                <w:color w:val="auto"/>
                <w:sz w:val="21"/>
                <w:szCs w:val="21"/>
                <w:u w:val="none"/>
              </w:rPr>
            </w:pPr>
          </w:p>
        </w:tc>
      </w:tr>
    </w:tbl>
    <w:p>
      <w:pPr>
        <w:keepNext w:val="0"/>
        <w:keepLines w:val="0"/>
        <w:widowControl/>
        <w:suppressLineNumbers w:val="0"/>
        <w:jc w:val="both"/>
        <w:textAlignment w:val="center"/>
        <w:rPr>
          <w:rFonts w:hint="eastAsia" w:ascii="仿宋_GB2312" w:hAnsi="仿宋_GB2312" w:eastAsia="仿宋_GB2312" w:cs="仿宋_GB2312"/>
          <w:b/>
          <w:bCs/>
          <w:i w:val="0"/>
          <w:iCs w:val="0"/>
          <w:color w:val="auto"/>
          <w:kern w:val="0"/>
          <w:sz w:val="21"/>
          <w:szCs w:val="21"/>
          <w:u w:val="none"/>
          <w:lang w:val="en-US" w:eastAsia="zh-CN" w:bidi="ar"/>
        </w:rPr>
      </w:pPr>
      <w:r>
        <w:br w:type="page"/>
      </w:r>
      <w:r>
        <w:rPr>
          <w:rFonts w:hint="eastAsia" w:ascii="黑体" w:hAnsi="黑体" w:eastAsia="黑体" w:cs="黑体"/>
          <w:b w:val="0"/>
          <w:bCs w:val="0"/>
          <w:i w:val="0"/>
          <w:iCs w:val="0"/>
          <w:color w:val="auto"/>
          <w:kern w:val="0"/>
          <w:sz w:val="32"/>
          <w:szCs w:val="32"/>
          <w:u w:val="none"/>
          <w:lang w:val="en-US" w:eastAsia="zh-CN" w:bidi="ar"/>
        </w:rPr>
        <w:t>附表6-8</w:t>
      </w:r>
    </w:p>
    <w:p>
      <w:pPr>
        <w:keepNext w:val="0"/>
        <w:keepLines w:val="0"/>
        <w:widowControl/>
        <w:suppressLineNumbers w:val="0"/>
        <w:jc w:val="center"/>
        <w:textAlignment w:val="center"/>
        <w:rPr>
          <w:rFonts w:hint="eastAsia" w:ascii="方正小标宋_GBK" w:hAnsi="方正小标宋_GBK" w:eastAsia="方正小标宋_GBK" w:cs="方正小标宋_GBK"/>
          <w:b w:val="0"/>
          <w:bCs w:val="0"/>
          <w:i w:val="0"/>
          <w:iCs w:val="0"/>
          <w:color w:val="auto"/>
          <w:sz w:val="36"/>
          <w:szCs w:val="36"/>
          <w:u w:val="none"/>
        </w:rPr>
      </w:pP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子基金返投项目储备情况表</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52"/>
        <w:gridCol w:w="2177"/>
        <w:gridCol w:w="4428"/>
        <w:gridCol w:w="1665"/>
        <w:gridCol w:w="1665"/>
        <w:gridCol w:w="1665"/>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76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拟投资项目名称</w:t>
            </w:r>
          </w:p>
        </w:tc>
        <w:tc>
          <w:tcPr>
            <w:tcW w:w="15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项目简介</w:t>
            </w:r>
          </w:p>
        </w:tc>
        <w:tc>
          <w:tcPr>
            <w:tcW w:w="5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所属行业</w:t>
            </w:r>
          </w:p>
        </w:tc>
        <w:tc>
          <w:tcPr>
            <w:tcW w:w="5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注册地</w:t>
            </w:r>
          </w:p>
        </w:tc>
        <w:tc>
          <w:tcPr>
            <w:tcW w:w="58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投资轮次</w:t>
            </w:r>
          </w:p>
        </w:tc>
        <w:tc>
          <w:tcPr>
            <w:tcW w:w="58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拟投资金额</w:t>
            </w:r>
            <w:r>
              <w:rPr>
                <w:rFonts w:hint="eastAsia" w:ascii="仿宋_GB2312" w:hAnsi="仿宋_GB2312" w:eastAsia="仿宋_GB2312" w:cs="仿宋_GB2312"/>
                <w:b/>
                <w:bCs/>
                <w:i w:val="0"/>
                <w:iCs w:val="0"/>
                <w:color w:val="auto"/>
                <w:kern w:val="0"/>
                <w:sz w:val="21"/>
                <w:szCs w:val="21"/>
                <w:u w:val="none"/>
                <w:lang w:val="en-US" w:eastAsia="zh-CN" w:bidi="ar"/>
              </w:rPr>
              <w:br w:type="textWrapping"/>
            </w:r>
            <w:r>
              <w:rPr>
                <w:rFonts w:hint="eastAsia" w:ascii="仿宋_GB2312" w:hAnsi="仿宋_GB2312" w:eastAsia="仿宋_GB2312" w:cs="仿宋_GB2312"/>
                <w:b/>
                <w:bCs/>
                <w:i w:val="0"/>
                <w:iCs w:val="0"/>
                <w:color w:val="auto"/>
                <w:kern w:val="0"/>
                <w:sz w:val="21"/>
                <w:szCs w:val="21"/>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iCs/>
                <w:color w:val="auto"/>
                <w:sz w:val="21"/>
                <w:szCs w:val="21"/>
                <w:u w:val="none"/>
              </w:rPr>
            </w:pPr>
            <w:r>
              <w:rPr>
                <w:rFonts w:hint="eastAsia" w:ascii="仿宋_GB2312" w:hAnsi="仿宋_GB2312" w:eastAsia="仿宋_GB2312" w:cs="仿宋_GB2312"/>
                <w:i/>
                <w:iCs/>
                <w:color w:val="auto"/>
                <w:kern w:val="0"/>
                <w:sz w:val="21"/>
                <w:szCs w:val="21"/>
                <w:u w:val="none"/>
                <w:lang w:val="en-US" w:eastAsia="zh-CN" w:bidi="ar"/>
              </w:rPr>
              <w:t>XX省XX市</w:t>
            </w: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2</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3</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4</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5</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6</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7</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8</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9</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10</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11</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12</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13</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3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合计</w:t>
            </w:r>
          </w:p>
        </w:tc>
        <w:tc>
          <w:tcPr>
            <w:tcW w:w="76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155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5"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c>
          <w:tcPr>
            <w:tcW w:w="586" w:type="pct"/>
            <w:tcBorders>
              <w:tl2br w:val="nil"/>
              <w:tr2bl w:val="nil"/>
            </w:tcBorders>
            <w:shd w:val="clear" w:color="auto" w:fill="auto"/>
            <w:noWrap/>
            <w:vAlign w:val="center"/>
          </w:tcPr>
          <w:p>
            <w:pPr>
              <w:rPr>
                <w:rFonts w:hint="eastAsia" w:ascii="仿宋_GB2312" w:hAnsi="仿宋_GB2312" w:eastAsia="仿宋_GB2312" w:cs="仿宋_GB2312"/>
                <w:i w:val="0"/>
                <w:iCs w:val="0"/>
                <w:color w:val="auto"/>
                <w:sz w:val="21"/>
                <w:szCs w:val="21"/>
                <w:u w:val="none"/>
              </w:rPr>
            </w:pPr>
          </w:p>
        </w:tc>
      </w:tr>
    </w:tbl>
    <w:p>
      <w:pPr>
        <w:pStyle w:val="3"/>
      </w:pPr>
    </w:p>
    <w:sectPr>
      <w:footerReference r:id="rId5" w:type="default"/>
      <w:pgSz w:w="16838" w:h="11906" w:orient="landscape"/>
      <w:pgMar w:top="1134" w:right="1417" w:bottom="1134" w:left="141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89"/>
      <w:rPr>
        <w:rFonts w:ascii="等线" w:hAnsi="等线" w:eastAsia="等线" w:cs="等线"/>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DUzOWY4ZjVmZmU3MjNmMTFmZTIwYjRkNjI1ZDEifQ=="/>
    <w:docVar w:name="KSO_WPS_MARK_KEY" w:val="2f6490cd-acff-4fd3-bcc7-1c52a3984623"/>
  </w:docVars>
  <w:rsids>
    <w:rsidRoot w:val="00226DB6"/>
    <w:rsid w:val="0001333C"/>
    <w:rsid w:val="00035EA8"/>
    <w:rsid w:val="00062737"/>
    <w:rsid w:val="0008176D"/>
    <w:rsid w:val="00097B7E"/>
    <w:rsid w:val="000E1B34"/>
    <w:rsid w:val="001B42D6"/>
    <w:rsid w:val="001E495C"/>
    <w:rsid w:val="001E4EBA"/>
    <w:rsid w:val="002267FF"/>
    <w:rsid w:val="00226DB6"/>
    <w:rsid w:val="00261553"/>
    <w:rsid w:val="002D2CFF"/>
    <w:rsid w:val="003437A0"/>
    <w:rsid w:val="0034676E"/>
    <w:rsid w:val="0043425C"/>
    <w:rsid w:val="0044476E"/>
    <w:rsid w:val="004510E3"/>
    <w:rsid w:val="004531CC"/>
    <w:rsid w:val="004E0E54"/>
    <w:rsid w:val="00546E3F"/>
    <w:rsid w:val="005C7B37"/>
    <w:rsid w:val="005F3B61"/>
    <w:rsid w:val="006B4857"/>
    <w:rsid w:val="00770FCA"/>
    <w:rsid w:val="00873121"/>
    <w:rsid w:val="00881CBB"/>
    <w:rsid w:val="008D74DE"/>
    <w:rsid w:val="00A35D4C"/>
    <w:rsid w:val="00A4574D"/>
    <w:rsid w:val="00A57A4A"/>
    <w:rsid w:val="00AB43E1"/>
    <w:rsid w:val="00B13BFC"/>
    <w:rsid w:val="00B212C1"/>
    <w:rsid w:val="00BE5D02"/>
    <w:rsid w:val="00C16B2C"/>
    <w:rsid w:val="00C37FCF"/>
    <w:rsid w:val="00C51AFC"/>
    <w:rsid w:val="00C841F7"/>
    <w:rsid w:val="00C8443F"/>
    <w:rsid w:val="00D1143D"/>
    <w:rsid w:val="00D273CC"/>
    <w:rsid w:val="00D30349"/>
    <w:rsid w:val="00DE0033"/>
    <w:rsid w:val="00E32AF5"/>
    <w:rsid w:val="00E77FA2"/>
    <w:rsid w:val="00EC21F3"/>
    <w:rsid w:val="00F05E9C"/>
    <w:rsid w:val="00F12740"/>
    <w:rsid w:val="00F12FAF"/>
    <w:rsid w:val="00F5592B"/>
    <w:rsid w:val="00F7091E"/>
    <w:rsid w:val="00F80F1F"/>
    <w:rsid w:val="00FA6A23"/>
    <w:rsid w:val="00FE2D2D"/>
    <w:rsid w:val="02F23728"/>
    <w:rsid w:val="0385024E"/>
    <w:rsid w:val="03CA1FAF"/>
    <w:rsid w:val="042271E1"/>
    <w:rsid w:val="060E6ACB"/>
    <w:rsid w:val="061439B5"/>
    <w:rsid w:val="06336531"/>
    <w:rsid w:val="077741FC"/>
    <w:rsid w:val="0ADC720F"/>
    <w:rsid w:val="0BC83278"/>
    <w:rsid w:val="0BE34556"/>
    <w:rsid w:val="0C654F6B"/>
    <w:rsid w:val="0D1209CF"/>
    <w:rsid w:val="0FB70FBF"/>
    <w:rsid w:val="0FBD515A"/>
    <w:rsid w:val="104A6951"/>
    <w:rsid w:val="104B4477"/>
    <w:rsid w:val="11F36B75"/>
    <w:rsid w:val="125D6FBB"/>
    <w:rsid w:val="144531CC"/>
    <w:rsid w:val="149F50E4"/>
    <w:rsid w:val="15DA15E8"/>
    <w:rsid w:val="17A47557"/>
    <w:rsid w:val="185B2F22"/>
    <w:rsid w:val="18A31F21"/>
    <w:rsid w:val="19472AEA"/>
    <w:rsid w:val="197E2611"/>
    <w:rsid w:val="1B9C64CF"/>
    <w:rsid w:val="1BE7774A"/>
    <w:rsid w:val="1C9706F7"/>
    <w:rsid w:val="1DCF3C77"/>
    <w:rsid w:val="22CA56D0"/>
    <w:rsid w:val="25D86356"/>
    <w:rsid w:val="262A5084"/>
    <w:rsid w:val="266E2E21"/>
    <w:rsid w:val="26AB3D14"/>
    <w:rsid w:val="26D3045D"/>
    <w:rsid w:val="27B70297"/>
    <w:rsid w:val="27FFAC86"/>
    <w:rsid w:val="281C69CE"/>
    <w:rsid w:val="287E31E4"/>
    <w:rsid w:val="2AFE23BA"/>
    <w:rsid w:val="2CEF7FC7"/>
    <w:rsid w:val="2CF808D7"/>
    <w:rsid w:val="2EFE7D27"/>
    <w:rsid w:val="30DF2C8E"/>
    <w:rsid w:val="31352024"/>
    <w:rsid w:val="325F5DB9"/>
    <w:rsid w:val="32843DF1"/>
    <w:rsid w:val="32EE5A1E"/>
    <w:rsid w:val="337D32A3"/>
    <w:rsid w:val="38637D01"/>
    <w:rsid w:val="38FC562E"/>
    <w:rsid w:val="3AD3194B"/>
    <w:rsid w:val="3BBB488D"/>
    <w:rsid w:val="3BFF3AD1"/>
    <w:rsid w:val="3C1E6B30"/>
    <w:rsid w:val="3D7B44E1"/>
    <w:rsid w:val="3E19765E"/>
    <w:rsid w:val="3E546A69"/>
    <w:rsid w:val="3EE87EEB"/>
    <w:rsid w:val="41D4117D"/>
    <w:rsid w:val="435275A5"/>
    <w:rsid w:val="43727992"/>
    <w:rsid w:val="4410707F"/>
    <w:rsid w:val="448B2FF5"/>
    <w:rsid w:val="44E73A68"/>
    <w:rsid w:val="467609A9"/>
    <w:rsid w:val="47C03E43"/>
    <w:rsid w:val="48BD40E6"/>
    <w:rsid w:val="491E066C"/>
    <w:rsid w:val="496D6C31"/>
    <w:rsid w:val="4AC05C8B"/>
    <w:rsid w:val="4C0F7E75"/>
    <w:rsid w:val="4C733700"/>
    <w:rsid w:val="4C75097F"/>
    <w:rsid w:val="4D1F6E24"/>
    <w:rsid w:val="4E577EB0"/>
    <w:rsid w:val="4F023884"/>
    <w:rsid w:val="511C4B69"/>
    <w:rsid w:val="51A72505"/>
    <w:rsid w:val="520B3BB1"/>
    <w:rsid w:val="52306A4E"/>
    <w:rsid w:val="525F1664"/>
    <w:rsid w:val="55047CB5"/>
    <w:rsid w:val="5535743D"/>
    <w:rsid w:val="55384960"/>
    <w:rsid w:val="556F24B2"/>
    <w:rsid w:val="569A6B8C"/>
    <w:rsid w:val="56EB2310"/>
    <w:rsid w:val="584E6A61"/>
    <w:rsid w:val="587E0D06"/>
    <w:rsid w:val="5B75452D"/>
    <w:rsid w:val="5BAA6E73"/>
    <w:rsid w:val="5BFD0E7B"/>
    <w:rsid w:val="5D502EC2"/>
    <w:rsid w:val="5D5C103F"/>
    <w:rsid w:val="5E84084D"/>
    <w:rsid w:val="5FCF924F"/>
    <w:rsid w:val="62AA63A9"/>
    <w:rsid w:val="63941E6C"/>
    <w:rsid w:val="65444892"/>
    <w:rsid w:val="65757142"/>
    <w:rsid w:val="67F87EA2"/>
    <w:rsid w:val="69D13D27"/>
    <w:rsid w:val="6B4C179B"/>
    <w:rsid w:val="6C4C7E3C"/>
    <w:rsid w:val="6CBB3973"/>
    <w:rsid w:val="6F7964C4"/>
    <w:rsid w:val="6FF150D4"/>
    <w:rsid w:val="71554C78"/>
    <w:rsid w:val="72BB13CA"/>
    <w:rsid w:val="73AD1458"/>
    <w:rsid w:val="7402278D"/>
    <w:rsid w:val="756F34FC"/>
    <w:rsid w:val="75F92CE5"/>
    <w:rsid w:val="77283F66"/>
    <w:rsid w:val="77DF669D"/>
    <w:rsid w:val="7A5C730F"/>
    <w:rsid w:val="7AB3007E"/>
    <w:rsid w:val="7BAD5891"/>
    <w:rsid w:val="7BF043E5"/>
    <w:rsid w:val="7BF6F411"/>
    <w:rsid w:val="7C671063"/>
    <w:rsid w:val="7D4B06E7"/>
    <w:rsid w:val="7D52346D"/>
    <w:rsid w:val="7F791C4B"/>
    <w:rsid w:val="7F920528"/>
    <w:rsid w:val="7FD30895"/>
    <w:rsid w:val="DF65F232"/>
    <w:rsid w:val="DF7F174D"/>
    <w:rsid w:val="F3FBBEA0"/>
    <w:rsid w:val="F73AD4EE"/>
    <w:rsid w:val="FAF59AC5"/>
    <w:rsid w:val="FEFB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qFormat/>
    <w:uiPriority w:val="0"/>
    <w:pPr>
      <w:spacing w:after="120"/>
    </w:pPr>
    <w:rPr>
      <w:rFonts w:ascii="Times New Roman" w:hAnsi="Times New Roman" w:eastAsia="宋体" w:cs="Times New Roman"/>
      <w:szCs w:val="24"/>
    </w:rPr>
  </w:style>
  <w:style w:type="paragraph" w:styleId="4">
    <w:name w:val="Body Text Indent"/>
    <w:basedOn w:val="1"/>
    <w:semiHidden/>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正文文本 Char"/>
    <w:basedOn w:val="10"/>
    <w:link w:val="3"/>
    <w:qFormat/>
    <w:uiPriority w:val="0"/>
    <w:rPr>
      <w:rFonts w:ascii="Times New Roman" w:hAnsi="Times New Roman" w:eastAsia="宋体" w:cs="Times New Roman"/>
      <w:szCs w:val="24"/>
    </w:rPr>
  </w:style>
  <w:style w:type="paragraph" w:customStyle="1" w:styleId="14">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15">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styleId="16">
    <w:name w:val="List Paragraph"/>
    <w:basedOn w:val="1"/>
    <w:qFormat/>
    <w:uiPriority w:val="99"/>
    <w:pPr>
      <w:ind w:firstLine="420" w:firstLineChars="200"/>
    </w:pPr>
  </w:style>
  <w:style w:type="character" w:customStyle="1" w:styleId="17">
    <w:name w:val="批注框文本 Char"/>
    <w:basedOn w:val="10"/>
    <w:link w:val="5"/>
    <w:semiHidden/>
    <w:qFormat/>
    <w:uiPriority w:val="99"/>
    <w:rPr>
      <w:kern w:val="2"/>
      <w:sz w:val="18"/>
      <w:szCs w:val="18"/>
      <w14:ligatures w14:val="standardContextual"/>
    </w:rPr>
  </w:style>
  <w:style w:type="character" w:customStyle="1" w:styleId="18">
    <w:name w:val="font41"/>
    <w:basedOn w:val="10"/>
    <w:qFormat/>
    <w:uiPriority w:val="0"/>
    <w:rPr>
      <w:rFonts w:hint="eastAsia" w:ascii="宋体" w:hAnsi="宋体" w:eastAsia="宋体" w:cs="宋体"/>
      <w:b/>
      <w:bCs/>
      <w:color w:val="FFFFFF"/>
      <w:sz w:val="28"/>
      <w:szCs w:val="28"/>
      <w:u w:val="none"/>
    </w:rPr>
  </w:style>
  <w:style w:type="character" w:customStyle="1" w:styleId="19">
    <w:name w:val="font12"/>
    <w:basedOn w:val="10"/>
    <w:qFormat/>
    <w:uiPriority w:val="0"/>
    <w:rPr>
      <w:rFonts w:hint="eastAsia" w:ascii="宋体" w:hAnsi="宋体" w:eastAsia="宋体" w:cs="宋体"/>
      <w:b/>
      <w:bCs/>
      <w:color w:val="FF0000"/>
      <w:sz w:val="28"/>
      <w:szCs w:val="28"/>
      <w:u w:val="none"/>
    </w:rPr>
  </w:style>
  <w:style w:type="character" w:customStyle="1" w:styleId="20">
    <w:name w:val="font21"/>
    <w:basedOn w:val="10"/>
    <w:qFormat/>
    <w:uiPriority w:val="0"/>
    <w:rPr>
      <w:rFonts w:hint="eastAsia" w:ascii="宋体" w:hAnsi="宋体" w:eastAsia="宋体" w:cs="宋体"/>
      <w:b/>
      <w:bCs/>
      <w:color w:val="000000"/>
      <w:sz w:val="20"/>
      <w:szCs w:val="20"/>
      <w:u w:val="none"/>
    </w:rPr>
  </w:style>
  <w:style w:type="character" w:customStyle="1" w:styleId="21">
    <w:name w:val="font01"/>
    <w:basedOn w:val="10"/>
    <w:qFormat/>
    <w:uiPriority w:val="0"/>
    <w:rPr>
      <w:rFonts w:hint="eastAsia" w:ascii="宋体" w:hAnsi="宋体" w:eastAsia="宋体" w:cs="宋体"/>
      <w:b/>
      <w:bCs/>
      <w:color w:val="FF0000"/>
      <w:sz w:val="20"/>
      <w:szCs w:val="20"/>
      <w:u w:val="none"/>
    </w:rPr>
  </w:style>
  <w:style w:type="character" w:customStyle="1" w:styleId="22">
    <w:name w:val="font11"/>
    <w:basedOn w:val="1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11334</Words>
  <Characters>11683</Characters>
  <Lines>58</Lines>
  <Paragraphs>16</Paragraphs>
  <TotalTime>2</TotalTime>
  <ScaleCrop>false</ScaleCrop>
  <LinksUpToDate>false</LinksUpToDate>
  <CharactersWithSpaces>12160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2024-02-05T07:13:00Z</dcterms:created>
  <dc:creator>dingming huang</dc:creator>
  <cp:lastModifiedBy>lx</cp:lastModifiedBy>
  <cp:lastPrinted>2024-04-08T08:10:00Z</cp:lastPrinted>
  <dcterms:modified xsi:type="dcterms:W3CDTF">2024-04-08T10:36:22Z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C75D73B45F4E4D1C926A218AF0DD348A</vt:lpwstr>
  </property>
</Properties>
</file>