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湖南湘江新区校友基金</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申请材料清单</w:t>
      </w:r>
    </w:p>
    <w:p>
      <w:pPr>
        <w:widowControl/>
        <w:shd w:val="clear" w:color="auto" w:fill="FFFFFF"/>
        <w:spacing w:line="560" w:lineRule="exact"/>
        <w:jc w:val="both"/>
        <w:rPr>
          <w:rFonts w:ascii="方正小标宋简体" w:hAnsi="方正小标宋简体" w:eastAsia="方正小标宋简体" w:cs="方正小标宋简体"/>
          <w:kern w:val="0"/>
          <w:sz w:val="44"/>
          <w:szCs w:val="44"/>
        </w:rPr>
      </w:pPr>
    </w:p>
    <w:p>
      <w:pPr>
        <w:pStyle w:val="2"/>
        <w:rPr>
          <w:rFonts w:ascii="方正小标宋简体" w:hAnsi="方正小标宋简体" w:eastAsia="方正小标宋简体" w:cs="方正小标宋简体"/>
          <w:kern w:val="0"/>
          <w:sz w:val="44"/>
          <w:szCs w:val="44"/>
        </w:rPr>
      </w:pPr>
    </w:p>
    <w:p>
      <w:pPr>
        <w:pStyle w:val="2"/>
        <w:rPr>
          <w:rFonts w:ascii="方正小标宋简体" w:hAnsi="方正小标宋简体" w:eastAsia="方正小标宋简体" w:cs="方正小标宋简体"/>
          <w:kern w:val="0"/>
          <w:sz w:val="44"/>
          <w:szCs w:val="44"/>
        </w:rPr>
      </w:pPr>
    </w:p>
    <w:p>
      <w:pPr>
        <w:widowControl/>
        <w:numPr>
          <w:ilvl w:val="255"/>
          <w:numId w:val="0"/>
        </w:numPr>
        <w:shd w:val="clear" w:color="auto" w:fill="FFFFFF"/>
        <w:spacing w:line="579" w:lineRule="exact"/>
        <w:jc w:val="left"/>
        <w:rPr>
          <w:rFonts w:ascii="仿宋_GB2312" w:hAnsi="仿宋_GB2312" w:eastAsia="仿宋_GB2312" w:cs="仿宋_GB2312"/>
          <w:bCs/>
          <w:sz w:val="31"/>
          <w:szCs w:val="31"/>
        </w:rPr>
      </w:pPr>
      <w:r>
        <w:rPr>
          <w:rFonts w:hint="eastAsia" w:ascii="仿宋_GB2312" w:hAnsi="仿宋_GB2312" w:eastAsia="仿宋_GB2312" w:cs="仿宋_GB2312"/>
          <w:bCs/>
          <w:sz w:val="31"/>
          <w:szCs w:val="31"/>
        </w:rPr>
        <w:t>1.湖南</w:t>
      </w:r>
      <w:r>
        <w:rPr>
          <w:rFonts w:hint="eastAsia" w:ascii="仿宋_GB2312" w:hAnsi="仿宋_GB2312" w:eastAsia="仿宋_GB2312" w:cs="仿宋_GB2312"/>
          <w:bCs/>
          <w:sz w:val="31"/>
          <w:szCs w:val="31"/>
          <w:lang w:val="en-US" w:eastAsia="zh-CN"/>
        </w:rPr>
        <w:t>湘江新区校友</w:t>
      </w:r>
      <w:r>
        <w:rPr>
          <w:rFonts w:hint="eastAsia" w:ascii="仿宋_GB2312" w:hAnsi="仿宋_GB2312" w:eastAsia="仿宋_GB2312" w:cs="仿宋_GB2312"/>
          <w:bCs/>
          <w:sz w:val="31"/>
          <w:szCs w:val="31"/>
        </w:rPr>
        <w:t>基金设立申请表（模板见附件</w:t>
      </w:r>
      <w:r>
        <w:rPr>
          <w:rFonts w:hint="eastAsia" w:ascii="仿宋_GB2312" w:hAnsi="仿宋_GB2312" w:eastAsia="仿宋_GB2312" w:cs="仿宋_GB2312"/>
          <w:bCs/>
          <w:sz w:val="31"/>
          <w:szCs w:val="31"/>
          <w:lang w:val="en-US" w:eastAsia="zh-CN"/>
        </w:rPr>
        <w:t>6.1</w:t>
      </w:r>
      <w:r>
        <w:rPr>
          <w:rFonts w:hint="eastAsia" w:ascii="仿宋_GB2312" w:hAnsi="仿宋_GB2312" w:eastAsia="仿宋_GB2312" w:cs="仿宋_GB2312"/>
          <w:bCs/>
          <w:sz w:val="31"/>
          <w:szCs w:val="31"/>
        </w:rPr>
        <w:t>）；</w:t>
      </w:r>
    </w:p>
    <w:p>
      <w:pPr>
        <w:spacing w:line="579" w:lineRule="exact"/>
        <w:jc w:val="left"/>
        <w:outlineLvl w:val="0"/>
        <w:rPr>
          <w:rFonts w:ascii="仿宋_GB2312" w:hAnsi="仿宋_GB2312" w:eastAsia="仿宋_GB2312" w:cs="仿宋_GB2312"/>
          <w:bCs/>
          <w:color w:val="FF0000"/>
          <w:sz w:val="31"/>
          <w:szCs w:val="31"/>
          <w:highlight w:val="yellow"/>
        </w:rPr>
      </w:pPr>
      <w:r>
        <w:rPr>
          <w:rFonts w:hint="eastAsia" w:ascii="仿宋_GB2312" w:hAnsi="仿宋_GB2312" w:eastAsia="仿宋_GB2312" w:cs="仿宋_GB2312"/>
          <w:bCs/>
          <w:sz w:val="31"/>
          <w:szCs w:val="31"/>
          <w:lang w:val="en-US" w:eastAsia="zh-CN"/>
        </w:rPr>
        <w:t>2</w:t>
      </w:r>
      <w:r>
        <w:rPr>
          <w:rFonts w:hint="eastAsia" w:ascii="仿宋_GB2312" w:hAnsi="仿宋_GB2312" w:eastAsia="仿宋_GB2312" w:cs="仿宋_GB2312"/>
          <w:bCs/>
          <w:sz w:val="31"/>
          <w:szCs w:val="31"/>
        </w:rPr>
        <w:t>.</w:t>
      </w:r>
      <w:r>
        <w:rPr>
          <w:rFonts w:hint="eastAsia" w:ascii="仿宋_GB2312" w:hAnsi="仿宋_GB2312" w:eastAsia="仿宋_GB2312" w:cs="仿宋_GB2312"/>
          <w:bCs/>
          <w:sz w:val="31"/>
          <w:szCs w:val="31"/>
          <w:lang w:val="en-US" w:eastAsia="zh-CN"/>
        </w:rPr>
        <w:t>校友</w:t>
      </w:r>
      <w:r>
        <w:rPr>
          <w:rFonts w:hint="eastAsia" w:ascii="仿宋_GB2312" w:hAnsi="仿宋_GB2312" w:eastAsia="仿宋_GB2312" w:cs="仿宋_GB2312"/>
          <w:bCs/>
          <w:sz w:val="31"/>
          <w:szCs w:val="31"/>
        </w:rPr>
        <w:t>基金管理机构营业执照、公司章程或合伙协议，法定代表人或执行事务合伙人（或其委派代表）身份证明，</w:t>
      </w:r>
      <w:r>
        <w:rPr>
          <w:rFonts w:hint="eastAsia" w:ascii="仿宋_GB2312" w:hAnsi="仿宋_GB2312" w:eastAsia="仿宋_GB2312" w:cs="仿宋_GB2312"/>
          <w:bCs/>
          <w:sz w:val="31"/>
          <w:szCs w:val="31"/>
          <w:lang w:val="en-US" w:eastAsia="zh-CN"/>
        </w:rPr>
        <w:t>校友</w:t>
      </w:r>
      <w:r>
        <w:rPr>
          <w:rFonts w:hint="eastAsia" w:ascii="仿宋_GB2312" w:hAnsi="仿宋_GB2312" w:eastAsia="仿宋_GB2312" w:cs="仿宋_GB2312"/>
          <w:bCs/>
          <w:sz w:val="31"/>
          <w:szCs w:val="31"/>
        </w:rPr>
        <w:t>基金管理团队核心人员身份证明，</w:t>
      </w:r>
      <w:r>
        <w:rPr>
          <w:rFonts w:hint="eastAsia" w:ascii="仿宋_GB2312" w:hAnsi="仿宋_GB2312" w:eastAsia="仿宋_GB2312" w:cs="仿宋_GB2312"/>
          <w:bCs/>
          <w:sz w:val="31"/>
          <w:szCs w:val="31"/>
          <w:lang w:val="en-US" w:eastAsia="zh-CN"/>
        </w:rPr>
        <w:t>校友</w:t>
      </w:r>
      <w:r>
        <w:rPr>
          <w:rFonts w:hint="eastAsia" w:ascii="仿宋_GB2312" w:hAnsi="仿宋_GB2312" w:eastAsia="仿宋_GB2312" w:cs="仿宋_GB2312"/>
          <w:bCs/>
          <w:sz w:val="31"/>
          <w:szCs w:val="31"/>
        </w:rPr>
        <w:t>基金管理机构及在管基金最近三个会计年度经审计的财务报告</w:t>
      </w:r>
      <w:r>
        <w:rPr>
          <w:rFonts w:hint="eastAsia" w:ascii="仿宋_GB2312" w:hAnsi="仿宋_GB2312" w:eastAsia="仿宋_GB2312" w:cs="仿宋_GB2312"/>
          <w:bCs/>
          <w:sz w:val="31"/>
          <w:szCs w:val="31"/>
          <w:lang w:eastAsia="zh-CN"/>
        </w:rPr>
        <w:t>（</w:t>
      </w:r>
      <w:r>
        <w:rPr>
          <w:rFonts w:hint="eastAsia" w:ascii="仿宋_GB2312" w:hAnsi="仿宋_GB2312" w:eastAsia="仿宋_GB2312" w:cs="仿宋_GB2312"/>
          <w:bCs/>
          <w:sz w:val="31"/>
          <w:szCs w:val="31"/>
          <w:lang w:val="en-US" w:eastAsia="zh-CN"/>
        </w:rPr>
        <w:t>如有</w:t>
      </w:r>
      <w:r>
        <w:rPr>
          <w:rFonts w:hint="eastAsia" w:ascii="仿宋_GB2312" w:hAnsi="仿宋_GB2312" w:eastAsia="仿宋_GB2312" w:cs="仿宋_GB2312"/>
          <w:bCs/>
          <w:sz w:val="31"/>
          <w:szCs w:val="31"/>
          <w:lang w:eastAsia="zh-CN"/>
        </w:rPr>
        <w:t>）</w:t>
      </w:r>
      <w:r>
        <w:rPr>
          <w:rFonts w:hint="eastAsia" w:ascii="仿宋_GB2312" w:hAnsi="仿宋_GB2312" w:eastAsia="仿宋_GB2312" w:cs="仿宋_GB2312"/>
          <w:bCs/>
          <w:sz w:val="31"/>
          <w:szCs w:val="31"/>
        </w:rPr>
        <w:t>；</w:t>
      </w:r>
    </w:p>
    <w:p>
      <w:pPr>
        <w:spacing w:line="579" w:lineRule="exact"/>
        <w:jc w:val="left"/>
        <w:outlineLvl w:val="0"/>
        <w:rPr>
          <w:rFonts w:hint="default" w:ascii="仿宋_GB2312" w:hAnsi="仿宋_GB2312" w:eastAsia="仿宋_GB2312" w:cs="仿宋_GB2312"/>
          <w:bCs/>
          <w:sz w:val="31"/>
          <w:szCs w:val="31"/>
          <w:lang w:eastAsia="zh-Hans"/>
        </w:rPr>
      </w:pPr>
      <w:r>
        <w:rPr>
          <w:rFonts w:hint="eastAsia" w:ascii="仿宋_GB2312" w:hAnsi="仿宋_GB2312" w:eastAsia="仿宋_GB2312" w:cs="仿宋_GB2312"/>
          <w:bCs/>
          <w:sz w:val="31"/>
          <w:szCs w:val="31"/>
          <w:lang w:val="en-US" w:eastAsia="zh-CN"/>
        </w:rPr>
        <w:t>3</w:t>
      </w:r>
      <w:r>
        <w:rPr>
          <w:rFonts w:hint="eastAsia" w:ascii="仿宋_GB2312" w:hAnsi="仿宋_GB2312" w:eastAsia="仿宋_GB2312" w:cs="仿宋_GB2312"/>
          <w:bCs/>
          <w:sz w:val="31"/>
          <w:szCs w:val="31"/>
        </w:rPr>
        <w:t>.</w:t>
      </w:r>
      <w:r>
        <w:rPr>
          <w:rFonts w:hint="eastAsia" w:ascii="仿宋_GB2312" w:hAnsi="仿宋_GB2312" w:eastAsia="仿宋_GB2312" w:cs="仿宋_GB2312"/>
          <w:bCs/>
          <w:sz w:val="31"/>
          <w:szCs w:val="31"/>
          <w:lang w:val="en-US" w:eastAsia="zh-Hans"/>
        </w:rPr>
        <w:t>高校</w:t>
      </w:r>
      <w:r>
        <w:rPr>
          <w:rFonts w:hint="default" w:ascii="仿宋_GB2312" w:hAnsi="仿宋_GB2312" w:eastAsia="仿宋_GB2312" w:cs="仿宋_GB2312"/>
          <w:bCs/>
          <w:sz w:val="31"/>
          <w:szCs w:val="31"/>
          <w:lang w:eastAsia="zh-Hans"/>
        </w:rPr>
        <w:t>（</w:t>
      </w:r>
      <w:r>
        <w:rPr>
          <w:rFonts w:hint="eastAsia" w:ascii="仿宋_GB2312" w:hAnsi="仿宋_GB2312" w:eastAsia="仿宋_GB2312" w:cs="仿宋_GB2312"/>
          <w:bCs/>
          <w:sz w:val="31"/>
          <w:szCs w:val="31"/>
          <w:lang w:val="en-US" w:eastAsia="zh-Hans"/>
        </w:rPr>
        <w:t>含校友</w:t>
      </w:r>
      <w:r>
        <w:rPr>
          <w:rFonts w:hint="default" w:ascii="仿宋_GB2312" w:hAnsi="仿宋_GB2312" w:eastAsia="仿宋_GB2312" w:cs="仿宋_GB2312"/>
          <w:bCs/>
          <w:sz w:val="31"/>
          <w:szCs w:val="31"/>
          <w:lang w:eastAsia="zh-Hans"/>
        </w:rPr>
        <w:t>）</w:t>
      </w:r>
      <w:r>
        <w:rPr>
          <w:rFonts w:hint="eastAsia" w:ascii="仿宋_GB2312" w:hAnsi="仿宋_GB2312" w:eastAsia="仿宋_GB2312" w:cs="仿宋_GB2312"/>
          <w:bCs/>
          <w:sz w:val="31"/>
          <w:szCs w:val="31"/>
          <w:lang w:val="en-US" w:eastAsia="zh-Hans"/>
        </w:rPr>
        <w:t>相关方情况简介</w:t>
      </w:r>
      <w:r>
        <w:rPr>
          <w:rFonts w:hint="default" w:ascii="仿宋_GB2312" w:hAnsi="仿宋_GB2312" w:eastAsia="仿宋_GB2312" w:cs="仿宋_GB2312"/>
          <w:bCs/>
          <w:sz w:val="31"/>
          <w:szCs w:val="31"/>
          <w:lang w:eastAsia="zh-Hans"/>
        </w:rPr>
        <w:t>、</w:t>
      </w:r>
      <w:r>
        <w:rPr>
          <w:rFonts w:hint="eastAsia" w:ascii="仿宋_GB2312" w:hAnsi="仿宋_GB2312" w:eastAsia="仿宋_GB2312" w:cs="仿宋_GB2312"/>
          <w:bCs/>
          <w:sz w:val="31"/>
          <w:szCs w:val="31"/>
          <w:lang w:val="en-US" w:eastAsia="zh-Hans"/>
        </w:rPr>
        <w:t>推荐函</w:t>
      </w:r>
      <w:r>
        <w:rPr>
          <w:rFonts w:hint="eastAsia" w:ascii="仿宋_GB2312" w:hAnsi="仿宋_GB2312" w:eastAsia="仿宋_GB2312" w:cs="仿宋_GB2312"/>
          <w:bCs/>
          <w:sz w:val="31"/>
          <w:szCs w:val="31"/>
          <w:lang w:val="en-US" w:eastAsia="zh-CN"/>
        </w:rPr>
        <w:t>（如有）</w:t>
      </w:r>
      <w:r>
        <w:rPr>
          <w:rFonts w:hint="default" w:ascii="仿宋_GB2312" w:hAnsi="仿宋_GB2312" w:eastAsia="仿宋_GB2312" w:cs="仿宋_GB2312"/>
          <w:bCs/>
          <w:sz w:val="31"/>
          <w:szCs w:val="31"/>
          <w:lang w:eastAsia="zh-Hans"/>
        </w:rPr>
        <w:t>；</w:t>
      </w:r>
    </w:p>
    <w:p>
      <w:pPr>
        <w:spacing w:line="579" w:lineRule="exact"/>
        <w:jc w:val="left"/>
        <w:outlineLvl w:val="0"/>
        <w:rPr>
          <w:rFonts w:ascii="仿宋_GB2312" w:hAnsi="仿宋_GB2312" w:eastAsia="仿宋_GB2312" w:cs="仿宋_GB2312"/>
          <w:bCs/>
          <w:sz w:val="31"/>
          <w:szCs w:val="31"/>
        </w:rPr>
      </w:pPr>
      <w:r>
        <w:rPr>
          <w:rFonts w:hint="eastAsia" w:ascii="仿宋_GB2312" w:hAnsi="仿宋_GB2312" w:eastAsia="仿宋_GB2312" w:cs="仿宋_GB2312"/>
          <w:bCs/>
          <w:sz w:val="31"/>
          <w:szCs w:val="31"/>
          <w:lang w:val="en-US" w:eastAsia="zh-CN"/>
        </w:rPr>
        <w:t>4</w:t>
      </w:r>
      <w:r>
        <w:rPr>
          <w:rFonts w:hint="eastAsia" w:ascii="仿宋_GB2312" w:hAnsi="仿宋_GB2312" w:eastAsia="仿宋_GB2312" w:cs="仿宋_GB2312"/>
          <w:bCs/>
          <w:sz w:val="31"/>
          <w:szCs w:val="31"/>
        </w:rPr>
        <w:t>.</w:t>
      </w:r>
      <w:r>
        <w:rPr>
          <w:rFonts w:hint="eastAsia" w:ascii="仿宋_GB2312" w:hAnsi="仿宋_GB2312" w:eastAsia="仿宋_GB2312" w:cs="仿宋_GB2312"/>
          <w:bCs/>
          <w:sz w:val="31"/>
          <w:szCs w:val="31"/>
          <w:lang w:eastAsia="zh-CN"/>
        </w:rPr>
        <w:t>校友基金</w:t>
      </w:r>
      <w:r>
        <w:rPr>
          <w:rFonts w:hint="eastAsia" w:ascii="仿宋_GB2312" w:hAnsi="仿宋_GB2312" w:eastAsia="仿宋_GB2312" w:cs="仿宋_GB2312"/>
          <w:bCs/>
          <w:sz w:val="31"/>
          <w:szCs w:val="31"/>
        </w:rPr>
        <w:t>管理机构的管理团队主要成员未有受过行政主管机关或司法机关处罚的不良记录证明；</w:t>
      </w:r>
    </w:p>
    <w:p>
      <w:pPr>
        <w:spacing w:line="579" w:lineRule="exact"/>
        <w:jc w:val="left"/>
        <w:rPr>
          <w:rFonts w:ascii="仿宋_GB2312" w:hAnsi="仿宋_GB2312" w:eastAsia="仿宋_GB2312" w:cs="仿宋_GB2312"/>
          <w:bCs/>
          <w:sz w:val="31"/>
          <w:szCs w:val="31"/>
        </w:rPr>
      </w:pPr>
      <w:r>
        <w:rPr>
          <w:rFonts w:hint="eastAsia" w:ascii="仿宋_GB2312" w:hAnsi="仿宋_GB2312" w:eastAsia="仿宋_GB2312" w:cs="仿宋_GB2312"/>
          <w:bCs/>
          <w:sz w:val="31"/>
          <w:szCs w:val="31"/>
          <w:lang w:val="en-US" w:eastAsia="zh-CN"/>
        </w:rPr>
        <w:t>5</w:t>
      </w:r>
      <w:r>
        <w:rPr>
          <w:rFonts w:hint="eastAsia" w:ascii="仿宋_GB2312" w:hAnsi="仿宋_GB2312" w:eastAsia="仿宋_GB2312" w:cs="仿宋_GB2312"/>
          <w:bCs/>
          <w:sz w:val="31"/>
          <w:szCs w:val="31"/>
        </w:rPr>
        <w:t>.</w:t>
      </w:r>
      <w:r>
        <w:rPr>
          <w:rFonts w:hint="eastAsia" w:ascii="仿宋_GB2312" w:hAnsi="仿宋_GB2312" w:eastAsia="仿宋_GB2312" w:cs="仿宋_GB2312"/>
          <w:bCs/>
          <w:sz w:val="31"/>
          <w:szCs w:val="31"/>
          <w:lang w:val="en-US" w:eastAsia="zh-CN"/>
        </w:rPr>
        <w:t>校友</w:t>
      </w:r>
      <w:r>
        <w:rPr>
          <w:rFonts w:hint="eastAsia" w:ascii="仿宋_GB2312" w:hAnsi="仿宋_GB2312" w:eastAsia="仿宋_GB2312" w:cs="仿宋_GB2312"/>
          <w:bCs/>
          <w:sz w:val="31"/>
          <w:szCs w:val="31"/>
        </w:rPr>
        <w:t>基金</w:t>
      </w:r>
      <w:r>
        <w:rPr>
          <w:rFonts w:hint="eastAsia" w:ascii="仿宋_GB2312" w:hAnsi="仿宋_GB2312" w:eastAsia="仿宋_GB2312" w:cs="仿宋_GB2312"/>
          <w:bCs/>
          <w:sz w:val="31"/>
          <w:szCs w:val="31"/>
          <w:lang w:val="en-US" w:eastAsia="zh-Hans"/>
        </w:rPr>
        <w:t>申报条件</w:t>
      </w:r>
      <w:r>
        <w:rPr>
          <w:rFonts w:hint="eastAsia" w:ascii="仿宋_GB2312" w:hAnsi="仿宋_GB2312" w:eastAsia="仿宋_GB2312" w:cs="仿宋_GB2312"/>
          <w:bCs/>
          <w:sz w:val="31"/>
          <w:szCs w:val="31"/>
        </w:rPr>
        <w:t>自查表（模板见附件</w:t>
      </w:r>
      <w:r>
        <w:rPr>
          <w:rFonts w:hint="eastAsia" w:ascii="仿宋_GB2312" w:hAnsi="仿宋_GB2312" w:eastAsia="仿宋_GB2312" w:cs="仿宋_GB2312"/>
          <w:bCs/>
          <w:sz w:val="31"/>
          <w:szCs w:val="31"/>
          <w:lang w:val="en-US" w:eastAsia="zh-CN"/>
        </w:rPr>
        <w:t>6.2</w:t>
      </w:r>
      <w:r>
        <w:rPr>
          <w:rFonts w:hint="eastAsia" w:ascii="仿宋_GB2312" w:hAnsi="仿宋_GB2312" w:eastAsia="仿宋_GB2312" w:cs="仿宋_GB2312"/>
          <w:bCs/>
          <w:sz w:val="31"/>
          <w:szCs w:val="31"/>
        </w:rPr>
        <w:t>）。</w:t>
      </w:r>
    </w:p>
    <w:p>
      <w:pPr>
        <w:widowControl/>
        <w:shd w:val="clear" w:color="auto" w:fill="FFFFFF"/>
        <w:spacing w:line="560" w:lineRule="exact"/>
        <w:jc w:val="center"/>
        <w:rPr>
          <w:rFonts w:ascii="方正小标宋简体" w:hAnsi="黑体" w:eastAsia="方正小标宋简体" w:cs="黑体"/>
          <w:bCs/>
          <w:sz w:val="44"/>
          <w:szCs w:val="44"/>
        </w:rPr>
      </w:pPr>
    </w:p>
    <w:p>
      <w:pPr>
        <w:widowControl/>
        <w:shd w:val="clear" w:color="auto" w:fill="FFFFFF"/>
        <w:spacing w:line="560" w:lineRule="exact"/>
        <w:jc w:val="center"/>
        <w:rPr>
          <w:rFonts w:ascii="方正小标宋简体" w:hAnsi="黑体" w:eastAsia="方正小标宋简体" w:cs="黑体"/>
          <w:bCs/>
          <w:sz w:val="44"/>
          <w:szCs w:val="44"/>
        </w:rPr>
      </w:pPr>
    </w:p>
    <w:p>
      <w:pPr>
        <w:widowControl/>
        <w:shd w:val="clear" w:color="auto" w:fill="FFFFFF"/>
        <w:spacing w:line="560" w:lineRule="exact"/>
        <w:jc w:val="center"/>
        <w:rPr>
          <w:rFonts w:ascii="方正小标宋简体" w:hAnsi="黑体" w:eastAsia="方正小标宋简体" w:cs="黑体"/>
          <w:bCs/>
          <w:sz w:val="44"/>
          <w:szCs w:val="44"/>
        </w:rPr>
        <w:sectPr>
          <w:footerReference r:id="rId3" w:type="default"/>
          <w:pgSz w:w="11906" w:h="16838"/>
          <w:pgMar w:top="1588" w:right="1474" w:bottom="1474" w:left="1588"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default"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附件6.1</w:t>
      </w:r>
    </w:p>
    <w:p>
      <w:pPr>
        <w:spacing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湖南湘江新区</w:t>
      </w:r>
      <w:r>
        <w:rPr>
          <w:rFonts w:hint="eastAsia" w:ascii="方正小标宋简体" w:hAnsi="黑体" w:eastAsia="方正小标宋简体" w:cs="黑体"/>
          <w:bCs/>
          <w:sz w:val="44"/>
          <w:szCs w:val="44"/>
          <w:lang w:val="en-US" w:eastAsia="zh-CN"/>
        </w:rPr>
        <w:t>校友</w:t>
      </w:r>
      <w:r>
        <w:rPr>
          <w:rFonts w:hint="eastAsia" w:ascii="方正小标宋简体" w:hAnsi="黑体" w:eastAsia="方正小标宋简体" w:cs="黑体"/>
          <w:bCs/>
          <w:sz w:val="44"/>
          <w:szCs w:val="44"/>
        </w:rPr>
        <w:t>基金设立申请表</w:t>
      </w:r>
    </w:p>
    <w:p>
      <w:pPr>
        <w:spacing w:line="560" w:lineRule="exact"/>
        <w:jc w:val="center"/>
        <w:rPr>
          <w:rFonts w:hint="eastAsia" w:ascii="仿宋_GB2312" w:hAnsi="黑体" w:eastAsia="仿宋_GB2312" w:cs="黑体"/>
          <w:bCs/>
          <w:sz w:val="32"/>
          <w:szCs w:val="28"/>
        </w:rPr>
      </w:pPr>
      <w:r>
        <w:rPr>
          <w:rFonts w:hint="eastAsia" w:ascii="黑体" w:hAnsi="黑体" w:eastAsia="黑体" w:cs="黑体"/>
          <w:bCs/>
          <w:sz w:val="24"/>
        </w:rPr>
        <w:t>（</w:t>
      </w:r>
      <w:r>
        <w:rPr>
          <w:rFonts w:hint="eastAsia" w:ascii="宋体" w:hAnsi="宋体" w:cs="黑体"/>
          <w:bCs/>
          <w:sz w:val="24"/>
        </w:rPr>
        <w:t>公章</w:t>
      </w:r>
      <w:r>
        <w:rPr>
          <w:rFonts w:hint="eastAsia" w:ascii="黑体" w:hAnsi="黑体" w:eastAsia="黑体" w:cs="黑体"/>
          <w:bCs/>
          <w:sz w:val="24"/>
        </w:rPr>
        <w:t>）</w:t>
      </w:r>
    </w:p>
    <w:tbl>
      <w:tblPr>
        <w:tblStyle w:val="5"/>
        <w:tblW w:w="9436" w:type="dxa"/>
        <w:tblInd w:w="-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5"/>
        <w:gridCol w:w="1273"/>
        <w:gridCol w:w="1705"/>
        <w:gridCol w:w="2115"/>
        <w:gridCol w:w="2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9436" w:type="dxa"/>
            <w:gridSpan w:val="5"/>
            <w:shd w:val="clear" w:color="000000" w:fill="FFFFFF"/>
            <w:vAlign w:val="center"/>
          </w:tcPr>
          <w:p>
            <w:pPr>
              <w:autoSpaceDE w:val="0"/>
              <w:autoSpaceDN w:val="0"/>
              <w:adjustRightInd w:val="0"/>
              <w:spacing w:line="240" w:lineRule="auto"/>
              <w:rPr>
                <w:rFonts w:ascii="宋体" w:hAnsi="?????" w:cs="宋体"/>
                <w:kern w:val="0"/>
                <w:sz w:val="22"/>
                <w:szCs w:val="24"/>
                <w:lang w:val="zh-CN"/>
              </w:rPr>
            </w:pPr>
            <w:r>
              <w:rPr>
                <w:rFonts w:hint="eastAsia" w:ascii="黑体" w:hAnsi="?????" w:eastAsia="黑体" w:cs="黑体"/>
                <w:kern w:val="0"/>
                <w:sz w:val="24"/>
                <w:szCs w:val="24"/>
                <w:lang w:val="zh-CN"/>
              </w:rPr>
              <w:t>一、</w:t>
            </w:r>
            <w:r>
              <w:rPr>
                <w:rFonts w:hint="eastAsia" w:ascii="黑体" w:hAnsi="?????" w:eastAsia="黑体" w:cs="黑体"/>
                <w:kern w:val="0"/>
                <w:sz w:val="24"/>
                <w:szCs w:val="24"/>
                <w:lang w:val="en-US" w:eastAsia="zh-CN"/>
              </w:rPr>
              <w:t>校友</w:t>
            </w:r>
            <w:r>
              <w:rPr>
                <w:rFonts w:hint="eastAsia" w:ascii="黑体" w:hAnsi="?????" w:eastAsia="黑体" w:cs="黑体"/>
                <w:kern w:val="0"/>
                <w:sz w:val="24"/>
                <w:szCs w:val="24"/>
              </w:rPr>
              <w:t>基金管理</w:t>
            </w:r>
            <w:r>
              <w:rPr>
                <w:rFonts w:hint="eastAsia" w:ascii="黑体" w:hAnsi="?????" w:eastAsia="黑体" w:cs="黑体"/>
                <w:kern w:val="0"/>
                <w:sz w:val="24"/>
                <w:szCs w:val="24"/>
                <w:lang w:val="zh-CN"/>
              </w:rPr>
              <w:t>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机构名称</w:t>
            </w:r>
          </w:p>
        </w:tc>
        <w:tc>
          <w:tcPr>
            <w:tcW w:w="2978" w:type="dxa"/>
            <w:gridSpan w:val="2"/>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lang w:val="zh-CN"/>
              </w:rPr>
              <w:t>法定代表人</w:t>
            </w:r>
            <w:r>
              <w:rPr>
                <w:rFonts w:ascii="宋体" w:hAnsi="宋体" w:cs="??_GB2312"/>
                <w:color w:val="000000"/>
                <w:kern w:val="0"/>
                <w:sz w:val="24"/>
                <w:szCs w:val="24"/>
              </w:rPr>
              <w:t>/</w:t>
            </w:r>
            <w:r>
              <w:rPr>
                <w:rFonts w:hint="eastAsia" w:ascii="宋体" w:hAnsi="宋体" w:cs="宋体"/>
                <w:color w:val="000000"/>
                <w:kern w:val="0"/>
                <w:sz w:val="24"/>
                <w:szCs w:val="24"/>
                <w:lang w:val="zh-CN"/>
              </w:rPr>
              <w:t>执行事务合伙人</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lang w:val="zh-CN"/>
              </w:rPr>
              <w:t>注册地址</w:t>
            </w:r>
          </w:p>
        </w:tc>
        <w:tc>
          <w:tcPr>
            <w:tcW w:w="2978" w:type="dxa"/>
            <w:gridSpan w:val="2"/>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rPr>
              <w:t>注册时间</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675" w:type="dxa"/>
            <w:shd w:val="clear" w:color="000000" w:fill="FFFFFF"/>
            <w:vAlign w:val="center"/>
          </w:tcPr>
          <w:p>
            <w:pPr>
              <w:autoSpaceDE w:val="0"/>
              <w:autoSpaceDN w:val="0"/>
              <w:adjustRightInd w:val="0"/>
              <w:spacing w:line="240" w:lineRule="auto"/>
              <w:rPr>
                <w:rFonts w:ascii="宋体" w:hAnsi="宋体" w:cs="宋体"/>
                <w:color w:val="000000"/>
                <w:kern w:val="0"/>
                <w:sz w:val="24"/>
                <w:szCs w:val="24"/>
              </w:rPr>
            </w:pPr>
            <w:r>
              <w:rPr>
                <w:rFonts w:hint="eastAsia" w:ascii="宋体" w:hAnsi="宋体" w:cs="宋体"/>
                <w:color w:val="000000"/>
                <w:kern w:val="0"/>
                <w:sz w:val="24"/>
                <w:szCs w:val="24"/>
              </w:rPr>
              <w:t>办公地址</w:t>
            </w:r>
          </w:p>
        </w:tc>
        <w:tc>
          <w:tcPr>
            <w:tcW w:w="2978" w:type="dxa"/>
            <w:gridSpan w:val="2"/>
            <w:shd w:val="clear" w:color="000000" w:fill="FFFFFF"/>
            <w:vAlign w:val="center"/>
          </w:tcPr>
          <w:p>
            <w:pPr>
              <w:autoSpaceDE w:val="0"/>
              <w:autoSpaceDN w:val="0"/>
              <w:adjustRightInd w:val="0"/>
              <w:spacing w:line="240" w:lineRule="auto"/>
              <w:rPr>
                <w:rFonts w:ascii="宋体" w:hAnsi="宋体" w:cs="??_GB2312"/>
                <w:color w:val="000000"/>
                <w:kern w:val="0"/>
                <w:sz w:val="24"/>
                <w:szCs w:val="24"/>
              </w:rPr>
            </w:pPr>
          </w:p>
        </w:tc>
        <w:tc>
          <w:tcPr>
            <w:tcW w:w="2115" w:type="dxa"/>
            <w:shd w:val="clear" w:color="000000" w:fill="FFFFFF"/>
            <w:vAlign w:val="center"/>
          </w:tcPr>
          <w:p>
            <w:pPr>
              <w:autoSpaceDE w:val="0"/>
              <w:autoSpaceDN w:val="0"/>
              <w:adjustRightInd w:val="0"/>
              <w:spacing w:line="240" w:lineRule="auto"/>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中基协登记编号</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如有</w:t>
            </w:r>
            <w:r>
              <w:rPr>
                <w:rFonts w:hint="eastAsia" w:ascii="宋体" w:hAnsi="宋体" w:cs="宋体"/>
                <w:color w:val="000000"/>
                <w:kern w:val="0"/>
                <w:sz w:val="24"/>
                <w:szCs w:val="24"/>
                <w:lang w:eastAsia="zh-CN"/>
              </w:rPr>
              <w:t>）</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lang w:val="zh-CN"/>
              </w:rPr>
              <w:t>注册资本</w:t>
            </w:r>
          </w:p>
        </w:tc>
        <w:tc>
          <w:tcPr>
            <w:tcW w:w="2978" w:type="dxa"/>
            <w:gridSpan w:val="2"/>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ascii="宋体" w:hAnsi="宋体" w:cs="??_GB2312"/>
                <w:color w:val="000000"/>
                <w:kern w:val="0"/>
                <w:sz w:val="24"/>
                <w:szCs w:val="24"/>
              </w:rPr>
              <w:t xml:space="preserve">     </w:t>
            </w:r>
            <w:r>
              <w:rPr>
                <w:rFonts w:hint="eastAsia" w:ascii="宋体" w:hAnsi="宋体" w:cs="??_GB2312"/>
                <w:color w:val="000000"/>
                <w:kern w:val="0"/>
                <w:sz w:val="24"/>
                <w:szCs w:val="24"/>
              </w:rPr>
              <w:t xml:space="preserve">     </w:t>
            </w:r>
            <w:r>
              <w:rPr>
                <w:rFonts w:ascii="宋体" w:hAnsi="宋体" w:cs="??_GB2312"/>
                <w:color w:val="000000"/>
                <w:kern w:val="0"/>
                <w:sz w:val="24"/>
                <w:szCs w:val="24"/>
              </w:rPr>
              <w:t xml:space="preserve"> </w:t>
            </w:r>
            <w:r>
              <w:rPr>
                <w:rFonts w:hint="eastAsia" w:ascii="宋体" w:hAnsi="宋体" w:cs="宋体"/>
                <w:color w:val="000000"/>
                <w:kern w:val="0"/>
                <w:sz w:val="24"/>
                <w:szCs w:val="24"/>
                <w:lang w:val="zh-CN"/>
              </w:rPr>
              <w:t>万元</w:t>
            </w: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lang w:val="zh-CN"/>
              </w:rPr>
              <w:t>实缴资本</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ascii="宋体" w:hAnsi="宋体" w:cs="??_GB2312"/>
                <w:color w:val="000000"/>
                <w:kern w:val="0"/>
                <w:sz w:val="24"/>
                <w:szCs w:val="24"/>
              </w:rPr>
              <w:t xml:space="preserve"> </w:t>
            </w:r>
            <w:r>
              <w:rPr>
                <w:rFonts w:hint="eastAsia" w:ascii="宋体" w:hAnsi="宋体" w:cs="??_GB2312"/>
                <w:color w:val="000000"/>
                <w:kern w:val="0"/>
                <w:sz w:val="24"/>
                <w:szCs w:val="24"/>
              </w:rPr>
              <w:t xml:space="preserve">        </w:t>
            </w:r>
            <w:r>
              <w:rPr>
                <w:rFonts w:hint="eastAsia" w:ascii="宋体" w:hAnsi="宋体" w:cs="宋体"/>
                <w:color w:val="000000"/>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675" w:type="dxa"/>
            <w:vMerge w:val="restart"/>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lang w:val="zh-CN"/>
              </w:rPr>
              <w:t>联系人</w:t>
            </w:r>
          </w:p>
        </w:tc>
        <w:tc>
          <w:tcPr>
            <w:tcW w:w="1273"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lang w:val="zh-CN"/>
              </w:rPr>
              <w:t>姓名</w:t>
            </w:r>
          </w:p>
        </w:tc>
        <w:tc>
          <w:tcPr>
            <w:tcW w:w="170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lang w:val="zh-CN"/>
              </w:rPr>
              <w:t>职务</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675" w:type="dxa"/>
            <w:vMerge w:val="continue"/>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1273"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办公电话</w:t>
            </w:r>
          </w:p>
        </w:tc>
        <w:tc>
          <w:tcPr>
            <w:tcW w:w="170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手机</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75" w:type="dxa"/>
            <w:vMerge w:val="continue"/>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1273"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传真</w:t>
            </w:r>
          </w:p>
        </w:tc>
        <w:tc>
          <w:tcPr>
            <w:tcW w:w="170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电子邮箱</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675" w:type="dxa"/>
            <w:vMerge w:val="continue"/>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1273"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通信地址</w:t>
            </w:r>
          </w:p>
        </w:tc>
        <w:tc>
          <w:tcPr>
            <w:tcW w:w="170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邮政编码</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9436" w:type="dxa"/>
            <w:gridSpan w:val="5"/>
            <w:shd w:val="clear" w:color="000000" w:fill="FFFFFF"/>
            <w:vAlign w:val="center"/>
          </w:tcPr>
          <w:p>
            <w:pPr>
              <w:autoSpaceDE w:val="0"/>
              <w:autoSpaceDN w:val="0"/>
              <w:adjustRightInd w:val="0"/>
              <w:spacing w:line="240" w:lineRule="auto"/>
              <w:rPr>
                <w:rFonts w:ascii="宋体" w:hAnsi="??_GB2312" w:cs="宋体"/>
                <w:kern w:val="0"/>
                <w:sz w:val="22"/>
                <w:szCs w:val="24"/>
                <w:lang w:val="zh-CN"/>
              </w:rPr>
            </w:pPr>
            <w:r>
              <w:rPr>
                <w:rFonts w:hint="eastAsia" w:ascii="黑体" w:hAnsi="??_GB2312" w:eastAsia="黑体" w:cs="黑体"/>
                <w:kern w:val="0"/>
                <w:sz w:val="24"/>
                <w:szCs w:val="24"/>
                <w:lang w:val="zh-CN"/>
              </w:rPr>
              <w:t>二、</w:t>
            </w:r>
            <w:r>
              <w:rPr>
                <w:rFonts w:hint="eastAsia" w:ascii="黑体" w:hAnsi="??_GB2312" w:eastAsia="黑体" w:cs="黑体"/>
                <w:kern w:val="0"/>
                <w:sz w:val="24"/>
                <w:szCs w:val="24"/>
                <w:lang w:val="en-US" w:eastAsia="zh-CN"/>
              </w:rPr>
              <w:t>校友</w:t>
            </w:r>
            <w:r>
              <w:rPr>
                <w:rFonts w:hint="eastAsia" w:ascii="黑体" w:hAnsi="??_GB2312" w:eastAsia="黑体" w:cs="黑体"/>
                <w:kern w:val="0"/>
                <w:sz w:val="24"/>
                <w:szCs w:val="24"/>
                <w:lang w:val="zh-CN"/>
              </w:rPr>
              <w:t>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名称</w:t>
            </w:r>
          </w:p>
        </w:tc>
        <w:tc>
          <w:tcPr>
            <w:tcW w:w="2978" w:type="dxa"/>
            <w:gridSpan w:val="2"/>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组织形式</w:t>
            </w:r>
          </w:p>
        </w:tc>
        <w:tc>
          <w:tcPr>
            <w:tcW w:w="2668" w:type="dxa"/>
            <w:shd w:val="clear" w:color="000000" w:fill="FFFFFF"/>
            <w:vAlign w:val="center"/>
          </w:tcPr>
          <w:p>
            <w:pPr>
              <w:autoSpaceDE w:val="0"/>
              <w:autoSpaceDN w:val="0"/>
              <w:adjustRightInd w:val="0"/>
              <w:spacing w:line="240" w:lineRule="auto"/>
              <w:rPr>
                <w:rFonts w:ascii="宋体" w:hAnsi="宋体" w:cs="??_GB2312"/>
                <w:kern w:val="0"/>
                <w:sz w:val="21"/>
                <w:szCs w:val="21"/>
              </w:rPr>
            </w:pPr>
            <w:r>
              <w:rPr>
                <w:rFonts w:hint="eastAsia" w:ascii="宋体" w:hAnsi="宋体" w:cs="宋体"/>
                <w:kern w:val="0"/>
                <w:sz w:val="21"/>
                <w:szCs w:val="21"/>
                <w:lang w:val="zh-CN"/>
              </w:rPr>
              <w:t>□公司制</w:t>
            </w:r>
          </w:p>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1"/>
                <w:szCs w:val="21"/>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rPr>
              <w:t>拟</w:t>
            </w:r>
            <w:r>
              <w:rPr>
                <w:rFonts w:hint="eastAsia" w:ascii="宋体" w:hAnsi="宋体" w:cs="宋体"/>
                <w:kern w:val="0"/>
                <w:sz w:val="24"/>
                <w:szCs w:val="24"/>
                <w:lang w:val="zh-CN"/>
              </w:rPr>
              <w:t>注册地址</w:t>
            </w:r>
          </w:p>
        </w:tc>
        <w:tc>
          <w:tcPr>
            <w:tcW w:w="2978" w:type="dxa"/>
            <w:gridSpan w:val="2"/>
            <w:shd w:val="clear" w:color="000000" w:fill="FFFFFF"/>
            <w:vAlign w:val="center"/>
          </w:tcPr>
          <w:p>
            <w:pPr>
              <w:autoSpaceDE w:val="0"/>
              <w:autoSpaceDN w:val="0"/>
              <w:adjustRightInd w:val="0"/>
              <w:spacing w:line="240" w:lineRule="auto"/>
              <w:rPr>
                <w:rFonts w:ascii="宋体" w:hAnsi="宋体" w:cs="宋体"/>
                <w:kern w:val="0"/>
                <w:sz w:val="22"/>
                <w:szCs w:val="24"/>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存续期限</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投资领域</w:t>
            </w:r>
          </w:p>
        </w:tc>
        <w:tc>
          <w:tcPr>
            <w:tcW w:w="7761" w:type="dxa"/>
            <w:gridSpan w:val="4"/>
            <w:shd w:val="clear" w:color="000000" w:fill="FFFFFF"/>
            <w:vAlign w:val="center"/>
          </w:tcPr>
          <w:p>
            <w:pPr>
              <w:autoSpaceDE w:val="0"/>
              <w:autoSpaceDN w:val="0"/>
              <w:adjustRightInd w:val="0"/>
              <w:spacing w:line="240" w:lineRule="auto"/>
              <w:rPr>
                <w:rFonts w:ascii="宋体" w:hAnsi="宋体" w:cs="宋体"/>
                <w:kern w:val="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675" w:type="dxa"/>
            <w:shd w:val="clear" w:color="000000" w:fill="FFFFFF"/>
            <w:vAlign w:val="center"/>
          </w:tcPr>
          <w:p>
            <w:pPr>
              <w:autoSpaceDE w:val="0"/>
              <w:autoSpaceDN w:val="0"/>
              <w:adjustRightInd w:val="0"/>
              <w:spacing w:line="240" w:lineRule="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招款计划</w:t>
            </w:r>
          </w:p>
        </w:tc>
        <w:tc>
          <w:tcPr>
            <w:tcW w:w="2978" w:type="dxa"/>
            <w:gridSpan w:val="2"/>
            <w:shd w:val="clear" w:color="000000" w:fill="FFFFFF"/>
            <w:vAlign w:val="center"/>
          </w:tcPr>
          <w:p>
            <w:pPr>
              <w:autoSpaceDE w:val="0"/>
              <w:autoSpaceDN w:val="0"/>
              <w:adjustRightInd w:val="0"/>
              <w:spacing w:line="240" w:lineRule="auto"/>
              <w:rPr>
                <w:rFonts w:ascii="宋体" w:hAnsi="宋体" w:cs="??_GB2312"/>
                <w:kern w:val="0"/>
                <w:sz w:val="24"/>
                <w:szCs w:val="24"/>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4"/>
                <w:szCs w:val="24"/>
              </w:rPr>
            </w:pPr>
            <w:r>
              <w:rPr>
                <w:rFonts w:hint="eastAsia" w:ascii="宋体" w:hAnsi="宋体" w:cs="宋体"/>
                <w:kern w:val="0"/>
                <w:sz w:val="24"/>
                <w:szCs w:val="24"/>
              </w:rPr>
              <w:t>首期实缴比例</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校友基金类型</w:t>
            </w:r>
          </w:p>
        </w:tc>
        <w:tc>
          <w:tcPr>
            <w:tcW w:w="2978" w:type="dxa"/>
            <w:gridSpan w:val="2"/>
            <w:shd w:val="clear" w:color="000000" w:fill="FFFFFF"/>
            <w:vAlign w:val="center"/>
          </w:tcPr>
          <w:p>
            <w:pPr>
              <w:autoSpaceDE w:val="0"/>
              <w:autoSpaceDN w:val="0"/>
              <w:adjustRightInd w:val="0"/>
              <w:spacing w:line="240" w:lineRule="auto"/>
              <w:rPr>
                <w:rFonts w:ascii="宋体" w:hAnsi="宋体" w:cs="??_GB2312"/>
                <w:kern w:val="0"/>
                <w:sz w:val="21"/>
                <w:szCs w:val="21"/>
              </w:rPr>
            </w:pPr>
            <w:r>
              <w:rPr>
                <w:rFonts w:hint="eastAsia" w:ascii="宋体" w:hAnsi="宋体" w:cs="宋体"/>
                <w:kern w:val="0"/>
                <w:sz w:val="21"/>
                <w:szCs w:val="21"/>
                <w:lang w:val="zh-CN"/>
              </w:rPr>
              <w:t>□直接投资</w:t>
            </w:r>
          </w:p>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1"/>
                <w:szCs w:val="21"/>
                <w:lang w:val="zh-CN"/>
              </w:rPr>
              <w:t>□间接投资</w:t>
            </w: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校友基金规模</w:t>
            </w:r>
          </w:p>
        </w:tc>
        <w:tc>
          <w:tcPr>
            <w:tcW w:w="2668" w:type="dxa"/>
            <w:shd w:val="clear" w:color="000000" w:fill="FFFFFF"/>
            <w:vAlign w:val="center"/>
          </w:tcPr>
          <w:p>
            <w:pPr>
              <w:autoSpaceDE w:val="0"/>
              <w:autoSpaceDN w:val="0"/>
              <w:adjustRightInd w:val="0"/>
              <w:spacing w:line="240" w:lineRule="auto"/>
              <w:ind w:firstLine="1320" w:firstLineChars="550"/>
              <w:rPr>
                <w:rFonts w:ascii="宋体" w:hAnsi="宋体" w:cs="宋体"/>
                <w:kern w:val="0"/>
                <w:sz w:val="22"/>
                <w:szCs w:val="24"/>
                <w:lang w:val="zh-CN"/>
              </w:rPr>
            </w:pPr>
            <w:r>
              <w:rPr>
                <w:rFonts w:hint="eastAsia" w:ascii="宋体" w:hAnsi="宋体" w:cs="宋体"/>
                <w:color w:val="000000"/>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已募集资金</w:t>
            </w:r>
          </w:p>
        </w:tc>
        <w:tc>
          <w:tcPr>
            <w:tcW w:w="2978" w:type="dxa"/>
            <w:gridSpan w:val="2"/>
            <w:shd w:val="clear" w:color="000000" w:fill="FFFFFF"/>
            <w:vAlign w:val="center"/>
          </w:tcPr>
          <w:p>
            <w:pPr>
              <w:autoSpaceDE w:val="0"/>
              <w:autoSpaceDN w:val="0"/>
              <w:adjustRightInd w:val="0"/>
              <w:spacing w:line="240" w:lineRule="auto"/>
              <w:ind w:firstLine="1560" w:firstLineChars="650"/>
              <w:rPr>
                <w:rFonts w:ascii="宋体" w:hAnsi="宋体" w:cs="宋体"/>
                <w:kern w:val="0"/>
                <w:sz w:val="22"/>
                <w:szCs w:val="24"/>
                <w:lang w:val="zh-CN"/>
              </w:rPr>
            </w:pPr>
            <w:r>
              <w:rPr>
                <w:rFonts w:hint="eastAsia" w:ascii="宋体" w:hAnsi="宋体" w:cs="宋体"/>
                <w:color w:val="000000"/>
                <w:kern w:val="0"/>
                <w:sz w:val="24"/>
                <w:szCs w:val="24"/>
                <w:lang w:val="zh-CN"/>
              </w:rPr>
              <w:t>万元</w:t>
            </w: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val="zh-CN"/>
              </w:rPr>
              <w:t>校友基金管理机构出资及占比</w:t>
            </w:r>
          </w:p>
        </w:tc>
        <w:tc>
          <w:tcPr>
            <w:tcW w:w="2668" w:type="dxa"/>
            <w:shd w:val="clear" w:color="000000" w:fill="FFFFFF"/>
            <w:vAlign w:val="center"/>
          </w:tcPr>
          <w:p>
            <w:pPr>
              <w:autoSpaceDE w:val="0"/>
              <w:autoSpaceDN w:val="0"/>
              <w:adjustRightInd w:val="0"/>
              <w:spacing w:line="240" w:lineRule="auto"/>
              <w:ind w:firstLine="1320" w:firstLineChars="550"/>
              <w:rPr>
                <w:rFonts w:ascii="宋体" w:hAnsi="宋体" w:cs="宋体"/>
                <w:color w:val="000000"/>
                <w:kern w:val="0"/>
                <w:sz w:val="24"/>
                <w:szCs w:val="24"/>
                <w:lang w:val="zh-CN"/>
              </w:rPr>
            </w:pPr>
            <w:r>
              <w:rPr>
                <w:rFonts w:hint="eastAsia" w:ascii="宋体" w:hAnsi="宋体" w:cs="宋体"/>
                <w:kern w:val="0"/>
                <w:sz w:val="24"/>
                <w:szCs w:val="24"/>
                <w:lang w:val="zh-CN"/>
              </w:rPr>
              <w:t>万元</w:t>
            </w:r>
          </w:p>
          <w:p>
            <w:pPr>
              <w:autoSpaceDE w:val="0"/>
              <w:autoSpaceDN w:val="0"/>
              <w:adjustRightInd w:val="0"/>
              <w:spacing w:line="240" w:lineRule="auto"/>
              <w:rPr>
                <w:rFonts w:ascii="宋体" w:hAnsi="宋体" w:cs="宋体"/>
                <w:kern w:val="0"/>
                <w:sz w:val="22"/>
                <w:szCs w:val="24"/>
                <w:lang w:val="zh-CN"/>
              </w:rPr>
            </w:pPr>
            <w:r>
              <w:rPr>
                <w:rFonts w:hint="eastAsia" w:ascii="宋体" w:hAnsi="宋体" w:cs="宋体"/>
                <w:color w:val="000000"/>
                <w:kern w:val="0"/>
                <w:sz w:val="24"/>
                <w:szCs w:val="24"/>
                <w:lang w:val="zh-CN"/>
              </w:rPr>
              <w:t xml:space="preserve">占比： </w:t>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4"/>
                <w:szCs w:val="24"/>
                <w:lang w:val="zh-CN"/>
              </w:rPr>
            </w:pPr>
            <w:r>
              <w:rPr>
                <w:rFonts w:hint="eastAsia" w:ascii="宋体" w:hAnsi="宋体" w:cs="宋体"/>
                <w:kern w:val="0"/>
                <w:sz w:val="24"/>
                <w:szCs w:val="24"/>
                <w:lang w:val="zh-CN"/>
              </w:rPr>
              <w:t>申请</w:t>
            </w:r>
            <w:r>
              <w:rPr>
                <w:rFonts w:hint="eastAsia" w:ascii="宋体" w:hAnsi="宋体" w:cs="宋体"/>
                <w:kern w:val="0"/>
                <w:sz w:val="24"/>
                <w:szCs w:val="24"/>
                <w:lang w:val="en-US" w:eastAsia="zh-CN"/>
              </w:rPr>
              <w:t>人才支持</w:t>
            </w:r>
            <w:r>
              <w:rPr>
                <w:rFonts w:hint="eastAsia" w:ascii="宋体" w:hAnsi="宋体" w:cs="宋体"/>
                <w:kern w:val="0"/>
                <w:sz w:val="24"/>
                <w:szCs w:val="24"/>
                <w:lang w:val="zh-CN"/>
              </w:rPr>
              <w:t>基金金额</w:t>
            </w:r>
          </w:p>
        </w:tc>
        <w:tc>
          <w:tcPr>
            <w:tcW w:w="2978" w:type="dxa"/>
            <w:gridSpan w:val="2"/>
            <w:shd w:val="clear" w:color="000000" w:fill="FFFFFF"/>
            <w:vAlign w:val="center"/>
          </w:tcPr>
          <w:p>
            <w:pPr>
              <w:autoSpaceDE w:val="0"/>
              <w:autoSpaceDN w:val="0"/>
              <w:adjustRightInd w:val="0"/>
              <w:spacing w:line="240" w:lineRule="auto"/>
              <w:ind w:firstLine="1560" w:firstLineChars="650"/>
              <w:rPr>
                <w:rFonts w:ascii="宋体" w:hAnsi="宋体" w:cs="宋体"/>
                <w:color w:val="000000"/>
                <w:kern w:val="0"/>
                <w:sz w:val="24"/>
                <w:szCs w:val="24"/>
                <w:lang w:val="zh-CN"/>
              </w:rPr>
            </w:pPr>
            <w:r>
              <w:rPr>
                <w:rFonts w:hint="eastAsia" w:ascii="宋体" w:hAnsi="宋体" w:cs="宋体"/>
                <w:color w:val="000000"/>
                <w:kern w:val="0"/>
                <w:sz w:val="24"/>
                <w:szCs w:val="24"/>
                <w:lang w:val="zh-CN"/>
              </w:rPr>
              <w:t>万元</w:t>
            </w:r>
          </w:p>
          <w:p>
            <w:pPr>
              <w:autoSpaceDE w:val="0"/>
              <w:autoSpaceDN w:val="0"/>
              <w:adjustRightInd w:val="0"/>
              <w:spacing w:line="240" w:lineRule="auto"/>
              <w:ind w:firstLine="480" w:firstLineChars="200"/>
              <w:rPr>
                <w:rFonts w:ascii="宋体" w:hAnsi="宋体" w:cs="宋体"/>
                <w:color w:val="000000"/>
                <w:kern w:val="0"/>
                <w:sz w:val="24"/>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4"/>
                <w:szCs w:val="24"/>
                <w:lang w:val="zh-CN"/>
              </w:rPr>
            </w:pPr>
            <w:r>
              <w:rPr>
                <w:rFonts w:hint="eastAsia" w:ascii="宋体" w:hAnsi="宋体" w:cs="宋体"/>
                <w:kern w:val="0"/>
                <w:sz w:val="24"/>
                <w:szCs w:val="24"/>
                <w:lang w:val="en-US" w:eastAsia="zh-CN"/>
              </w:rPr>
              <w:t>人才支持</w:t>
            </w:r>
            <w:r>
              <w:rPr>
                <w:rFonts w:hint="eastAsia" w:ascii="宋体" w:hAnsi="宋体" w:cs="宋体"/>
                <w:kern w:val="0"/>
                <w:sz w:val="24"/>
                <w:szCs w:val="24"/>
                <w:lang w:val="zh-CN"/>
              </w:rPr>
              <w:t>基金出资比例</w:t>
            </w:r>
          </w:p>
        </w:tc>
        <w:tc>
          <w:tcPr>
            <w:tcW w:w="2668" w:type="dxa"/>
            <w:shd w:val="clear" w:color="000000" w:fill="FFFFFF"/>
            <w:vAlign w:val="center"/>
          </w:tcPr>
          <w:p>
            <w:pPr>
              <w:autoSpaceDE w:val="0"/>
              <w:autoSpaceDN w:val="0"/>
              <w:adjustRightInd w:val="0"/>
              <w:spacing w:line="240" w:lineRule="auto"/>
              <w:rPr>
                <w:rFonts w:ascii="宋体" w:hAnsi="宋体" w:cs="??_GB2312"/>
                <w:kern w:val="0"/>
                <w:sz w:val="24"/>
                <w:szCs w:val="24"/>
              </w:rPr>
            </w:pPr>
            <w:r>
              <w:rPr>
                <w:rFonts w:hint="eastAsia" w:ascii="宋体" w:hAnsi="宋体" w:cs="??_GB2312"/>
                <w:kern w:val="0"/>
                <w:sz w:val="24"/>
                <w:szCs w:val="24"/>
              </w:rPr>
              <w:t xml:space="preserve">          </w:t>
            </w:r>
            <w:r>
              <w:rPr>
                <w:rFonts w:ascii="宋体" w:hAnsi="宋体" w:cs="??_GB2312"/>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4"/>
                <w:szCs w:val="24"/>
              </w:rPr>
            </w:pPr>
            <w:r>
              <w:rPr>
                <w:rFonts w:hint="eastAsia" w:ascii="宋体" w:hAnsi="宋体" w:cs="宋体"/>
                <w:kern w:val="0"/>
                <w:sz w:val="24"/>
                <w:szCs w:val="24"/>
              </w:rPr>
              <w:t>计划投资项目个数</w:t>
            </w:r>
          </w:p>
        </w:tc>
        <w:tc>
          <w:tcPr>
            <w:tcW w:w="2978" w:type="dxa"/>
            <w:gridSpan w:val="2"/>
            <w:shd w:val="clear" w:color="000000" w:fill="FFFFFF"/>
            <w:vAlign w:val="center"/>
          </w:tcPr>
          <w:p>
            <w:pPr>
              <w:autoSpaceDE w:val="0"/>
              <w:autoSpaceDN w:val="0"/>
              <w:adjustRightInd w:val="0"/>
              <w:spacing w:line="240" w:lineRule="auto"/>
              <w:ind w:firstLine="480" w:firstLineChars="200"/>
              <w:rPr>
                <w:rFonts w:ascii="宋体" w:hAnsi="宋体" w:cs="宋体"/>
                <w:color w:val="000000"/>
                <w:kern w:val="0"/>
                <w:sz w:val="24"/>
                <w:szCs w:val="24"/>
                <w:lang w:val="zh-CN"/>
              </w:rPr>
            </w:pPr>
          </w:p>
        </w:tc>
        <w:tc>
          <w:tcPr>
            <w:tcW w:w="2115" w:type="dxa"/>
            <w:shd w:val="clear" w:color="000000" w:fill="FFFFFF"/>
            <w:vAlign w:val="center"/>
          </w:tcPr>
          <w:p>
            <w:pPr>
              <w:autoSpaceDE w:val="0"/>
              <w:autoSpaceDN w:val="0"/>
              <w:adjustRightInd w:val="0"/>
              <w:rPr>
                <w:rFonts w:hint="default" w:ascii="宋体" w:hAnsi="宋体" w:eastAsia="宋体" w:cs="宋体"/>
                <w:kern w:val="0"/>
                <w:sz w:val="24"/>
                <w:szCs w:val="24"/>
                <w:lang w:val="en-US" w:eastAsia="zh-Hans"/>
              </w:rPr>
            </w:pPr>
            <w:r>
              <w:rPr>
                <w:rFonts w:hint="eastAsia" w:ascii="宋体" w:hAnsi="宋体" w:cs="宋体"/>
                <w:kern w:val="0"/>
                <w:sz w:val="24"/>
                <w:szCs w:val="24"/>
                <w:lang w:val="en-US" w:eastAsia="zh-Hans"/>
              </w:rPr>
              <w:t>是否收取管理费</w:t>
            </w:r>
          </w:p>
        </w:tc>
        <w:tc>
          <w:tcPr>
            <w:tcW w:w="2668" w:type="dxa"/>
            <w:shd w:val="clear" w:color="000000" w:fill="FFFFFF"/>
            <w:vAlign w:val="center"/>
          </w:tcPr>
          <w:p>
            <w:pPr>
              <w:autoSpaceDE w:val="0"/>
              <w:autoSpaceDN w:val="0"/>
              <w:adjustRightInd w:val="0"/>
              <w:spacing w:line="240" w:lineRule="auto"/>
              <w:rPr>
                <w:rFonts w:hint="eastAsia" w:ascii="宋体" w:hAnsi="宋体" w:eastAsia="宋体" w:cs="??_GB2312"/>
                <w:kern w:val="0"/>
                <w:sz w:val="21"/>
                <w:szCs w:val="21"/>
                <w:lang w:val="en-US" w:eastAsia="zh-Hans"/>
              </w:rPr>
            </w:pPr>
            <w:r>
              <w:rPr>
                <w:rFonts w:hint="eastAsia" w:ascii="宋体" w:hAnsi="宋体" w:cs="宋体"/>
                <w:kern w:val="0"/>
                <w:sz w:val="21"/>
                <w:szCs w:val="21"/>
                <w:lang w:val="zh-CN"/>
              </w:rPr>
              <w:sym w:font="Wingdings 2" w:char="00A3"/>
            </w:r>
            <w:r>
              <w:rPr>
                <w:rFonts w:hint="eastAsia" w:ascii="宋体" w:hAnsi="宋体" w:cs="宋体"/>
                <w:kern w:val="0"/>
                <w:sz w:val="21"/>
                <w:szCs w:val="21"/>
                <w:lang w:val="en-US" w:eastAsia="zh-Hans"/>
              </w:rPr>
              <w:t>是</w:t>
            </w:r>
          </w:p>
          <w:p>
            <w:pPr>
              <w:autoSpaceDE w:val="0"/>
              <w:autoSpaceDN w:val="0"/>
              <w:adjustRightInd w:val="0"/>
              <w:rPr>
                <w:rFonts w:hint="eastAsia" w:ascii="宋体" w:hAnsi="宋体" w:eastAsia="宋体" w:cs="??_GB2312"/>
                <w:kern w:val="0"/>
                <w:sz w:val="24"/>
                <w:szCs w:val="24"/>
                <w:lang w:val="en-US" w:eastAsia="zh-Hans"/>
              </w:rPr>
            </w:pPr>
            <w:r>
              <w:rPr>
                <w:rFonts w:hint="eastAsia" w:ascii="宋体" w:hAnsi="宋体" w:cs="宋体"/>
                <w:kern w:val="0"/>
                <w:sz w:val="21"/>
                <w:szCs w:val="21"/>
                <w:lang w:val="zh-CN"/>
              </w:rPr>
              <w:t>□</w:t>
            </w:r>
            <w:r>
              <w:rPr>
                <w:rFonts w:hint="eastAsia" w:ascii="宋体" w:hAnsi="宋体" w:cs="宋体"/>
                <w:kern w:val="0"/>
                <w:sz w:val="21"/>
                <w:szCs w:val="21"/>
                <w:lang w:val="en-US" w:eastAsia="zh-Han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75" w:type="dxa"/>
            <w:shd w:val="clear" w:color="000000" w:fill="FFFFFF"/>
            <w:vAlign w:val="center"/>
          </w:tcPr>
          <w:p>
            <w:pPr>
              <w:autoSpaceDE w:val="0"/>
              <w:autoSpaceDN w:val="0"/>
              <w:adjustRightInd w:val="0"/>
              <w:spacing w:line="240" w:lineRule="auto"/>
              <w:rPr>
                <w:rFonts w:hint="default" w:ascii="宋体" w:hAnsi="宋体" w:eastAsia="宋体" w:cs="宋体"/>
                <w:kern w:val="0"/>
                <w:sz w:val="24"/>
                <w:szCs w:val="24"/>
                <w:lang w:val="en-US" w:eastAsia="zh-Hans"/>
              </w:rPr>
            </w:pPr>
            <w:r>
              <w:rPr>
                <w:rFonts w:hint="eastAsia" w:ascii="宋体" w:hAnsi="宋体" w:cs="宋体"/>
                <w:kern w:val="0"/>
                <w:sz w:val="24"/>
                <w:szCs w:val="24"/>
                <w:lang w:val="en-US" w:eastAsia="zh-Hans"/>
              </w:rPr>
              <w:t>收益分配机制</w:t>
            </w:r>
          </w:p>
        </w:tc>
        <w:tc>
          <w:tcPr>
            <w:tcW w:w="7761" w:type="dxa"/>
            <w:gridSpan w:val="4"/>
            <w:shd w:val="clear" w:color="000000" w:fill="FFFFFF"/>
            <w:vAlign w:val="center"/>
          </w:tcPr>
          <w:p>
            <w:pPr>
              <w:autoSpaceDE w:val="0"/>
              <w:autoSpaceDN w:val="0"/>
              <w:adjustRightInd w:val="0"/>
              <w:spacing w:line="240" w:lineRule="auto"/>
              <w:ind w:firstLine="1440" w:firstLineChars="600"/>
              <w:rPr>
                <w:rFonts w:ascii="宋体" w:hAnsi="宋体" w:cs="??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9436" w:type="dxa"/>
            <w:gridSpan w:val="5"/>
            <w:shd w:val="clear" w:color="000000" w:fill="FFFFFF"/>
            <w:vAlign w:val="center"/>
          </w:tcPr>
          <w:p>
            <w:pPr>
              <w:autoSpaceDE w:val="0"/>
              <w:autoSpaceDN w:val="0"/>
              <w:adjustRightInd w:val="0"/>
              <w:spacing w:line="240" w:lineRule="auto"/>
              <w:rPr>
                <w:rFonts w:hint="default" w:ascii="宋体" w:hAnsi="宋体" w:cs="??_GB2312"/>
                <w:kern w:val="0"/>
                <w:sz w:val="24"/>
                <w:szCs w:val="24"/>
                <w:lang w:val="en-US"/>
              </w:rPr>
            </w:pPr>
            <w:r>
              <w:rPr>
                <w:rFonts w:hint="eastAsia" w:ascii="黑体" w:hAnsi="??_GB2312" w:eastAsia="黑体" w:cs="黑体"/>
                <w:kern w:val="0"/>
                <w:sz w:val="24"/>
                <w:szCs w:val="24"/>
                <w:lang w:val="en-US" w:eastAsia="zh-Hans"/>
              </w:rPr>
              <w:t>三</w:t>
            </w:r>
            <w:r>
              <w:rPr>
                <w:rFonts w:hint="default" w:ascii="黑体" w:hAnsi="??_GB2312" w:eastAsia="黑体" w:cs="黑体"/>
                <w:kern w:val="0"/>
                <w:sz w:val="24"/>
                <w:szCs w:val="24"/>
                <w:lang w:eastAsia="zh-Hans"/>
              </w:rPr>
              <w:t>、</w:t>
            </w:r>
            <w:r>
              <w:rPr>
                <w:rFonts w:hint="eastAsia" w:ascii="黑体" w:hAnsi="??_GB2312" w:eastAsia="黑体" w:cs="黑体"/>
                <w:kern w:val="0"/>
                <w:sz w:val="24"/>
                <w:szCs w:val="24"/>
                <w:lang w:val="en-US" w:eastAsia="zh-Hans"/>
              </w:rPr>
              <w:t>管理人自述亮点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5" w:hRule="atLeast"/>
        </w:trPr>
        <w:tc>
          <w:tcPr>
            <w:tcW w:w="9436" w:type="dxa"/>
            <w:gridSpan w:val="5"/>
            <w:shd w:val="clear" w:color="000000" w:fill="FFFFFF"/>
            <w:vAlign w:val="center"/>
          </w:tcPr>
          <w:p>
            <w:pPr>
              <w:pStyle w:val="2"/>
              <w:numPr>
                <w:ilvl w:val="0"/>
                <w:numId w:val="0"/>
              </w:numPr>
              <w:spacing w:after="0"/>
              <w:ind w:right="0" w:rightChars="0"/>
              <w:jc w:val="both"/>
              <w:rPr>
                <w:rFonts w:hint="default"/>
                <w:lang w:eastAsia="zh-Hans"/>
              </w:rPr>
            </w:pPr>
            <w:r>
              <w:rPr>
                <w:rFonts w:hint="eastAsia"/>
                <w:lang w:val="en-US" w:eastAsia="zh-Hans"/>
              </w:rPr>
              <w:t>包括但不限于管理人</w:t>
            </w:r>
            <w:r>
              <w:rPr>
                <w:rFonts w:hint="eastAsia"/>
                <w:lang w:val="en-US" w:eastAsia="zh-CN"/>
              </w:rPr>
              <w:t>团队、</w:t>
            </w:r>
            <w:r>
              <w:rPr>
                <w:rFonts w:hint="eastAsia"/>
                <w:lang w:val="en-US" w:eastAsia="zh-Hans"/>
              </w:rPr>
              <w:t>过往业绩</w:t>
            </w:r>
            <w:r>
              <w:rPr>
                <w:rFonts w:hint="default"/>
                <w:lang w:eastAsia="zh-Hans"/>
              </w:rPr>
              <w:t>、</w:t>
            </w:r>
            <w:r>
              <w:rPr>
                <w:rFonts w:hint="eastAsia"/>
                <w:lang w:val="en-US" w:eastAsia="zh-CN"/>
              </w:rPr>
              <w:t>投资策略、</w:t>
            </w:r>
            <w:r>
              <w:rPr>
                <w:rFonts w:hint="eastAsia"/>
                <w:lang w:val="en-US" w:eastAsia="zh-Hans"/>
              </w:rPr>
              <w:t>项目来源</w:t>
            </w:r>
            <w:r>
              <w:rPr>
                <w:rFonts w:hint="default"/>
                <w:lang w:eastAsia="zh-Hans"/>
              </w:rPr>
              <w:t>、</w:t>
            </w:r>
            <w:r>
              <w:rPr>
                <w:rFonts w:hint="eastAsia"/>
                <w:lang w:val="en-US" w:eastAsia="zh-Hans"/>
              </w:rPr>
              <w:t>高校合作及储备项目情况等</w:t>
            </w:r>
            <w:r>
              <w:rPr>
                <w:rFonts w:hint="default"/>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9436" w:type="dxa"/>
            <w:gridSpan w:val="5"/>
            <w:shd w:val="clear" w:color="000000" w:fill="FFFFFF"/>
            <w:vAlign w:val="center"/>
          </w:tcPr>
          <w:p>
            <w:pPr>
              <w:autoSpaceDE w:val="0"/>
              <w:autoSpaceDN w:val="0"/>
              <w:adjustRightInd w:val="0"/>
              <w:spacing w:line="240" w:lineRule="auto"/>
              <w:rPr>
                <w:rFonts w:ascii="宋体" w:hAnsi="??_GB2312" w:eastAsia="黑体" w:cs="宋体"/>
                <w:kern w:val="0"/>
                <w:sz w:val="22"/>
                <w:szCs w:val="24"/>
              </w:rPr>
            </w:pPr>
            <w:r>
              <w:rPr>
                <w:rFonts w:hint="eastAsia" w:ascii="黑体" w:hAnsi="??_GB2312" w:eastAsia="黑体" w:cs="黑体"/>
                <w:kern w:val="0"/>
                <w:sz w:val="24"/>
                <w:szCs w:val="24"/>
                <w:lang w:val="en-US" w:eastAsia="zh-CN"/>
              </w:rPr>
              <w:t>四</w:t>
            </w:r>
            <w:r>
              <w:rPr>
                <w:rFonts w:hint="eastAsia" w:ascii="黑体" w:hAnsi="??_GB2312" w:eastAsia="黑体" w:cs="黑体"/>
                <w:kern w:val="0"/>
                <w:sz w:val="24"/>
                <w:szCs w:val="24"/>
                <w:lang w:val="zh-CN"/>
              </w:rPr>
              <w:t>、</w:t>
            </w:r>
            <w:r>
              <w:rPr>
                <w:rFonts w:hint="eastAsia" w:ascii="黑体" w:hAnsi="??_GB2312" w:eastAsia="黑体" w:cs="黑体"/>
                <w:kern w:val="0"/>
                <w:sz w:val="24"/>
                <w:szCs w:val="24"/>
              </w:rPr>
              <w:t>其他关键信息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1675" w:type="dxa"/>
            <w:shd w:val="clear" w:color="000000" w:fill="FFFFFF"/>
            <w:vAlign w:val="center"/>
          </w:tcPr>
          <w:p>
            <w:pPr>
              <w:autoSpaceDE w:val="0"/>
              <w:autoSpaceDN w:val="0"/>
              <w:adjustRightInd w:val="0"/>
              <w:spacing w:line="240" w:lineRule="auto"/>
              <w:ind w:firstLine="17"/>
              <w:rPr>
                <w:rFonts w:ascii="宋体" w:hAnsi="宋体" w:cs="宋体"/>
                <w:kern w:val="0"/>
                <w:sz w:val="22"/>
                <w:szCs w:val="24"/>
              </w:rPr>
            </w:pPr>
            <w:r>
              <w:rPr>
                <w:rFonts w:hint="eastAsia" w:ascii="宋体" w:hAnsi="宋体" w:cs="宋体"/>
                <w:kern w:val="0"/>
                <w:sz w:val="24"/>
                <w:szCs w:val="24"/>
              </w:rPr>
              <w:t>是否在长沙设置办公场所</w:t>
            </w:r>
          </w:p>
        </w:tc>
        <w:tc>
          <w:tcPr>
            <w:tcW w:w="2978" w:type="dxa"/>
            <w:gridSpan w:val="2"/>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ascii="宋体" w:hAnsi="宋体" w:cs="宋体"/>
                <w:kern w:val="0"/>
                <w:sz w:val="22"/>
                <w:szCs w:val="24"/>
              </w:rPr>
            </w:pPr>
            <w:r>
              <w:rPr>
                <w:rFonts w:hint="eastAsia" w:ascii="宋体" w:hAnsi="宋体" w:cs="宋体"/>
                <w:kern w:val="0"/>
                <w:sz w:val="24"/>
                <w:szCs w:val="24"/>
              </w:rPr>
              <w:t>长沙管理团队成员</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675"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r>
              <w:rPr>
                <w:rFonts w:hint="eastAsia" w:ascii="宋体" w:hAnsi="宋体" w:cs="宋体"/>
                <w:kern w:val="0"/>
                <w:sz w:val="24"/>
                <w:szCs w:val="24"/>
                <w:lang w:eastAsia="zh-CN"/>
              </w:rPr>
              <w:t>校友基金</w:t>
            </w:r>
            <w:r>
              <w:rPr>
                <w:rFonts w:hint="eastAsia" w:ascii="宋体" w:hAnsi="宋体" w:cs="宋体"/>
                <w:kern w:val="0"/>
                <w:sz w:val="24"/>
                <w:szCs w:val="24"/>
              </w:rPr>
              <w:t>管理团队核心人员</w:t>
            </w:r>
          </w:p>
        </w:tc>
        <w:tc>
          <w:tcPr>
            <w:tcW w:w="2978" w:type="dxa"/>
            <w:gridSpan w:val="2"/>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c>
          <w:tcPr>
            <w:tcW w:w="2115" w:type="dxa"/>
            <w:shd w:val="clear" w:color="000000" w:fill="FFFFFF"/>
            <w:vAlign w:val="center"/>
          </w:tcPr>
          <w:p>
            <w:pPr>
              <w:autoSpaceDE w:val="0"/>
              <w:autoSpaceDN w:val="0"/>
              <w:adjustRightInd w:val="0"/>
              <w:spacing w:line="240" w:lineRule="auto"/>
              <w:rPr>
                <w:rFonts w:hint="eastAsia" w:ascii="宋体" w:hAnsi="宋体" w:eastAsia="宋体" w:cs="宋体"/>
                <w:kern w:val="0"/>
                <w:sz w:val="22"/>
                <w:szCs w:val="24"/>
                <w:lang w:eastAsia="zh-CN"/>
              </w:rPr>
            </w:pPr>
            <w:r>
              <w:rPr>
                <w:rFonts w:hint="eastAsia" w:ascii="宋体" w:hAnsi="宋体" w:cs="宋体"/>
                <w:kern w:val="0"/>
                <w:sz w:val="24"/>
                <w:szCs w:val="24"/>
              </w:rPr>
              <w:t>在投中信息、清科等榜单所获荣誉</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如有</w:t>
            </w:r>
            <w:r>
              <w:rPr>
                <w:rFonts w:hint="eastAsia" w:ascii="宋体" w:hAnsi="宋体" w:cs="宋体"/>
                <w:kern w:val="0"/>
                <w:sz w:val="24"/>
                <w:szCs w:val="24"/>
                <w:lang w:eastAsia="zh-CN"/>
              </w:rPr>
              <w:t>）</w:t>
            </w:r>
          </w:p>
        </w:tc>
        <w:tc>
          <w:tcPr>
            <w:tcW w:w="2668" w:type="dxa"/>
            <w:shd w:val="clear" w:color="000000" w:fill="FFFFFF"/>
            <w:vAlign w:val="center"/>
          </w:tcPr>
          <w:p>
            <w:pPr>
              <w:autoSpaceDE w:val="0"/>
              <w:autoSpaceDN w:val="0"/>
              <w:adjustRightInd w:val="0"/>
              <w:spacing w:line="240" w:lineRule="auto"/>
              <w:rPr>
                <w:rFonts w:ascii="宋体" w:hAnsi="宋体" w:cs="宋体"/>
                <w:kern w:val="0"/>
                <w:sz w:val="22"/>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9436" w:type="dxa"/>
            <w:gridSpan w:val="5"/>
            <w:shd w:val="clear" w:color="000000" w:fill="FFFFFF"/>
            <w:vAlign w:val="center"/>
          </w:tcPr>
          <w:p>
            <w:pPr>
              <w:autoSpaceDE w:val="0"/>
              <w:autoSpaceDN w:val="0"/>
              <w:adjustRightInd w:val="0"/>
              <w:spacing w:line="240" w:lineRule="auto"/>
              <w:rPr>
                <w:rFonts w:hint="default" w:ascii="宋体" w:hAnsi="宋体" w:eastAsia="黑体" w:cs="宋体"/>
                <w:kern w:val="0"/>
                <w:sz w:val="22"/>
                <w:szCs w:val="24"/>
                <w:lang w:val="en-US" w:eastAsia="zh-CN"/>
              </w:rPr>
            </w:pPr>
            <w:r>
              <w:rPr>
                <w:rFonts w:hint="eastAsia" w:ascii="黑体" w:hAnsi="??_GB2312" w:eastAsia="黑体" w:cs="黑体"/>
                <w:kern w:val="0"/>
                <w:sz w:val="24"/>
                <w:szCs w:val="24"/>
                <w:lang w:val="en-US" w:eastAsia="zh-CN"/>
              </w:rPr>
              <w:t>五</w:t>
            </w:r>
            <w:r>
              <w:rPr>
                <w:rFonts w:hint="eastAsia" w:ascii="黑体" w:hAnsi="??_GB2312" w:eastAsia="黑体" w:cs="黑体"/>
                <w:kern w:val="0"/>
                <w:sz w:val="24"/>
                <w:szCs w:val="24"/>
                <w:lang w:val="zh-CN"/>
              </w:rPr>
              <w:t>、</w:t>
            </w:r>
            <w:r>
              <w:rPr>
                <w:rFonts w:hint="eastAsia" w:ascii="黑体" w:hAnsi="??_GB2312" w:eastAsia="黑体" w:cs="黑体"/>
                <w:kern w:val="0"/>
                <w:sz w:val="24"/>
                <w:szCs w:val="24"/>
                <w:lang w:val="en-US" w:eastAsia="zh-CN"/>
              </w:rPr>
              <w:t>管理机构承诺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9436" w:type="dxa"/>
            <w:gridSpan w:val="5"/>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宋体" w:hAnsi="宋体" w:cs="宋体"/>
                <w:kern w:val="0"/>
                <w:sz w:val="24"/>
                <w:szCs w:val="24"/>
                <w:lang w:val="zh-CN"/>
              </w:rPr>
            </w:pPr>
            <w:r>
              <w:rPr>
                <w:rFonts w:hint="eastAsia" w:ascii="宋体" w:hAnsi="宋体" w:cs="宋体"/>
                <w:kern w:val="0"/>
                <w:sz w:val="24"/>
                <w:szCs w:val="24"/>
                <w:lang w:val="zh-CN"/>
              </w:rPr>
              <w:t>新区基金委员会：</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本公司/本企业目前正在申报湖南湘江新区人才支持基金参与设立</w:t>
            </w:r>
            <w:r>
              <w:rPr>
                <w:rFonts w:hint="eastAsia" w:ascii="宋体" w:hAnsi="宋体" w:cs="宋体"/>
                <w:kern w:val="0"/>
                <w:sz w:val="24"/>
                <w:szCs w:val="24"/>
                <w:u w:val="single"/>
                <w:lang w:val="zh-CN"/>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zh-CN"/>
              </w:rPr>
              <w:t>（以下简称“基金”），现就基金申请设立相关事宜，作出以下说明和承诺：</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一、本公司/本企业理解基金相关的法律、法规、规章、指引、办法、实施细则和运行规则等文件的规定，承诺本公司/本企业和基金申请方案符合前述文件规定的要求；本公司/本企业将继续遵守前述文件的规定，并承诺基金设立之日起，完全按照文件的规定管理基金事务。</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二、本公司/本企业为在中华人民共和国（不包括香港特别行政区、澳门特别行政区和台湾地区）依法设立并有效存续的有限责任公司、股份有限公司或合伙企业。</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三、本公司/本企业承担基金的募资工作，承诺自湖南湘江新区人才支持基金投资决策机构作出有效投资决议之日起6个月内完成基金合伙协议或合资协议签署，自合伙协议或合资协议签署之日起6个月内完成基金工商登记和首期资金实缴。否则，本公司/本企业自愿承担相应的法律责任。</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四、本公司/本企业相关人员提供的关于本公司/本企业、基金投资人、基金申请方案等全部资料和信息（包括但不限于校友基金申请材料及有关陈述、保证、声明、确认等）均是真实、准确和完整的，不存在虚假记载、误导性陈述和重大遗漏，且该等全部资料和信息的复印件/电子件均与原件完全一致。</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五、如上述说明和承诺情况存在任何虚假或隐瞒，本公司/本企业愿承担由此而产生的一切法律责任。同时，如贵中心在校友基金设立后发现上述说明和承诺情况存在任何虚假或隐瞒，本公司/本企业愿承担由此而产生的包括但不限于以下法律责任：(1)向基金承担相应责任并赔偿由此对基金造成的全部损失；(2)依据基金《合伙协议》/《公司章程》/《委托管理协议》等约定承担相应的法律责任；(3)承担其他与此相关的法律责任。</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特此承诺</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cs="宋体"/>
                <w:kern w:val="0"/>
                <w:sz w:val="24"/>
                <w:szCs w:val="24"/>
                <w:lang w:val="zh-CN"/>
              </w:rPr>
            </w:pPr>
            <w:r>
              <w:rPr>
                <w:rFonts w:hint="eastAsia" w:ascii="宋体" w:hAnsi="宋体" w:cs="宋体"/>
                <w:kern w:val="0"/>
                <w:sz w:val="24"/>
                <w:szCs w:val="24"/>
                <w:lang w:val="en-US" w:eastAsia="zh-CN"/>
              </w:rPr>
              <w:t xml:space="preserve">                            </w:t>
            </w:r>
            <w:r>
              <w:rPr>
                <w:rFonts w:hint="eastAsia" w:ascii="宋体" w:hAnsi="宋体" w:cs="宋体"/>
                <w:kern w:val="0"/>
                <w:sz w:val="24"/>
                <w:szCs w:val="24"/>
                <w:lang w:val="zh-CN"/>
              </w:rPr>
              <w:t>承诺人：（公章、骑缝章）</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cs="宋体"/>
                <w:kern w:val="0"/>
                <w:sz w:val="24"/>
                <w:szCs w:val="24"/>
                <w:lang w:val="zh-CN"/>
              </w:rPr>
            </w:pPr>
            <w:r>
              <w:rPr>
                <w:rFonts w:hint="eastAsia" w:ascii="宋体" w:hAnsi="宋体" w:cs="宋体"/>
                <w:kern w:val="0"/>
                <w:sz w:val="24"/>
                <w:szCs w:val="24"/>
                <w:lang w:val="en-US" w:eastAsia="zh-CN"/>
              </w:rPr>
              <w:t xml:space="preserve">                             </w:t>
            </w:r>
            <w:r>
              <w:rPr>
                <w:rFonts w:hint="eastAsia" w:ascii="宋体" w:hAnsi="宋体" w:cs="宋体"/>
                <w:kern w:val="0"/>
                <w:sz w:val="24"/>
                <w:szCs w:val="24"/>
                <w:lang w:val="zh-CN"/>
              </w:rPr>
              <w:t>法定代表人/执行事务合伙人（签字）：</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宋体" w:hAnsi="宋体" w:cs="宋体"/>
                <w:kern w:val="0"/>
                <w:sz w:val="22"/>
                <w:szCs w:val="24"/>
                <w:lang w:val="zh-CN"/>
              </w:rPr>
            </w:pPr>
            <w:r>
              <w:rPr>
                <w:rFonts w:hint="eastAsia" w:ascii="宋体" w:hAnsi="宋体" w:cs="宋体"/>
                <w:kern w:val="0"/>
                <w:sz w:val="24"/>
                <w:szCs w:val="24"/>
                <w:lang w:val="en-US" w:eastAsia="zh-CN"/>
              </w:rPr>
              <w:t xml:space="preserve">                          </w:t>
            </w:r>
            <w:r>
              <w:rPr>
                <w:rFonts w:hint="eastAsia" w:ascii="宋体" w:hAnsi="宋体" w:cs="宋体"/>
                <w:kern w:val="0"/>
                <w:sz w:val="24"/>
                <w:szCs w:val="24"/>
                <w:lang w:val="zh-CN"/>
              </w:rPr>
              <w:t>日期：    年   月  日</w:t>
            </w:r>
          </w:p>
        </w:tc>
      </w:tr>
    </w:tbl>
    <w:p>
      <w:pPr>
        <w:pStyle w:val="2"/>
        <w:rPr>
          <w:rFonts w:hint="eastAsia"/>
        </w:rPr>
        <w:sectPr>
          <w:pgSz w:w="11906" w:h="16838"/>
          <w:pgMar w:top="1588" w:right="1474" w:bottom="1474" w:left="1588"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附件6.2</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校友</w:t>
      </w:r>
      <w:r>
        <w:rPr>
          <w:rFonts w:hint="eastAsia" w:ascii="方正小标宋简体" w:hAnsi="方正小标宋简体" w:eastAsia="方正小标宋简体" w:cs="方正小标宋简体"/>
          <w:bCs/>
          <w:sz w:val="44"/>
          <w:szCs w:val="44"/>
        </w:rPr>
        <w:t>基金</w:t>
      </w:r>
      <w:r>
        <w:rPr>
          <w:rFonts w:hint="eastAsia" w:ascii="方正小标宋简体" w:hAnsi="方正小标宋简体" w:eastAsia="方正小标宋简体" w:cs="方正小标宋简体"/>
          <w:bCs/>
          <w:sz w:val="44"/>
          <w:szCs w:val="44"/>
          <w:lang w:val="en-US" w:eastAsia="zh-Hans"/>
        </w:rPr>
        <w:t>申报条件</w:t>
      </w:r>
      <w:r>
        <w:rPr>
          <w:rFonts w:hint="eastAsia" w:ascii="方正小标宋简体" w:hAnsi="方正小标宋简体" w:eastAsia="方正小标宋简体" w:cs="方正小标宋简体"/>
          <w:bCs/>
          <w:sz w:val="44"/>
          <w:szCs w:val="44"/>
        </w:rPr>
        <w:t>自查表</w:t>
      </w:r>
    </w:p>
    <w:p>
      <w:pPr>
        <w:spacing w:line="560" w:lineRule="exact"/>
        <w:rPr>
          <w:b/>
          <w:sz w:val="24"/>
          <w:u w:val="single"/>
        </w:rPr>
      </w:pPr>
      <w:r>
        <w:rPr>
          <w:b/>
          <w:sz w:val="24"/>
          <w:u w:val="single"/>
        </w:rPr>
        <w:t>拟申报</w:t>
      </w:r>
      <w:r>
        <w:rPr>
          <w:rFonts w:hint="eastAsia"/>
          <w:b/>
          <w:sz w:val="24"/>
          <w:u w:val="single"/>
          <w:lang w:val="en-US" w:eastAsia="zh-CN"/>
        </w:rPr>
        <w:t>校友</w:t>
      </w:r>
      <w:r>
        <w:rPr>
          <w:b/>
          <w:sz w:val="24"/>
          <w:u w:val="single"/>
        </w:rPr>
        <w:t>基金名称</w:t>
      </w:r>
      <w:r>
        <w:rPr>
          <w:rFonts w:hint="eastAsia"/>
          <w:b/>
          <w:sz w:val="24"/>
          <w:u w:val="single"/>
        </w:rPr>
        <w:t xml:space="preserve">：                                                    </w:t>
      </w:r>
    </w:p>
    <w:p>
      <w:pPr>
        <w:spacing w:line="560" w:lineRule="exact"/>
        <w:rPr>
          <w:b/>
          <w:sz w:val="24"/>
          <w:u w:val="single"/>
        </w:rPr>
      </w:pPr>
    </w:p>
    <w:tbl>
      <w:tblPr>
        <w:tblStyle w:val="5"/>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4596"/>
        <w:gridCol w:w="1084"/>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blHeader/>
          <w:jc w:val="center"/>
        </w:trPr>
        <w:tc>
          <w:tcPr>
            <w:tcW w:w="5750" w:type="dxa"/>
            <w:gridSpan w:val="2"/>
            <w:vAlign w:val="center"/>
          </w:tcPr>
          <w:p>
            <w:pPr>
              <w:jc w:val="center"/>
              <w:rPr>
                <w:b/>
              </w:rPr>
            </w:pPr>
            <w:r>
              <w:rPr>
                <w:rFonts w:hint="eastAsia"/>
                <w:b/>
              </w:rPr>
              <w:t>项目</w:t>
            </w:r>
          </w:p>
        </w:tc>
        <w:tc>
          <w:tcPr>
            <w:tcW w:w="1084" w:type="dxa"/>
            <w:vAlign w:val="center"/>
          </w:tcPr>
          <w:p>
            <w:pPr>
              <w:jc w:val="center"/>
              <w:rPr>
                <w:b/>
                <w:color w:val="000000"/>
              </w:rPr>
            </w:pPr>
            <w:r>
              <w:rPr>
                <w:b/>
                <w:color w:val="000000"/>
              </w:rPr>
              <w:t>是否符合</w:t>
            </w:r>
          </w:p>
        </w:tc>
        <w:tc>
          <w:tcPr>
            <w:tcW w:w="2920" w:type="dxa"/>
            <w:vAlign w:val="center"/>
          </w:tcPr>
          <w:p>
            <w:pPr>
              <w:jc w:val="center"/>
              <w:rPr>
                <w:b/>
                <w:color w:val="000000"/>
              </w:rPr>
            </w:pPr>
            <w:r>
              <w:rPr>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9754" w:type="dxa"/>
            <w:gridSpan w:val="4"/>
            <w:vAlign w:val="center"/>
          </w:tcPr>
          <w:p>
            <w:pPr>
              <w:rPr>
                <w:rFonts w:cs="Arial"/>
                <w:b/>
                <w:color w:val="000000"/>
                <w:szCs w:val="21"/>
              </w:rPr>
            </w:pPr>
            <w:r>
              <w:rPr>
                <w:rFonts w:cs="Arial"/>
                <w:b/>
                <w:color w:val="000000"/>
                <w:szCs w:val="21"/>
              </w:rPr>
              <w:t>一</w:t>
            </w:r>
            <w:r>
              <w:rPr>
                <w:rFonts w:hint="eastAsia" w:cs="Arial"/>
                <w:b/>
                <w:color w:val="000000"/>
                <w:szCs w:val="21"/>
              </w:rPr>
              <w:t>、</w:t>
            </w:r>
            <w:r>
              <w:rPr>
                <w:rFonts w:hint="eastAsia" w:cs="Arial"/>
                <w:b/>
                <w:color w:val="000000"/>
                <w:szCs w:val="21"/>
                <w:lang w:val="en-US" w:eastAsia="zh-CN"/>
              </w:rPr>
              <w:t>校友</w:t>
            </w:r>
            <w:r>
              <w:rPr>
                <w:rFonts w:cs="Arial"/>
                <w:b/>
                <w:color w:val="000000"/>
                <w:szCs w:val="21"/>
              </w:rPr>
              <w:t>基金应符合以下条件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基金类型</w:t>
            </w:r>
          </w:p>
        </w:tc>
        <w:tc>
          <w:tcPr>
            <w:tcW w:w="4596" w:type="dxa"/>
            <w:vAlign w:val="center"/>
          </w:tcPr>
          <w:p>
            <w:r>
              <w:rPr>
                <w:rFonts w:hint="eastAsia"/>
              </w:rPr>
              <w:t>由高校相关方（含校友）发起设立的，以支持校友等高层次人才创业和科技成果转化为主要目的的</w:t>
            </w:r>
            <w:r>
              <w:rPr>
                <w:rFonts w:hint="eastAsia"/>
                <w:lang w:val="en-US" w:eastAsia="zh-CN"/>
              </w:rPr>
              <w:t>股权</w:t>
            </w:r>
            <w:r>
              <w:rPr>
                <w:rFonts w:hint="eastAsia"/>
              </w:rPr>
              <w:t>投资基金</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注册地</w:t>
            </w:r>
          </w:p>
        </w:tc>
        <w:tc>
          <w:tcPr>
            <w:tcW w:w="4596" w:type="dxa"/>
            <w:vAlign w:val="center"/>
          </w:tcPr>
          <w:p>
            <w:r>
              <w:rPr>
                <w:rFonts w:hint="eastAsia"/>
                <w:lang w:val="en-US" w:eastAsia="zh-CN"/>
              </w:rPr>
              <w:t>工商、税务关系须注册在</w:t>
            </w:r>
            <w:r>
              <w:rPr>
                <w:rFonts w:hint="eastAsia"/>
              </w:rPr>
              <w:t>湖南湘江新区</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pPr>
              <w:rPr>
                <w:rFonts w:hint="eastAsia" w:eastAsiaTheme="minorEastAsia"/>
                <w:lang w:val="en-US" w:eastAsia="zh-CN"/>
              </w:rPr>
            </w:pPr>
            <w:r>
              <w:rPr>
                <w:rFonts w:hint="eastAsia"/>
                <w:lang w:val="en-US" w:eastAsia="zh-CN"/>
              </w:rPr>
              <w:t>出资人</w:t>
            </w:r>
          </w:p>
        </w:tc>
        <w:tc>
          <w:tcPr>
            <w:tcW w:w="4596" w:type="dxa"/>
            <w:vAlign w:val="center"/>
          </w:tcPr>
          <w:p>
            <w:pPr>
              <w:rPr>
                <w:rFonts w:hint="eastAsia"/>
              </w:rPr>
            </w:pPr>
            <w:r>
              <w:rPr>
                <w:rFonts w:hint="eastAsia"/>
              </w:rPr>
              <w:t>出资人中应有高校相关方(含校友 )</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规模</w:t>
            </w:r>
          </w:p>
        </w:tc>
        <w:tc>
          <w:tcPr>
            <w:tcW w:w="4596" w:type="dxa"/>
            <w:vAlign w:val="center"/>
          </w:tcPr>
          <w:p>
            <w:r>
              <w:rPr>
                <w:rFonts w:hint="eastAsia"/>
              </w:rPr>
              <w:t>不低于</w:t>
            </w:r>
            <w:r>
              <w:rPr>
                <w:rFonts w:hint="eastAsia"/>
                <w:lang w:val="en-US" w:eastAsia="zh-CN"/>
              </w:rPr>
              <w:t>3000万</w:t>
            </w:r>
            <w:r>
              <w:rPr>
                <w:rFonts w:hint="eastAsia"/>
              </w:rPr>
              <w:t>元</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4" w:type="dxa"/>
            <w:vAlign w:val="center"/>
          </w:tcPr>
          <w:p>
            <w:r>
              <w:rPr>
                <w:rFonts w:hint="eastAsia"/>
                <w:lang w:val="en-US" w:eastAsia="zh-CN"/>
              </w:rPr>
              <w:t>人才支持</w:t>
            </w:r>
            <w:r>
              <w:rPr>
                <w:rFonts w:hint="eastAsia"/>
              </w:rPr>
              <w:t>基金出资</w:t>
            </w:r>
          </w:p>
        </w:tc>
        <w:tc>
          <w:tcPr>
            <w:tcW w:w="4596" w:type="dxa"/>
            <w:vAlign w:val="center"/>
          </w:tcPr>
          <w:p>
            <w:pPr>
              <w:rPr>
                <w:rFonts w:ascii="宋体" w:hAnsi="宋体"/>
                <w:szCs w:val="21"/>
              </w:rPr>
            </w:pPr>
            <w:r>
              <w:rPr>
                <w:rFonts w:hint="eastAsia" w:ascii="宋体" w:hAnsi="宋体"/>
                <w:szCs w:val="21"/>
              </w:rPr>
              <w:t>出资比例不高于20%且原则上不超过6000万元</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存续期限</w:t>
            </w:r>
          </w:p>
        </w:tc>
        <w:tc>
          <w:tcPr>
            <w:tcW w:w="4596" w:type="dxa"/>
            <w:vAlign w:val="center"/>
          </w:tcPr>
          <w:p>
            <w:pPr>
              <w:rPr>
                <w:rFonts w:ascii="宋体" w:hAnsi="宋体"/>
                <w:szCs w:val="21"/>
              </w:rPr>
            </w:pPr>
            <w:r>
              <w:rPr>
                <w:rFonts w:hint="eastAsia" w:ascii="宋体" w:hAnsi="宋体"/>
                <w:szCs w:val="21"/>
              </w:rPr>
              <w:t>存续期（含延长期）原则上不超过12年，其中投资期原则上不超过5年</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基金投向</w:t>
            </w:r>
          </w:p>
        </w:tc>
        <w:tc>
          <w:tcPr>
            <w:tcW w:w="4596" w:type="dxa"/>
            <w:vAlign w:val="center"/>
          </w:tcPr>
          <w:p>
            <w:pPr>
              <w:rPr>
                <w:rFonts w:ascii="宋体" w:hAnsi="宋体"/>
                <w:szCs w:val="21"/>
              </w:rPr>
            </w:pPr>
            <w:r>
              <w:rPr>
                <w:rFonts w:hint="eastAsia" w:ascii="宋体" w:hAnsi="宋体"/>
                <w:szCs w:val="21"/>
                <w:lang w:val="en-US" w:eastAsia="zh-CN"/>
              </w:rPr>
              <w:t>应全部投向尚未在新区设立企业的高层次人才创业和科技成果转化项目，通过与联合投资方设立合资公司的方式将项目落户新区</w:t>
            </w:r>
          </w:p>
        </w:tc>
        <w:tc>
          <w:tcPr>
            <w:tcW w:w="1084" w:type="dxa"/>
            <w:vAlign w:val="center"/>
          </w:tcPr>
          <w:p>
            <w:pPr>
              <w:rPr>
                <w:szCs w:val="21"/>
              </w:rPr>
            </w:pPr>
          </w:p>
        </w:tc>
        <w:tc>
          <w:tcPr>
            <w:tcW w:w="2920" w:type="dxa"/>
            <w:vAlign w:val="center"/>
          </w:tcPr>
          <w:p>
            <w:pPr>
              <w:pStyle w:val="7"/>
              <w:spacing w:line="240" w:lineRule="auto"/>
              <w:ind w:left="360" w:firstLine="0" w:firstLine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出资顺序</w:t>
            </w:r>
          </w:p>
        </w:tc>
        <w:tc>
          <w:tcPr>
            <w:tcW w:w="4596" w:type="dxa"/>
            <w:vAlign w:val="center"/>
          </w:tcPr>
          <w:p>
            <w:r>
              <w:rPr>
                <w:rFonts w:hint="eastAsia"/>
              </w:rPr>
              <w:t>人才支持基金出资款项应在其他出资人（政府引导基金及国资除外）的当期出资款项实际到位后，由人才支持基金按程序同比例拨付至校友基金账户</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pPr>
              <w:rPr>
                <w:rFonts w:hint="default" w:eastAsia="宋体"/>
                <w:lang w:val="en-US" w:eastAsia="zh-CN"/>
              </w:rPr>
            </w:pPr>
            <w:r>
              <w:rPr>
                <w:rFonts w:hint="eastAsia"/>
                <w:lang w:val="en-US" w:eastAsia="zh-CN"/>
              </w:rPr>
              <w:t>分期缴款安排</w:t>
            </w:r>
          </w:p>
        </w:tc>
        <w:tc>
          <w:tcPr>
            <w:tcW w:w="4596" w:type="dxa"/>
            <w:vAlign w:val="center"/>
          </w:tcPr>
          <w:p>
            <w:pPr>
              <w:rPr>
                <w:rFonts w:hint="eastAsia"/>
              </w:rPr>
            </w:pPr>
            <w:r>
              <w:rPr>
                <w:rFonts w:hint="eastAsia"/>
                <w:lang w:val="en-US" w:eastAsia="zh-CN"/>
              </w:rPr>
              <w:t>校友基金采用分期实缴的，前期实缴出资的投资进度达到80%（含）以上，可缴付下一期出资</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54" w:type="dxa"/>
            <w:vAlign w:val="center"/>
          </w:tcPr>
          <w:p>
            <w:r>
              <w:rPr>
                <w:rFonts w:hint="eastAsia"/>
              </w:rPr>
              <w:t>管理费</w:t>
            </w:r>
          </w:p>
        </w:tc>
        <w:tc>
          <w:tcPr>
            <w:tcW w:w="4596" w:type="dxa"/>
            <w:vAlign w:val="center"/>
          </w:tcPr>
          <w:p>
            <w:pPr>
              <w:rPr>
                <w:rFonts w:ascii="宋体" w:hAnsi="宋体"/>
                <w:szCs w:val="21"/>
              </w:rPr>
            </w:pPr>
            <w:r>
              <w:rPr>
                <w:rFonts w:hint="eastAsia" w:ascii="宋体" w:hAnsi="宋体"/>
                <w:szCs w:val="21"/>
                <w:lang w:val="en-US" w:eastAsia="zh-CN"/>
              </w:rPr>
              <w:t>校友基金原则上不支付管理费</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收益分配</w:t>
            </w:r>
          </w:p>
        </w:tc>
        <w:tc>
          <w:tcPr>
            <w:tcW w:w="4596" w:type="dxa"/>
            <w:vAlign w:val="center"/>
          </w:tcPr>
          <w:p>
            <w:pPr>
              <w:rPr>
                <w:rFonts w:ascii="宋体" w:hAnsi="宋体"/>
                <w:szCs w:val="21"/>
              </w:rPr>
            </w:pPr>
            <w:r>
              <w:rPr>
                <w:rFonts w:hint="eastAsia" w:ascii="宋体" w:hAnsi="宋体"/>
                <w:szCs w:val="21"/>
              </w:rPr>
              <w:t>投资收益按照“先回本后分利”的原则进行分配。人才支持基金退出时，超出投资本金和按人民银行同期贷款利率计算的收益外的超额收益，全额让渡给基金管理机构和其他出资人。</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r>
              <w:rPr>
                <w:rFonts w:hint="eastAsia" w:ascii="宋体" w:hAnsi="宋体"/>
                <w:color w:val="000000"/>
                <w:szCs w:val="21"/>
              </w:rPr>
              <w:t>让利结果由基金委员会办公室审核，经社会公示无异议后执行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投资决策</w:t>
            </w:r>
          </w:p>
        </w:tc>
        <w:tc>
          <w:tcPr>
            <w:tcW w:w="4596" w:type="dxa"/>
            <w:vAlign w:val="center"/>
          </w:tcPr>
          <w:p>
            <w:r>
              <w:rPr>
                <w:rFonts w:hint="eastAsia"/>
              </w:rPr>
              <w:t>人才支持基金向校友基金原则上只委派1名观察员，监督校友基金的投资和运作，但不参与校友基金的日常管理。观察员由人才支持基金的受托管理机构委派，不对投资项目做商业判断，仅对项目投资行为的合规合约性进行审核，对校友基金违反合伙协议（或公司章程）、《湖南湘江新区产业发展基金管理办法（试行）》或</w:t>
            </w:r>
            <w:r>
              <w:rPr>
                <w:rFonts w:hint="eastAsia"/>
                <w:lang w:val="en-US" w:eastAsia="zh-CN"/>
              </w:rPr>
              <w:t>引导基金实施</w:t>
            </w:r>
            <w:r>
              <w:rPr>
                <w:rFonts w:hint="eastAsia"/>
              </w:rPr>
              <w:t>细则的投资项目，有一票否决权</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lang w:eastAsia="zh-CN"/>
              </w:rPr>
              <w:t>人才支持</w:t>
            </w:r>
            <w:r>
              <w:rPr>
                <w:rFonts w:hint="eastAsia"/>
              </w:rPr>
              <w:t>基金投资退出</w:t>
            </w:r>
          </w:p>
        </w:tc>
        <w:tc>
          <w:tcPr>
            <w:tcW w:w="4596" w:type="dxa"/>
            <w:vAlign w:val="center"/>
          </w:tcPr>
          <w:p>
            <w:r>
              <w:rPr>
                <w:rFonts w:hint="eastAsia"/>
              </w:rPr>
              <w:t>接受</w:t>
            </w:r>
            <w:r>
              <w:rPr>
                <w:rFonts w:hint="eastAsia"/>
                <w:lang w:eastAsia="zh-CN"/>
              </w:rPr>
              <w:t>《</w:t>
            </w:r>
            <w:r>
              <w:rPr>
                <w:rFonts w:hint="eastAsia"/>
              </w:rPr>
              <w:t>湖南湘江新区人才支持基金管理实施细则</w:t>
            </w:r>
            <w:r>
              <w:rPr>
                <w:rFonts w:hint="eastAsia"/>
                <w:lang w:eastAsia="zh-CN"/>
              </w:rPr>
              <w:t>（</w:t>
            </w:r>
            <w:r>
              <w:rPr>
                <w:rFonts w:hint="eastAsia"/>
                <w:lang w:val="en-US" w:eastAsia="zh-CN"/>
              </w:rPr>
              <w:t>试行</w:t>
            </w:r>
            <w:r>
              <w:rPr>
                <w:rFonts w:hint="eastAsia"/>
                <w:lang w:eastAsia="zh-CN"/>
              </w:rPr>
              <w:t>）》</w:t>
            </w:r>
            <w:r>
              <w:rPr>
                <w:rFonts w:hint="eastAsia"/>
                <w:lang w:val="en-US" w:eastAsia="zh-CN"/>
              </w:rPr>
              <w:t>第十四条</w:t>
            </w:r>
            <w:r>
              <w:rPr>
                <w:rFonts w:hint="eastAsia"/>
              </w:rPr>
              <w:t>明确的</w:t>
            </w:r>
            <w:r>
              <w:rPr>
                <w:rFonts w:hint="eastAsia"/>
                <w:lang w:val="en-US" w:eastAsia="zh-CN"/>
              </w:rPr>
              <w:t>特定</w:t>
            </w:r>
            <w:r>
              <w:rPr>
                <w:rFonts w:hint="eastAsia"/>
              </w:rPr>
              <w:t>情形下</w:t>
            </w:r>
            <w:r>
              <w:rPr>
                <w:rFonts w:hint="eastAsia"/>
                <w:lang w:val="en-US" w:eastAsia="zh-CN"/>
              </w:rPr>
              <w:t>人才支持</w:t>
            </w:r>
            <w:r>
              <w:rPr>
                <w:rFonts w:hint="eastAsia"/>
              </w:rPr>
              <w:t>基金拥有强制退出权</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资金托管</w:t>
            </w:r>
          </w:p>
        </w:tc>
        <w:tc>
          <w:tcPr>
            <w:tcW w:w="4596" w:type="dxa"/>
            <w:vAlign w:val="center"/>
          </w:tcPr>
          <w:p>
            <w:r>
              <w:rPr>
                <w:rFonts w:hint="eastAsia"/>
              </w:rPr>
              <w:t>托管机构为</w:t>
            </w:r>
            <w:r>
              <w:t>具有基金托管业务资质、经验的商业银行，且在</w:t>
            </w:r>
            <w:r>
              <w:rPr>
                <w:rFonts w:hint="eastAsia"/>
              </w:rPr>
              <w:t>新</w:t>
            </w:r>
            <w:r>
              <w:t>区设有分支机构，同时基金托管账户和资金募集结算账户的开户行须在新区</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pPr>
              <w:rPr>
                <w:rFonts w:hint="eastAsia"/>
              </w:rPr>
            </w:pPr>
            <w:r>
              <w:rPr>
                <w:rFonts w:hint="eastAsia"/>
                <w:lang w:val="en-US" w:eastAsia="zh-CN"/>
              </w:rPr>
              <w:t>社会资本出资比例</w:t>
            </w:r>
          </w:p>
        </w:tc>
        <w:tc>
          <w:tcPr>
            <w:tcW w:w="4596" w:type="dxa"/>
            <w:vAlign w:val="center"/>
          </w:tcPr>
          <w:p>
            <w:pPr>
              <w:rPr>
                <w:rFonts w:hint="eastAsia" w:eastAsiaTheme="minorEastAsia"/>
                <w:lang w:val="en-US" w:eastAsia="zh-CN"/>
              </w:rPr>
            </w:pPr>
            <w:r>
              <w:rPr>
                <w:rFonts w:hint="eastAsia"/>
                <w:lang w:val="en-US" w:eastAsia="zh-CN"/>
              </w:rPr>
              <w:t>校友</w:t>
            </w:r>
            <w:r>
              <w:rPr>
                <w:rFonts w:hint="eastAsia"/>
              </w:rPr>
              <w:t>基金中非国有资本方的出资比例原则上应不低于新区出资</w:t>
            </w:r>
            <w:r>
              <w:rPr>
                <w:rFonts w:hint="eastAsia"/>
                <w:lang w:val="en-US" w:eastAsia="zh-CN"/>
              </w:rPr>
              <w:t>比例</w:t>
            </w:r>
            <w:bookmarkStart w:id="0" w:name="_GoBack"/>
            <w:bookmarkEnd w:id="0"/>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9754" w:type="dxa"/>
            <w:gridSpan w:val="4"/>
            <w:vAlign w:val="center"/>
          </w:tcPr>
          <w:p>
            <w:pPr>
              <w:rPr>
                <w:rFonts w:ascii="宋体" w:hAnsi="宋体"/>
                <w:b/>
                <w:color w:val="000000"/>
                <w:szCs w:val="21"/>
              </w:rPr>
            </w:pPr>
            <w:r>
              <w:rPr>
                <w:rFonts w:ascii="宋体" w:hAnsi="宋体"/>
                <w:b/>
                <w:color w:val="000000"/>
                <w:szCs w:val="21"/>
              </w:rPr>
              <w:t>二</w:t>
            </w:r>
            <w:r>
              <w:rPr>
                <w:rFonts w:hint="eastAsia" w:ascii="宋体" w:hAnsi="宋体"/>
                <w:b/>
                <w:color w:val="000000"/>
                <w:szCs w:val="21"/>
              </w:rPr>
              <w:t>、</w:t>
            </w:r>
            <w:r>
              <w:rPr>
                <w:rFonts w:hint="eastAsia" w:ascii="宋体" w:hAnsi="宋体"/>
                <w:b/>
                <w:color w:val="000000"/>
                <w:szCs w:val="21"/>
                <w:lang w:val="en-US" w:eastAsia="zh-CN"/>
              </w:rPr>
              <w:t>校友</w:t>
            </w:r>
            <w:r>
              <w:rPr>
                <w:rFonts w:ascii="宋体" w:hAnsi="宋体"/>
                <w:b/>
                <w:color w:val="000000"/>
                <w:szCs w:val="21"/>
              </w:rPr>
              <w:t>基金管理机构应符合以下条件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Align w:val="center"/>
          </w:tcPr>
          <w:p>
            <w:r>
              <w:rPr>
                <w:rFonts w:hint="eastAsia"/>
              </w:rPr>
              <w:t>管理</w:t>
            </w:r>
            <w:r>
              <w:t>资质</w:t>
            </w:r>
          </w:p>
        </w:tc>
        <w:tc>
          <w:tcPr>
            <w:tcW w:w="4596" w:type="dxa"/>
          </w:tcPr>
          <w:p>
            <w:r>
              <w:rPr>
                <w:rFonts w:hint="eastAsia"/>
              </w:rPr>
              <w:t>由新区国企和接受</w:t>
            </w:r>
            <w:r>
              <w:rPr>
                <w:rFonts w:hint="eastAsia"/>
                <w:lang w:eastAsia="zh-CN"/>
              </w:rPr>
              <w:t>《</w:t>
            </w:r>
            <w:r>
              <w:rPr>
                <w:rFonts w:hint="eastAsia"/>
              </w:rPr>
              <w:t>湖南湘江新区人才支持基金管理实施细则</w:t>
            </w:r>
            <w:r>
              <w:rPr>
                <w:rFonts w:hint="eastAsia"/>
                <w:lang w:eastAsia="zh-CN"/>
              </w:rPr>
              <w:t>（</w:t>
            </w:r>
            <w:r>
              <w:rPr>
                <w:rFonts w:hint="eastAsia"/>
                <w:lang w:val="en-US" w:eastAsia="zh-CN"/>
              </w:rPr>
              <w:t>试行</w:t>
            </w:r>
            <w:r>
              <w:rPr>
                <w:rFonts w:hint="eastAsia"/>
                <w:lang w:eastAsia="zh-CN"/>
              </w:rPr>
              <w:t>）》</w:t>
            </w:r>
            <w:r>
              <w:rPr>
                <w:rFonts w:hint="eastAsia"/>
              </w:rPr>
              <w:t>的社会化基金管理机构担任</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50" w:type="dxa"/>
            <w:gridSpan w:val="2"/>
            <w:vAlign w:val="center"/>
          </w:tcPr>
          <w:p>
            <w:pPr>
              <w:rPr>
                <w:b/>
              </w:rPr>
            </w:pPr>
            <w:r>
              <w:rPr>
                <w:rFonts w:hint="eastAsia"/>
                <w:b/>
              </w:rPr>
              <w:t>三、</w:t>
            </w:r>
            <w:r>
              <w:rPr>
                <w:rFonts w:hint="eastAsia"/>
                <w:b/>
                <w:lang w:val="en-US" w:eastAsia="zh-CN"/>
              </w:rPr>
              <w:t>校友</w:t>
            </w:r>
            <w:r>
              <w:rPr>
                <w:rFonts w:hint="eastAsia"/>
                <w:b/>
              </w:rPr>
              <w:t>基金投资限制</w:t>
            </w:r>
          </w:p>
        </w:tc>
        <w:tc>
          <w:tcPr>
            <w:tcW w:w="1084" w:type="dxa"/>
            <w:vAlign w:val="center"/>
          </w:tcPr>
          <w:p/>
        </w:tc>
        <w:tc>
          <w:tcPr>
            <w:tcW w:w="29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154" w:type="dxa"/>
            <w:vMerge w:val="restart"/>
            <w:vAlign w:val="center"/>
          </w:tcPr>
          <w:p>
            <w:pPr>
              <w:jc w:val="center"/>
              <w:rPr>
                <w:rFonts w:hint="default" w:eastAsia="宋体"/>
                <w:lang w:val="en-US" w:eastAsia="zh-CN"/>
              </w:rPr>
            </w:pPr>
            <w:r>
              <w:rPr>
                <w:rFonts w:hint="eastAsia"/>
                <w:lang w:val="en-US" w:eastAsia="zh-CN"/>
              </w:rPr>
              <w:t>投资限制</w:t>
            </w:r>
          </w:p>
        </w:tc>
        <w:tc>
          <w:tcPr>
            <w:tcW w:w="4596" w:type="dxa"/>
            <w:vAlign w:val="center"/>
          </w:tcPr>
          <w:p>
            <w:r>
              <w:rPr>
                <w:rFonts w:hint="eastAsia"/>
              </w:rPr>
              <w:t>从事担保、抵押、委托贷款等业务</w:t>
            </w:r>
          </w:p>
        </w:tc>
        <w:tc>
          <w:tcPr>
            <w:tcW w:w="1084" w:type="dxa"/>
            <w:vMerge w:val="restart"/>
            <w:vAlign w:val="center"/>
          </w:tcPr>
          <w:p/>
        </w:tc>
        <w:tc>
          <w:tcPr>
            <w:tcW w:w="2920"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154" w:type="dxa"/>
            <w:vMerge w:val="continue"/>
            <w:vAlign w:val="center"/>
          </w:tcPr>
          <w:p/>
        </w:tc>
        <w:tc>
          <w:tcPr>
            <w:tcW w:w="4596" w:type="dxa"/>
            <w:vAlign w:val="center"/>
          </w:tcPr>
          <w:p>
            <w:r>
              <w:rPr>
                <w:rFonts w:hint="eastAsia"/>
              </w:rPr>
              <w:t>投资二级市场股票、股票、证券投资基金、评级AAA以下的企业债、信托产品、非保本型理财产品、保险计划及其他金融衍生品</w:t>
            </w:r>
          </w:p>
        </w:tc>
        <w:tc>
          <w:tcPr>
            <w:tcW w:w="1084" w:type="dxa"/>
            <w:vMerge w:val="continue"/>
            <w:vAlign w:val="center"/>
          </w:tcPr>
          <w:p/>
        </w:tc>
        <w:tc>
          <w:tcPr>
            <w:tcW w:w="292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vAlign w:val="center"/>
          </w:tcPr>
          <w:p>
            <w:r>
              <w:rPr>
                <w:rFonts w:hint="eastAsia"/>
              </w:rPr>
              <w:t>向任何第三方提供赞助、捐赠（经批准的公益性捐赠除外）</w:t>
            </w:r>
          </w:p>
        </w:tc>
        <w:tc>
          <w:tcPr>
            <w:tcW w:w="1084" w:type="dxa"/>
            <w:vAlign w:val="center"/>
          </w:tcPr>
          <w:p/>
        </w:tc>
        <w:tc>
          <w:tcPr>
            <w:tcW w:w="29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vAlign w:val="center"/>
          </w:tcPr>
          <w:p>
            <w:r>
              <w:rPr>
                <w:rFonts w:hint="eastAsia"/>
              </w:rPr>
              <w:t>吸收或变相吸收存款，或向第三方提供贷款和资金拆借</w:t>
            </w:r>
          </w:p>
        </w:tc>
        <w:tc>
          <w:tcPr>
            <w:tcW w:w="1084" w:type="dxa"/>
            <w:vAlign w:val="center"/>
          </w:tcPr>
          <w:p/>
        </w:tc>
        <w:tc>
          <w:tcPr>
            <w:tcW w:w="29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596" w:type="dxa"/>
            <w:vAlign w:val="center"/>
          </w:tcPr>
          <w:p>
            <w:r>
              <w:rPr>
                <w:rFonts w:hint="eastAsia"/>
              </w:rPr>
              <w:t>进行承担无限连带责任的对外投资</w:t>
            </w:r>
          </w:p>
        </w:tc>
        <w:tc>
          <w:tcPr>
            <w:tcW w:w="1084" w:type="dxa"/>
            <w:vMerge w:val="restart"/>
            <w:vAlign w:val="center"/>
          </w:tcPr>
          <w:p/>
        </w:tc>
        <w:tc>
          <w:tcPr>
            <w:tcW w:w="2920"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596" w:type="dxa"/>
            <w:vAlign w:val="center"/>
          </w:tcPr>
          <w:p>
            <w:r>
              <w:rPr>
                <w:rFonts w:hint="eastAsia"/>
              </w:rPr>
              <w:t>发行信托或集合理财产品募集资金</w:t>
            </w:r>
          </w:p>
        </w:tc>
        <w:tc>
          <w:tcPr>
            <w:tcW w:w="1084" w:type="dxa"/>
            <w:vMerge w:val="continue"/>
            <w:vAlign w:val="center"/>
          </w:tcPr>
          <w:p/>
        </w:tc>
        <w:tc>
          <w:tcPr>
            <w:tcW w:w="292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596" w:type="dxa"/>
            <w:vAlign w:val="center"/>
          </w:tcPr>
          <w:p>
            <w:r>
              <w:rPr>
                <w:rFonts w:hint="eastAsia"/>
              </w:rPr>
              <w:t>国家法律法规禁止从事的其他业务</w:t>
            </w:r>
          </w:p>
        </w:tc>
        <w:tc>
          <w:tcPr>
            <w:tcW w:w="1084" w:type="dxa"/>
            <w:vMerge w:val="continue"/>
            <w:vAlign w:val="center"/>
          </w:tcPr>
          <w:p/>
        </w:tc>
        <w:tc>
          <w:tcPr>
            <w:tcW w:w="292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Align w:val="center"/>
          </w:tcPr>
          <w:p>
            <w:pPr>
              <w:jc w:val="center"/>
            </w:pPr>
            <w:r>
              <w:rPr>
                <w:rFonts w:hint="eastAsia"/>
              </w:rPr>
              <w:t>再投资禁止</w:t>
            </w:r>
          </w:p>
        </w:tc>
        <w:tc>
          <w:tcPr>
            <w:tcW w:w="4596" w:type="dxa"/>
            <w:vAlign w:val="center"/>
          </w:tcPr>
          <w:p>
            <w:pPr>
              <w:rPr>
                <w:rFonts w:ascii="宋体" w:hAnsi="宋体"/>
                <w:szCs w:val="21"/>
              </w:rPr>
            </w:pPr>
            <w:r>
              <w:rPr>
                <w:rFonts w:hint="eastAsia" w:ascii="宋体" w:hAnsi="宋体"/>
                <w:szCs w:val="21"/>
              </w:rPr>
              <w:t>校友基金存续期间取得的投资收益不用于再投资</w:t>
            </w:r>
          </w:p>
        </w:tc>
        <w:tc>
          <w:tcPr>
            <w:tcW w:w="1084" w:type="dxa"/>
            <w:vAlign w:val="center"/>
          </w:tcPr>
          <w:p/>
        </w:tc>
        <w:tc>
          <w:tcPr>
            <w:tcW w:w="2920" w:type="dxa"/>
            <w:vAlign w:val="center"/>
          </w:tcPr>
          <w:p/>
        </w:tc>
      </w:tr>
    </w:tbl>
    <w:p>
      <w:pPr>
        <w:spacing w:line="560" w:lineRule="exact"/>
        <w:rPr>
          <w:b/>
        </w:rPr>
      </w:pPr>
      <w:r>
        <w:rPr>
          <w:b/>
        </w:rPr>
        <w:t>注</w:t>
      </w:r>
      <w:r>
        <w:rPr>
          <w:rFonts w:hint="eastAsia"/>
          <w:b/>
        </w:rPr>
        <w:t>：</w:t>
      </w:r>
      <w:r>
        <w:rPr>
          <w:b/>
        </w:rPr>
        <w:t>拟申请</w:t>
      </w:r>
      <w:r>
        <w:rPr>
          <w:rFonts w:hint="eastAsia"/>
          <w:b/>
        </w:rPr>
        <w:t>湖南湘江新区</w:t>
      </w:r>
      <w:r>
        <w:rPr>
          <w:rFonts w:hint="eastAsia"/>
          <w:b/>
          <w:lang w:val="en-US" w:eastAsia="zh-CN"/>
        </w:rPr>
        <w:t>人才支持</w:t>
      </w:r>
      <w:r>
        <w:rPr>
          <w:b/>
        </w:rPr>
        <w:t>基金</w:t>
      </w:r>
      <w:r>
        <w:rPr>
          <w:rFonts w:hint="eastAsia"/>
          <w:b/>
        </w:rPr>
        <w:t>出资</w:t>
      </w:r>
      <w:r>
        <w:rPr>
          <w:b/>
        </w:rPr>
        <w:t>的</w:t>
      </w:r>
      <w:r>
        <w:rPr>
          <w:rFonts w:hint="eastAsia"/>
          <w:b/>
          <w:lang w:val="en-US" w:eastAsia="zh-CN"/>
        </w:rPr>
        <w:t>校友</w:t>
      </w:r>
      <w:r>
        <w:rPr>
          <w:b/>
        </w:rPr>
        <w:t>基金应开展</w:t>
      </w:r>
      <w:r>
        <w:rPr>
          <w:rFonts w:hint="eastAsia"/>
          <w:b/>
          <w:lang w:val="en-US" w:eastAsia="zh-Hans"/>
        </w:rPr>
        <w:t>申报条件</w:t>
      </w:r>
      <w:r>
        <w:rPr>
          <w:b/>
        </w:rPr>
        <w:t>自查</w:t>
      </w:r>
      <w:r>
        <w:rPr>
          <w:rFonts w:hint="eastAsia"/>
          <w:b/>
        </w:rPr>
        <w:t>，</w:t>
      </w:r>
      <w:r>
        <w:rPr>
          <w:b/>
        </w:rPr>
        <w:t>并在是否符合一栏填写</w:t>
      </w:r>
      <w:r>
        <w:rPr>
          <w:rFonts w:hint="eastAsia"/>
          <w:b/>
        </w:rPr>
        <w:t>“</w:t>
      </w:r>
      <w:r>
        <w:rPr>
          <w:rFonts w:hint="eastAsia" w:ascii="宋体" w:hAnsi="宋体"/>
          <w:b/>
        </w:rPr>
        <w:t>√</w:t>
      </w:r>
      <w:r>
        <w:rPr>
          <w:rFonts w:hint="eastAsia"/>
          <w:b/>
        </w:rPr>
        <w:t>”或“</w:t>
      </w:r>
      <w:r>
        <w:rPr>
          <w:rFonts w:hint="eastAsia" w:ascii="宋体" w:hAnsi="宋体"/>
          <w:b/>
        </w:rPr>
        <w:t>х</w:t>
      </w:r>
      <w:r>
        <w:rPr>
          <w:rFonts w:hint="eastAsia"/>
          <w:b/>
        </w:rPr>
        <w:t>”，需要进一步说明的事项请填写在备注栏。原则上，表中所列条件，</w:t>
      </w:r>
      <w:r>
        <w:rPr>
          <w:rFonts w:hint="eastAsia"/>
          <w:b/>
          <w:lang w:eastAsia="zh-CN"/>
        </w:rPr>
        <w:t>校友基金</w:t>
      </w:r>
      <w:r>
        <w:rPr>
          <w:rFonts w:hint="eastAsia"/>
          <w:b/>
        </w:rPr>
        <w:t>应全部符合或接受。</w:t>
      </w:r>
    </w:p>
    <w:p>
      <w:pPr>
        <w:spacing w:line="560" w:lineRule="exact"/>
        <w:rPr>
          <w:b/>
        </w:rPr>
      </w:pPr>
    </w:p>
    <w:p>
      <w:pPr>
        <w:spacing w:line="560" w:lineRule="exact"/>
        <w:rPr>
          <w:b/>
        </w:rPr>
      </w:pPr>
    </w:p>
    <w:p>
      <w:pPr>
        <w:spacing w:line="560" w:lineRule="exact"/>
        <w:rPr>
          <w:rFonts w:ascii="仿宋_GB2312" w:eastAsia="仿宋_GB2312"/>
          <w:b/>
          <w:sz w:val="32"/>
          <w:szCs w:val="32"/>
        </w:rPr>
      </w:pPr>
      <w:r>
        <w:rPr>
          <w:rFonts w:hint="eastAsia"/>
          <w:b/>
        </w:rPr>
        <w:t xml:space="preserve">                                 </w:t>
      </w:r>
      <w:r>
        <w:rPr>
          <w:rFonts w:hint="eastAsia" w:ascii="仿宋_GB2312" w:eastAsia="仿宋_GB2312"/>
          <w:b/>
          <w:sz w:val="32"/>
          <w:szCs w:val="32"/>
        </w:rPr>
        <w:t xml:space="preserve">  申请机构盖章：</w:t>
      </w:r>
    </w:p>
    <w:p>
      <w:pPr>
        <w:spacing w:line="560" w:lineRule="exact"/>
        <w:rPr>
          <w:rFonts w:ascii="仿宋_GB2312" w:eastAsia="仿宋_GB2312"/>
          <w:b/>
          <w:sz w:val="32"/>
          <w:szCs w:val="32"/>
        </w:rPr>
      </w:pPr>
      <w:r>
        <w:rPr>
          <w:rFonts w:hint="eastAsia" w:ascii="仿宋_GB2312" w:eastAsia="仿宋_GB2312"/>
          <w:b/>
          <w:sz w:val="32"/>
          <w:szCs w:val="32"/>
        </w:rPr>
        <w:t xml:space="preserve">                                    年     月    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1606"/>
    </w:sdtPr>
    <w:sdtContent>
      <w:p>
        <w:pPr>
          <w:pStyle w:val="3"/>
          <w:jc w:val="cente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15</w:t>
        </w:r>
        <w:r>
          <w:rPr>
            <w:rFonts w:asciiTheme="minorEastAsia" w:hAnsiTheme="minorEastAsia" w:eastAsiaTheme="minorEastAsia"/>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Nzc3YTExMjEwOTA3YWY4NzA3YjcxNDIwOTVjMTUifQ=="/>
  </w:docVars>
  <w:rsids>
    <w:rsidRoot w:val="00000000"/>
    <w:rsid w:val="04AD4546"/>
    <w:rsid w:val="131B0C86"/>
    <w:rsid w:val="167B6078"/>
    <w:rsid w:val="16B00F9D"/>
    <w:rsid w:val="19822338"/>
    <w:rsid w:val="1B837BD3"/>
    <w:rsid w:val="1E111B67"/>
    <w:rsid w:val="1F802475"/>
    <w:rsid w:val="3B342D97"/>
    <w:rsid w:val="45C9179F"/>
    <w:rsid w:val="4DE33966"/>
    <w:rsid w:val="4E663B47"/>
    <w:rsid w:val="4F90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unhideWhenUsed/>
    <w:qFormat/>
    <w:uiPriority w:val="99"/>
    <w:pPr>
      <w:spacing w:after="120"/>
      <w:ind w:left="1440" w:leftChars="700" w:right="1440" w:rightChars="7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7">
    <w:name w:val="彩色列表 - 着色 11"/>
    <w:basedOn w:val="1"/>
    <w:autoRedefine/>
    <w:qFormat/>
    <w:uiPriority w:val="34"/>
    <w:pPr>
      <w:spacing w:line="440" w:lineRule="exact"/>
      <w:ind w:firstLine="420" w:firstLineChars="20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2023-06-18T02:59:00Z</dcterms:created>
  <dc:creator>liang'xiang</dc:creator>
  <cp:lastModifiedBy>郭家珩</cp:lastModifiedBy>
  <dcterms:modified xsi:type="dcterms:W3CDTF">2024-04-09T08:39:23Z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259190151154457D9CF9D9D2B10399F2</vt:lpwstr>
  </property>
</Properties>
</file>