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eastAsia" w:ascii="方正小标宋简体" w:hAnsi="方正小标宋简体" w:eastAsia="方正小标宋简体" w:cs="方正小标宋简体"/>
          <w:sz w:val="44"/>
          <w:szCs w:val="44"/>
        </w:rPr>
      </w:pPr>
      <w:r>
        <w:rPr>
          <w:rFonts w:hint="eastAsia" w:ascii="黑体" w:hAnsi="黑体" w:eastAsia="黑体" w:cs="黑体"/>
          <w:i w:val="0"/>
          <w:iCs w:val="0"/>
          <w:caps w:val="0"/>
          <w:color w:val="auto"/>
          <w:spacing w:val="0"/>
          <w:sz w:val="32"/>
          <w:szCs w:val="32"/>
          <w:lang w:val="en-US" w:eastAsia="zh-CN"/>
        </w:rPr>
        <w:t>附件7：</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湖南湘江新区科创</w:t>
      </w:r>
      <w:r>
        <w:rPr>
          <w:rFonts w:hint="eastAsia" w:ascii="方正小标宋简体" w:hAnsi="方正小标宋简体" w:eastAsia="方正小标宋简体" w:cs="方正小标宋简体"/>
          <w:sz w:val="44"/>
          <w:szCs w:val="44"/>
          <w:lang w:val="en-US" w:eastAsia="zh-CN"/>
        </w:rPr>
        <w:t>引导</w:t>
      </w:r>
      <w:r>
        <w:rPr>
          <w:rFonts w:hint="eastAsia" w:ascii="方正小标宋简体" w:hAnsi="方正小标宋简体" w:eastAsia="方正小标宋简体" w:cs="方正小标宋简体"/>
          <w:sz w:val="44"/>
          <w:szCs w:val="44"/>
        </w:rPr>
        <w:t>基金</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申请材料清单</w:t>
      </w:r>
    </w:p>
    <w:p>
      <w:pPr>
        <w:widowControl/>
        <w:shd w:val="clear" w:color="auto" w:fill="FFFFFF"/>
        <w:spacing w:line="560" w:lineRule="exact"/>
        <w:jc w:val="center"/>
        <w:rPr>
          <w:rFonts w:ascii="方正小标宋简体" w:hAnsi="方正小标宋简体" w:eastAsia="方正小标宋简体" w:cs="方正小标宋简体"/>
          <w:kern w:val="0"/>
          <w:sz w:val="44"/>
          <w:szCs w:val="44"/>
        </w:rPr>
      </w:pPr>
    </w:p>
    <w:p>
      <w:pPr>
        <w:widowControl/>
        <w:shd w:val="clear" w:color="auto" w:fill="FFFFFF"/>
        <w:spacing w:line="560" w:lineRule="exact"/>
        <w:jc w:val="center"/>
        <w:rPr>
          <w:rFonts w:ascii="方正小标宋简体" w:hAnsi="方正小标宋简体" w:eastAsia="方正小标宋简体" w:cs="方正小标宋简体"/>
          <w:kern w:val="0"/>
          <w:sz w:val="44"/>
          <w:szCs w:val="44"/>
        </w:rPr>
      </w:pPr>
    </w:p>
    <w:p>
      <w:pPr>
        <w:widowControl/>
        <w:shd w:val="clear" w:color="auto" w:fill="FFFFFF"/>
        <w:spacing w:line="560" w:lineRule="exact"/>
        <w:jc w:val="center"/>
        <w:rPr>
          <w:rFonts w:ascii="方正小标宋简体" w:hAnsi="方正小标宋简体" w:eastAsia="方正小标宋简体" w:cs="方正小标宋简体"/>
          <w:kern w:val="0"/>
          <w:sz w:val="44"/>
          <w:szCs w:val="44"/>
        </w:rPr>
      </w:pPr>
    </w:p>
    <w:p>
      <w:pPr>
        <w:widowControl/>
        <w:numPr>
          <w:ilvl w:val="255"/>
          <w:numId w:val="0"/>
        </w:numPr>
        <w:shd w:val="clear" w:color="auto" w:fill="FFFFFF"/>
        <w:spacing w:line="579" w:lineRule="exact"/>
        <w:jc w:val="left"/>
        <w:rPr>
          <w:rFonts w:ascii="仿宋_GB2312" w:hAnsi="仿宋_GB2312" w:eastAsia="仿宋_GB2312" w:cs="仿宋_GB2312"/>
          <w:bCs/>
          <w:sz w:val="31"/>
          <w:szCs w:val="31"/>
        </w:rPr>
      </w:pPr>
      <w:r>
        <w:rPr>
          <w:rFonts w:hint="eastAsia" w:ascii="仿宋_GB2312" w:hAnsi="仿宋_GB2312" w:eastAsia="仿宋_GB2312" w:cs="仿宋_GB2312"/>
          <w:bCs/>
          <w:sz w:val="31"/>
          <w:szCs w:val="31"/>
        </w:rPr>
        <w:t>1.湖南湘江新区科创引导子基金设立申请表（模板见附件</w:t>
      </w:r>
      <w:r>
        <w:rPr>
          <w:rFonts w:hint="eastAsia" w:ascii="仿宋_GB2312" w:hAnsi="仿宋_GB2312" w:eastAsia="仿宋_GB2312" w:cs="仿宋_GB2312"/>
          <w:bCs/>
          <w:sz w:val="31"/>
          <w:szCs w:val="31"/>
          <w:lang w:val="en-US" w:eastAsia="zh-CN"/>
        </w:rPr>
        <w:t>7.</w:t>
      </w:r>
      <w:r>
        <w:rPr>
          <w:rFonts w:hint="eastAsia" w:ascii="仿宋_GB2312" w:hAnsi="仿宋_GB2312" w:eastAsia="仿宋_GB2312" w:cs="仿宋_GB2312"/>
          <w:bCs/>
          <w:sz w:val="31"/>
          <w:szCs w:val="31"/>
        </w:rPr>
        <w:t>1）；</w:t>
      </w:r>
    </w:p>
    <w:p>
      <w:pPr>
        <w:widowControl/>
        <w:numPr>
          <w:ilvl w:val="255"/>
          <w:numId w:val="0"/>
        </w:numPr>
        <w:shd w:val="clear" w:color="auto" w:fill="FFFFFF"/>
        <w:spacing w:line="579" w:lineRule="exact"/>
        <w:jc w:val="left"/>
        <w:rPr>
          <w:rFonts w:ascii="仿宋_GB2312" w:hAnsi="仿宋_GB2312" w:eastAsia="仿宋_GB2312" w:cs="仿宋_GB2312"/>
          <w:bCs/>
          <w:sz w:val="31"/>
          <w:szCs w:val="31"/>
        </w:rPr>
      </w:pPr>
      <w:r>
        <w:rPr>
          <w:rFonts w:hint="eastAsia" w:ascii="仿宋_GB2312" w:hAnsi="仿宋_GB2312" w:eastAsia="仿宋_GB2312" w:cs="仿宋_GB2312"/>
          <w:bCs/>
          <w:sz w:val="31"/>
          <w:szCs w:val="31"/>
        </w:rPr>
        <w:t>2.科创引导子基金申请方案（模板见附件</w:t>
      </w:r>
      <w:r>
        <w:rPr>
          <w:rFonts w:hint="eastAsia" w:ascii="仿宋_GB2312" w:hAnsi="仿宋_GB2312" w:eastAsia="仿宋_GB2312" w:cs="仿宋_GB2312"/>
          <w:bCs/>
          <w:sz w:val="31"/>
          <w:szCs w:val="31"/>
          <w:lang w:val="en-US" w:eastAsia="zh-CN"/>
        </w:rPr>
        <w:t>7.</w:t>
      </w:r>
      <w:r>
        <w:rPr>
          <w:rFonts w:hint="eastAsia" w:ascii="仿宋_GB2312" w:hAnsi="仿宋_GB2312" w:eastAsia="仿宋_GB2312" w:cs="仿宋_GB2312"/>
          <w:bCs/>
          <w:sz w:val="31"/>
          <w:szCs w:val="31"/>
        </w:rPr>
        <w:t>2）；</w:t>
      </w:r>
    </w:p>
    <w:p>
      <w:pPr>
        <w:spacing w:line="579" w:lineRule="exact"/>
        <w:jc w:val="left"/>
        <w:outlineLvl w:val="0"/>
        <w:rPr>
          <w:rFonts w:ascii="仿宋_GB2312" w:hAnsi="仿宋_GB2312" w:eastAsia="仿宋_GB2312" w:cs="仿宋_GB2312"/>
          <w:bCs/>
          <w:color w:val="FF0000"/>
          <w:sz w:val="31"/>
          <w:szCs w:val="31"/>
          <w:highlight w:val="yellow"/>
        </w:rPr>
      </w:pPr>
      <w:r>
        <w:rPr>
          <w:rFonts w:hint="eastAsia" w:ascii="仿宋_GB2312" w:hAnsi="仿宋_GB2312" w:eastAsia="仿宋_GB2312" w:cs="仿宋_GB2312"/>
          <w:bCs/>
          <w:sz w:val="31"/>
          <w:szCs w:val="31"/>
        </w:rPr>
        <w:t>3.子基金管理机构营业执照、公司章程或合伙协议、中基协登记备案证明，法定代表人或执行事务合伙人（或其委派代表）身份证明，子基金管理团队核心人员身份证明，子基金管理机构及在管基金最近三个会计年度经审计的财务报告；</w:t>
      </w:r>
    </w:p>
    <w:p>
      <w:pPr>
        <w:spacing w:line="579" w:lineRule="exact"/>
        <w:jc w:val="left"/>
        <w:outlineLvl w:val="0"/>
        <w:rPr>
          <w:rFonts w:ascii="仿宋_GB2312" w:hAnsi="仿宋_GB2312" w:eastAsia="仿宋_GB2312" w:cs="仿宋_GB2312"/>
          <w:bCs/>
          <w:sz w:val="31"/>
          <w:szCs w:val="31"/>
        </w:rPr>
      </w:pPr>
      <w:r>
        <w:rPr>
          <w:rFonts w:hint="eastAsia" w:ascii="仿宋_GB2312" w:hAnsi="仿宋_GB2312" w:eastAsia="仿宋_GB2312" w:cs="仿宋_GB2312"/>
          <w:bCs/>
          <w:sz w:val="31"/>
          <w:szCs w:val="31"/>
        </w:rPr>
        <w:t>4.子基金管理机构成功</w:t>
      </w:r>
      <w:r>
        <w:rPr>
          <w:rFonts w:hint="eastAsia" w:ascii="仿宋_GB2312" w:hAnsi="仿宋_GB2312" w:eastAsia="仿宋_GB2312" w:cs="仿宋_GB2312"/>
          <w:bCs/>
          <w:sz w:val="31"/>
          <w:szCs w:val="31"/>
          <w:lang w:val="en-US" w:eastAsia="zh-CN"/>
        </w:rPr>
        <w:t>早期</w:t>
      </w:r>
      <w:r>
        <w:rPr>
          <w:rFonts w:hint="eastAsia" w:ascii="仿宋_GB2312" w:hAnsi="仿宋_GB2312" w:eastAsia="仿宋_GB2312" w:cs="仿宋_GB2312"/>
          <w:bCs/>
          <w:sz w:val="31"/>
          <w:szCs w:val="31"/>
        </w:rPr>
        <w:t>股权投资案例的证明材料（3个以上）；</w:t>
      </w:r>
    </w:p>
    <w:p>
      <w:pPr>
        <w:spacing w:line="579" w:lineRule="exact"/>
        <w:jc w:val="left"/>
        <w:outlineLvl w:val="0"/>
        <w:rPr>
          <w:rFonts w:ascii="仿宋_GB2312" w:hAnsi="仿宋_GB2312" w:eastAsia="仿宋_GB2312" w:cs="仿宋_GB2312"/>
          <w:bCs/>
          <w:sz w:val="31"/>
          <w:szCs w:val="31"/>
        </w:rPr>
      </w:pPr>
      <w:r>
        <w:rPr>
          <w:rFonts w:hint="eastAsia" w:ascii="仿宋_GB2312" w:hAnsi="仿宋_GB2312" w:eastAsia="仿宋_GB2312" w:cs="仿宋_GB2312"/>
          <w:bCs/>
          <w:sz w:val="31"/>
          <w:szCs w:val="31"/>
        </w:rPr>
        <w:t>5.社会出资人出资承诺函、出资能力证明材料；</w:t>
      </w:r>
    </w:p>
    <w:p>
      <w:pPr>
        <w:spacing w:line="579" w:lineRule="exact"/>
        <w:jc w:val="left"/>
        <w:outlineLvl w:val="0"/>
        <w:rPr>
          <w:rFonts w:ascii="仿宋_GB2312" w:hAnsi="仿宋_GB2312" w:eastAsia="仿宋_GB2312" w:cs="仿宋_GB2312"/>
          <w:bCs/>
          <w:sz w:val="31"/>
          <w:szCs w:val="31"/>
        </w:rPr>
      </w:pPr>
      <w:r>
        <w:rPr>
          <w:rFonts w:hint="eastAsia" w:ascii="仿宋_GB2312" w:hAnsi="仿宋_GB2312" w:eastAsia="仿宋_GB2312" w:cs="仿宋_GB2312"/>
          <w:bCs/>
          <w:sz w:val="31"/>
          <w:szCs w:val="31"/>
        </w:rPr>
        <w:t>6.子基金管理机构的管理团队主要成员未有受过行政主管机关或司法机关处罚的不良记录证明；</w:t>
      </w:r>
    </w:p>
    <w:p>
      <w:pPr>
        <w:spacing w:line="579" w:lineRule="exact"/>
        <w:jc w:val="left"/>
        <w:rPr>
          <w:rFonts w:ascii="仿宋_GB2312" w:hAnsi="仿宋_GB2312" w:eastAsia="仿宋_GB2312" w:cs="仿宋_GB2312"/>
          <w:bCs/>
          <w:sz w:val="31"/>
          <w:szCs w:val="31"/>
        </w:rPr>
      </w:pPr>
      <w:r>
        <w:rPr>
          <w:rFonts w:hint="eastAsia" w:ascii="仿宋_GB2312" w:hAnsi="仿宋_GB2312" w:eastAsia="仿宋_GB2312" w:cs="仿宋_GB2312"/>
          <w:bCs/>
          <w:sz w:val="31"/>
          <w:szCs w:val="31"/>
        </w:rPr>
        <w:t>7.科创引导子基金申报条件自查表（模板见附件</w:t>
      </w:r>
      <w:r>
        <w:rPr>
          <w:rFonts w:hint="eastAsia" w:ascii="仿宋_GB2312" w:hAnsi="仿宋_GB2312" w:eastAsia="仿宋_GB2312" w:cs="仿宋_GB2312"/>
          <w:bCs/>
          <w:sz w:val="31"/>
          <w:szCs w:val="31"/>
          <w:lang w:val="en-US" w:eastAsia="zh-CN"/>
        </w:rPr>
        <w:t>7.</w:t>
      </w:r>
      <w:r>
        <w:rPr>
          <w:rFonts w:hint="eastAsia" w:ascii="仿宋_GB2312" w:hAnsi="仿宋_GB2312" w:eastAsia="仿宋_GB2312" w:cs="仿宋_GB2312"/>
          <w:bCs/>
          <w:sz w:val="31"/>
          <w:szCs w:val="31"/>
        </w:rPr>
        <w:t>3）。</w:t>
      </w:r>
    </w:p>
    <w:p>
      <w:pPr>
        <w:widowControl/>
        <w:shd w:val="clear" w:color="auto" w:fill="FFFFFF"/>
        <w:spacing w:line="560" w:lineRule="exact"/>
        <w:jc w:val="center"/>
        <w:rPr>
          <w:rFonts w:ascii="方正小标宋简体" w:hAnsi="黑体" w:eastAsia="方正小标宋简体" w:cs="黑体"/>
          <w:bCs/>
          <w:sz w:val="44"/>
          <w:szCs w:val="44"/>
        </w:rPr>
      </w:pPr>
    </w:p>
    <w:p>
      <w:pPr>
        <w:widowControl/>
        <w:shd w:val="clear" w:color="auto" w:fill="FFFFFF"/>
        <w:spacing w:line="560" w:lineRule="exact"/>
        <w:jc w:val="center"/>
        <w:rPr>
          <w:rFonts w:ascii="方正小标宋简体" w:hAnsi="黑体" w:eastAsia="方正小标宋简体" w:cs="黑体"/>
          <w:bCs/>
          <w:sz w:val="44"/>
          <w:szCs w:val="44"/>
        </w:rPr>
      </w:pPr>
    </w:p>
    <w:p>
      <w:pPr>
        <w:widowControl/>
        <w:shd w:val="clear" w:color="auto" w:fill="FFFFFF"/>
        <w:spacing w:line="560" w:lineRule="exact"/>
        <w:jc w:val="center"/>
        <w:rPr>
          <w:rFonts w:ascii="方正小标宋简体" w:hAnsi="黑体" w:eastAsia="方正小标宋简体" w:cs="黑体"/>
          <w:bCs/>
          <w:sz w:val="44"/>
          <w:szCs w:val="44"/>
        </w:rPr>
        <w:sectPr>
          <w:footerReference r:id="rId3" w:type="default"/>
          <w:pgSz w:w="11906" w:h="16838"/>
          <w:pgMar w:top="1588" w:right="1474" w:bottom="1474" w:left="1588"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附件7.1</w:t>
      </w:r>
    </w:p>
    <w:p>
      <w:pPr>
        <w:spacing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湖南湘江新区科创引导子基金设立申请表</w:t>
      </w:r>
    </w:p>
    <w:p>
      <w:pPr>
        <w:spacing w:line="560" w:lineRule="exact"/>
        <w:jc w:val="center"/>
        <w:rPr>
          <w:rFonts w:ascii="仿宋_GB2312" w:hAnsi="黑体" w:eastAsia="仿宋_GB2312" w:cs="黑体"/>
          <w:bCs/>
          <w:sz w:val="32"/>
          <w:szCs w:val="28"/>
        </w:rPr>
      </w:pPr>
      <w:r>
        <w:rPr>
          <w:rFonts w:hint="eastAsia" w:ascii="黑体" w:hAnsi="黑体" w:eastAsia="黑体" w:cs="黑体"/>
          <w:bCs/>
          <w:sz w:val="24"/>
        </w:rPr>
        <w:t>（</w:t>
      </w:r>
      <w:r>
        <w:rPr>
          <w:rFonts w:hint="eastAsia" w:ascii="宋体" w:hAnsi="宋体" w:cs="黑体"/>
          <w:bCs/>
          <w:sz w:val="24"/>
        </w:rPr>
        <w:t>公章</w:t>
      </w:r>
      <w:r>
        <w:rPr>
          <w:rFonts w:hint="eastAsia" w:ascii="黑体" w:hAnsi="黑体" w:eastAsia="黑体" w:cs="黑体"/>
          <w:bCs/>
          <w:sz w:val="24"/>
        </w:rPr>
        <w:t>）</w:t>
      </w:r>
    </w:p>
    <w:tbl>
      <w:tblPr>
        <w:tblStyle w:val="5"/>
        <w:tblW w:w="9436" w:type="dxa"/>
        <w:tblInd w:w="-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5"/>
        <w:gridCol w:w="1273"/>
        <w:gridCol w:w="1705"/>
        <w:gridCol w:w="2115"/>
        <w:gridCol w:w="2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9436" w:type="dxa"/>
            <w:gridSpan w:val="5"/>
            <w:shd w:val="clear" w:color="000000" w:fill="FFFFFF"/>
            <w:vAlign w:val="center"/>
          </w:tcPr>
          <w:p>
            <w:pPr>
              <w:autoSpaceDE w:val="0"/>
              <w:autoSpaceDN w:val="0"/>
              <w:adjustRightInd w:val="0"/>
              <w:rPr>
                <w:rFonts w:ascii="宋体" w:hAnsi="?????" w:cs="宋体"/>
                <w:kern w:val="0"/>
                <w:sz w:val="22"/>
                <w:lang w:val="zh-CN"/>
              </w:rPr>
            </w:pPr>
            <w:r>
              <w:rPr>
                <w:rFonts w:hint="eastAsia" w:ascii="黑体" w:hAnsi="?????" w:eastAsia="黑体" w:cs="黑体"/>
                <w:kern w:val="0"/>
                <w:sz w:val="24"/>
                <w:lang w:val="zh-CN"/>
              </w:rPr>
              <w:t>一、</w:t>
            </w:r>
            <w:r>
              <w:rPr>
                <w:rFonts w:hint="eastAsia" w:ascii="黑体" w:hAnsi="?????" w:eastAsia="黑体" w:cs="黑体"/>
                <w:kern w:val="0"/>
                <w:sz w:val="24"/>
              </w:rPr>
              <w:t>子基金管理</w:t>
            </w:r>
            <w:r>
              <w:rPr>
                <w:rFonts w:hint="eastAsia" w:ascii="黑体" w:hAnsi="?????" w:eastAsia="黑体" w:cs="黑体"/>
                <w:kern w:val="0"/>
                <w:sz w:val="24"/>
                <w:lang w:val="zh-CN"/>
              </w:rPr>
              <w:t>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机构名称</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法定代表人</w:t>
            </w:r>
            <w:r>
              <w:rPr>
                <w:rFonts w:ascii="宋体" w:hAnsi="宋体" w:cs="??_GB2312"/>
                <w:color w:val="000000"/>
                <w:kern w:val="0"/>
                <w:sz w:val="24"/>
              </w:rPr>
              <w:t>/</w:t>
            </w:r>
            <w:r>
              <w:rPr>
                <w:rFonts w:hint="eastAsia" w:ascii="宋体" w:hAnsi="宋体" w:cs="宋体"/>
                <w:color w:val="000000"/>
                <w:kern w:val="0"/>
                <w:sz w:val="24"/>
                <w:lang w:val="zh-CN"/>
              </w:rPr>
              <w:t>执行事务合伙人</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注册地址</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rPr>
              <w:t>注册时间</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675" w:type="dxa"/>
            <w:shd w:val="clear" w:color="000000" w:fill="FFFFFF"/>
            <w:vAlign w:val="center"/>
          </w:tcPr>
          <w:p>
            <w:pPr>
              <w:autoSpaceDE w:val="0"/>
              <w:autoSpaceDN w:val="0"/>
              <w:adjustRightInd w:val="0"/>
              <w:rPr>
                <w:rFonts w:ascii="宋体" w:hAnsi="宋体" w:cs="宋体"/>
                <w:color w:val="000000"/>
                <w:kern w:val="0"/>
                <w:sz w:val="24"/>
              </w:rPr>
            </w:pPr>
            <w:r>
              <w:rPr>
                <w:rFonts w:hint="eastAsia" w:ascii="宋体" w:hAnsi="宋体" w:cs="宋体"/>
                <w:color w:val="000000"/>
                <w:kern w:val="0"/>
                <w:sz w:val="24"/>
              </w:rPr>
              <w:t>办公地址</w:t>
            </w:r>
          </w:p>
        </w:tc>
        <w:tc>
          <w:tcPr>
            <w:tcW w:w="2978" w:type="dxa"/>
            <w:gridSpan w:val="2"/>
            <w:shd w:val="clear" w:color="000000" w:fill="FFFFFF"/>
            <w:vAlign w:val="center"/>
          </w:tcPr>
          <w:p>
            <w:pPr>
              <w:autoSpaceDE w:val="0"/>
              <w:autoSpaceDN w:val="0"/>
              <w:adjustRightInd w:val="0"/>
              <w:rPr>
                <w:rFonts w:ascii="宋体" w:hAnsi="宋体" w:cs="??_GB2312"/>
                <w:color w:val="000000"/>
                <w:kern w:val="0"/>
                <w:sz w:val="24"/>
              </w:rPr>
            </w:pPr>
          </w:p>
        </w:tc>
        <w:tc>
          <w:tcPr>
            <w:tcW w:w="2115" w:type="dxa"/>
            <w:shd w:val="clear" w:color="000000" w:fill="FFFFFF"/>
            <w:vAlign w:val="center"/>
          </w:tcPr>
          <w:p>
            <w:pPr>
              <w:autoSpaceDE w:val="0"/>
              <w:autoSpaceDN w:val="0"/>
              <w:adjustRightInd w:val="0"/>
              <w:rPr>
                <w:rFonts w:ascii="宋体" w:hAnsi="宋体" w:cs="宋体"/>
                <w:color w:val="000000"/>
                <w:kern w:val="0"/>
                <w:sz w:val="24"/>
              </w:rPr>
            </w:pPr>
            <w:r>
              <w:rPr>
                <w:rFonts w:hint="eastAsia" w:ascii="宋体" w:hAnsi="宋体" w:cs="宋体"/>
                <w:color w:val="000000"/>
                <w:kern w:val="0"/>
                <w:sz w:val="24"/>
              </w:rPr>
              <w:t>中基协登记编号</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注册资本</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r>
              <w:rPr>
                <w:rFonts w:hint="eastAsia" w:ascii="宋体" w:hAnsi="宋体" w:cs="??_GB2312"/>
                <w:color w:val="000000"/>
                <w:kern w:val="0"/>
                <w:sz w:val="24"/>
              </w:rPr>
              <w:t xml:space="preserve">     </w:t>
            </w:r>
            <w:r>
              <w:rPr>
                <w:rFonts w:ascii="宋体" w:hAnsi="宋体" w:cs="??_GB2312"/>
                <w:color w:val="000000"/>
                <w:kern w:val="0"/>
                <w:sz w:val="24"/>
              </w:rPr>
              <w:t xml:space="preserve"> </w:t>
            </w:r>
            <w:r>
              <w:rPr>
                <w:rFonts w:hint="eastAsia" w:ascii="宋体" w:hAnsi="宋体" w:cs="宋体"/>
                <w:color w:val="000000"/>
                <w:kern w:val="0"/>
                <w:sz w:val="24"/>
                <w:lang w:val="zh-CN"/>
              </w:rPr>
              <w:t>万元</w:t>
            </w: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实缴资本</w:t>
            </w:r>
          </w:p>
        </w:tc>
        <w:tc>
          <w:tcPr>
            <w:tcW w:w="2668" w:type="dxa"/>
            <w:shd w:val="clear" w:color="000000" w:fill="FFFFFF"/>
            <w:vAlign w:val="center"/>
          </w:tcPr>
          <w:p>
            <w:pPr>
              <w:autoSpaceDE w:val="0"/>
              <w:autoSpaceDN w:val="0"/>
              <w:adjustRightInd w:val="0"/>
              <w:rPr>
                <w:rFonts w:ascii="宋体" w:hAnsi="宋体" w:cs="宋体"/>
                <w:kern w:val="0"/>
                <w:sz w:val="22"/>
                <w:lang w:val="zh-CN"/>
              </w:rPr>
            </w:pPr>
            <w:r>
              <w:rPr>
                <w:rFonts w:ascii="宋体" w:hAnsi="宋体" w:cs="??_GB2312"/>
                <w:color w:val="000000"/>
                <w:kern w:val="0"/>
                <w:sz w:val="24"/>
              </w:rPr>
              <w:t xml:space="preserve"> </w:t>
            </w:r>
            <w:r>
              <w:rPr>
                <w:rFonts w:hint="eastAsia" w:ascii="宋体" w:hAnsi="宋体" w:cs="??_GB2312"/>
                <w:color w:val="000000"/>
                <w:kern w:val="0"/>
                <w:sz w:val="24"/>
              </w:rPr>
              <w:t xml:space="preserve">        </w:t>
            </w:r>
            <w:r>
              <w:rPr>
                <w:rFonts w:hint="eastAsia" w:ascii="宋体" w:hAnsi="宋体" w:cs="宋体"/>
                <w:color w:val="000000"/>
                <w:kern w:val="0"/>
                <w:sz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675" w:type="dxa"/>
            <w:vMerge w:val="restart"/>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联系人</w:t>
            </w:r>
          </w:p>
        </w:tc>
        <w:tc>
          <w:tcPr>
            <w:tcW w:w="1273"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姓名</w:t>
            </w:r>
          </w:p>
        </w:tc>
        <w:tc>
          <w:tcPr>
            <w:tcW w:w="1705" w:type="dxa"/>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职务</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675" w:type="dxa"/>
            <w:vMerge w:val="continue"/>
            <w:shd w:val="clear" w:color="000000" w:fill="FFFFFF"/>
            <w:vAlign w:val="center"/>
          </w:tcPr>
          <w:p>
            <w:pPr>
              <w:autoSpaceDE w:val="0"/>
              <w:autoSpaceDN w:val="0"/>
              <w:adjustRightInd w:val="0"/>
              <w:rPr>
                <w:rFonts w:ascii="宋体" w:hAnsi="宋体" w:cs="宋体"/>
                <w:kern w:val="0"/>
                <w:sz w:val="22"/>
                <w:lang w:val="zh-CN"/>
              </w:rPr>
            </w:pPr>
          </w:p>
        </w:tc>
        <w:tc>
          <w:tcPr>
            <w:tcW w:w="1273"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办公电话</w:t>
            </w:r>
          </w:p>
        </w:tc>
        <w:tc>
          <w:tcPr>
            <w:tcW w:w="1705" w:type="dxa"/>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手机</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75" w:type="dxa"/>
            <w:vMerge w:val="continue"/>
            <w:shd w:val="clear" w:color="000000" w:fill="FFFFFF"/>
            <w:vAlign w:val="center"/>
          </w:tcPr>
          <w:p>
            <w:pPr>
              <w:autoSpaceDE w:val="0"/>
              <w:autoSpaceDN w:val="0"/>
              <w:adjustRightInd w:val="0"/>
              <w:rPr>
                <w:rFonts w:ascii="宋体" w:hAnsi="宋体" w:cs="宋体"/>
                <w:kern w:val="0"/>
                <w:sz w:val="22"/>
                <w:lang w:val="zh-CN"/>
              </w:rPr>
            </w:pPr>
          </w:p>
        </w:tc>
        <w:tc>
          <w:tcPr>
            <w:tcW w:w="1273"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传真</w:t>
            </w:r>
          </w:p>
        </w:tc>
        <w:tc>
          <w:tcPr>
            <w:tcW w:w="1705" w:type="dxa"/>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电子邮箱</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675" w:type="dxa"/>
            <w:vMerge w:val="continue"/>
            <w:shd w:val="clear" w:color="000000" w:fill="FFFFFF"/>
            <w:vAlign w:val="center"/>
          </w:tcPr>
          <w:p>
            <w:pPr>
              <w:autoSpaceDE w:val="0"/>
              <w:autoSpaceDN w:val="0"/>
              <w:adjustRightInd w:val="0"/>
              <w:rPr>
                <w:rFonts w:ascii="宋体" w:hAnsi="宋体" w:cs="宋体"/>
                <w:kern w:val="0"/>
                <w:sz w:val="22"/>
                <w:lang w:val="zh-CN"/>
              </w:rPr>
            </w:pPr>
          </w:p>
        </w:tc>
        <w:tc>
          <w:tcPr>
            <w:tcW w:w="1273"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通信地址</w:t>
            </w:r>
          </w:p>
        </w:tc>
        <w:tc>
          <w:tcPr>
            <w:tcW w:w="1705" w:type="dxa"/>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邮政编码</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9436" w:type="dxa"/>
            <w:gridSpan w:val="5"/>
            <w:shd w:val="clear" w:color="000000" w:fill="FFFFFF"/>
            <w:vAlign w:val="center"/>
          </w:tcPr>
          <w:p>
            <w:pPr>
              <w:autoSpaceDE w:val="0"/>
              <w:autoSpaceDN w:val="0"/>
              <w:adjustRightInd w:val="0"/>
              <w:rPr>
                <w:rFonts w:ascii="宋体" w:hAnsi="??_GB2312" w:cs="宋体"/>
                <w:kern w:val="0"/>
                <w:sz w:val="22"/>
                <w:lang w:val="zh-CN"/>
              </w:rPr>
            </w:pPr>
            <w:r>
              <w:rPr>
                <w:rFonts w:hint="eastAsia" w:ascii="黑体" w:hAnsi="??_GB2312" w:eastAsia="黑体" w:cs="黑体"/>
                <w:kern w:val="0"/>
                <w:sz w:val="24"/>
                <w:lang w:val="zh-CN"/>
              </w:rPr>
              <w:t>二、子基金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名称</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组织形式</w:t>
            </w:r>
          </w:p>
        </w:tc>
        <w:tc>
          <w:tcPr>
            <w:tcW w:w="2668" w:type="dxa"/>
            <w:shd w:val="clear" w:color="000000" w:fill="FFFFFF"/>
            <w:vAlign w:val="center"/>
          </w:tcPr>
          <w:p>
            <w:pPr>
              <w:autoSpaceDE w:val="0"/>
              <w:autoSpaceDN w:val="0"/>
              <w:adjustRightInd w:val="0"/>
              <w:rPr>
                <w:rFonts w:ascii="宋体" w:hAnsi="宋体" w:cs="??_GB2312"/>
                <w:kern w:val="0"/>
                <w:szCs w:val="21"/>
              </w:rPr>
            </w:pPr>
            <w:r>
              <w:rPr>
                <w:rFonts w:hint="eastAsia" w:ascii="宋体" w:hAnsi="宋体" w:cs="宋体"/>
                <w:kern w:val="0"/>
                <w:szCs w:val="21"/>
                <w:lang w:val="zh-CN"/>
              </w:rPr>
              <w:t>□公司制</w:t>
            </w:r>
          </w:p>
          <w:p>
            <w:pPr>
              <w:autoSpaceDE w:val="0"/>
              <w:autoSpaceDN w:val="0"/>
              <w:adjustRightInd w:val="0"/>
              <w:rPr>
                <w:rFonts w:ascii="宋体" w:hAnsi="宋体" w:cs="宋体"/>
                <w:kern w:val="0"/>
                <w:sz w:val="22"/>
                <w:lang w:val="zh-CN"/>
              </w:rPr>
            </w:pPr>
            <w:r>
              <w:rPr>
                <w:rFonts w:hint="eastAsia" w:ascii="宋体" w:hAnsi="宋体" w:cs="宋体"/>
                <w:kern w:val="0"/>
                <w:szCs w:val="21"/>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rPr>
              <w:t>拟</w:t>
            </w:r>
            <w:r>
              <w:rPr>
                <w:rFonts w:hint="eastAsia" w:ascii="宋体" w:hAnsi="宋体" w:cs="宋体"/>
                <w:kern w:val="0"/>
                <w:sz w:val="24"/>
                <w:lang w:val="zh-CN"/>
              </w:rPr>
              <w:t>注册地址</w:t>
            </w:r>
          </w:p>
        </w:tc>
        <w:tc>
          <w:tcPr>
            <w:tcW w:w="2978" w:type="dxa"/>
            <w:gridSpan w:val="2"/>
            <w:shd w:val="clear" w:color="000000" w:fill="FFFFFF"/>
            <w:vAlign w:val="center"/>
          </w:tcPr>
          <w:p>
            <w:pPr>
              <w:autoSpaceDE w:val="0"/>
              <w:autoSpaceDN w:val="0"/>
              <w:adjustRightInd w:val="0"/>
              <w:rPr>
                <w:rFonts w:ascii="宋体" w:hAnsi="宋体" w:cs="宋体"/>
                <w:kern w:val="0"/>
                <w:sz w:val="22"/>
              </w:rPr>
            </w:pP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存续期限</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投资领域</w:t>
            </w:r>
          </w:p>
        </w:tc>
        <w:tc>
          <w:tcPr>
            <w:tcW w:w="7761" w:type="dxa"/>
            <w:gridSpan w:val="4"/>
            <w:shd w:val="clear" w:color="000000" w:fill="FFFFFF"/>
            <w:vAlign w:val="center"/>
          </w:tcPr>
          <w:p>
            <w:pPr>
              <w:autoSpaceDE w:val="0"/>
              <w:autoSpaceDN w:val="0"/>
              <w:adjustRightInd w:val="0"/>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675" w:type="dxa"/>
            <w:shd w:val="clear" w:color="000000" w:fill="FFFFFF"/>
            <w:vAlign w:val="center"/>
          </w:tcPr>
          <w:p>
            <w:pPr>
              <w:autoSpaceDE w:val="0"/>
              <w:autoSpaceDN w:val="0"/>
              <w:adjustRightInd w:val="0"/>
              <w:rPr>
                <w:rFonts w:ascii="宋体" w:hAnsi="宋体" w:cs="宋体"/>
                <w:kern w:val="0"/>
                <w:sz w:val="24"/>
              </w:rPr>
            </w:pPr>
            <w:r>
              <w:rPr>
                <w:rFonts w:hint="eastAsia" w:ascii="宋体" w:hAnsi="宋体" w:cs="宋体"/>
                <w:kern w:val="0"/>
                <w:sz w:val="24"/>
              </w:rPr>
              <w:t>招款计划</w:t>
            </w:r>
          </w:p>
        </w:tc>
        <w:tc>
          <w:tcPr>
            <w:tcW w:w="2978" w:type="dxa"/>
            <w:gridSpan w:val="2"/>
            <w:shd w:val="clear" w:color="000000" w:fill="FFFFFF"/>
            <w:vAlign w:val="center"/>
          </w:tcPr>
          <w:p>
            <w:pPr>
              <w:autoSpaceDE w:val="0"/>
              <w:autoSpaceDN w:val="0"/>
              <w:adjustRightInd w:val="0"/>
              <w:rPr>
                <w:rFonts w:ascii="宋体" w:hAnsi="宋体" w:cs="??_GB2312"/>
                <w:kern w:val="0"/>
                <w:sz w:val="24"/>
              </w:rPr>
            </w:pPr>
          </w:p>
        </w:tc>
        <w:tc>
          <w:tcPr>
            <w:tcW w:w="2115" w:type="dxa"/>
            <w:shd w:val="clear" w:color="000000" w:fill="FFFFFF"/>
            <w:vAlign w:val="center"/>
          </w:tcPr>
          <w:p>
            <w:pPr>
              <w:autoSpaceDE w:val="0"/>
              <w:autoSpaceDN w:val="0"/>
              <w:adjustRightInd w:val="0"/>
              <w:rPr>
                <w:rFonts w:ascii="宋体" w:hAnsi="宋体" w:cs="宋体"/>
                <w:kern w:val="0"/>
                <w:sz w:val="24"/>
              </w:rPr>
            </w:pPr>
            <w:r>
              <w:rPr>
                <w:rFonts w:hint="eastAsia" w:ascii="宋体" w:hAnsi="宋体" w:cs="宋体"/>
                <w:kern w:val="0"/>
                <w:sz w:val="24"/>
              </w:rPr>
              <w:t>首期实缴比例</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子基金类型</w:t>
            </w:r>
          </w:p>
        </w:tc>
        <w:tc>
          <w:tcPr>
            <w:tcW w:w="2978" w:type="dxa"/>
            <w:gridSpan w:val="2"/>
            <w:shd w:val="clear" w:color="000000" w:fill="FFFFFF"/>
            <w:vAlign w:val="center"/>
          </w:tcPr>
          <w:p>
            <w:pPr>
              <w:autoSpaceDE w:val="0"/>
              <w:autoSpaceDN w:val="0"/>
              <w:adjustRightInd w:val="0"/>
              <w:rPr>
                <w:rFonts w:ascii="宋体" w:hAnsi="宋体" w:cs="??_GB2312"/>
                <w:kern w:val="0"/>
                <w:szCs w:val="21"/>
              </w:rPr>
            </w:pPr>
            <w:r>
              <w:rPr>
                <w:rFonts w:hint="eastAsia" w:ascii="宋体" w:hAnsi="宋体" w:cs="宋体"/>
                <w:kern w:val="0"/>
                <w:szCs w:val="21"/>
                <w:lang w:val="zh-CN"/>
              </w:rPr>
              <w:t>□直接投资</w:t>
            </w:r>
          </w:p>
          <w:p>
            <w:pPr>
              <w:autoSpaceDE w:val="0"/>
              <w:autoSpaceDN w:val="0"/>
              <w:adjustRightInd w:val="0"/>
              <w:rPr>
                <w:rFonts w:ascii="宋体" w:hAnsi="宋体" w:cs="宋体"/>
                <w:kern w:val="0"/>
                <w:sz w:val="22"/>
                <w:lang w:val="zh-CN"/>
              </w:rPr>
            </w:pPr>
            <w:r>
              <w:rPr>
                <w:rFonts w:hint="eastAsia" w:ascii="宋体" w:hAnsi="宋体" w:cs="宋体"/>
                <w:kern w:val="0"/>
                <w:szCs w:val="21"/>
                <w:lang w:val="zh-CN"/>
              </w:rPr>
              <w:t>□间接投资</w:t>
            </w: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子基金规模</w:t>
            </w:r>
          </w:p>
        </w:tc>
        <w:tc>
          <w:tcPr>
            <w:tcW w:w="2668" w:type="dxa"/>
            <w:shd w:val="clear" w:color="000000" w:fill="FFFFFF"/>
            <w:vAlign w:val="center"/>
          </w:tcPr>
          <w:p>
            <w:pPr>
              <w:autoSpaceDE w:val="0"/>
              <w:autoSpaceDN w:val="0"/>
              <w:adjustRightInd w:val="0"/>
              <w:ind w:firstLine="1320" w:firstLineChars="550"/>
              <w:rPr>
                <w:rFonts w:ascii="宋体" w:hAnsi="宋体" w:cs="宋体"/>
                <w:kern w:val="0"/>
                <w:sz w:val="22"/>
                <w:lang w:val="zh-CN"/>
              </w:rPr>
            </w:pPr>
            <w:r>
              <w:rPr>
                <w:rFonts w:hint="eastAsia" w:ascii="宋体" w:hAnsi="宋体" w:cs="宋体"/>
                <w:color w:val="000000"/>
                <w:kern w:val="0"/>
                <w:sz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已募集资金</w:t>
            </w:r>
          </w:p>
        </w:tc>
        <w:tc>
          <w:tcPr>
            <w:tcW w:w="2978" w:type="dxa"/>
            <w:gridSpan w:val="2"/>
            <w:shd w:val="clear" w:color="000000" w:fill="FFFFFF"/>
            <w:vAlign w:val="center"/>
          </w:tcPr>
          <w:p>
            <w:pPr>
              <w:autoSpaceDE w:val="0"/>
              <w:autoSpaceDN w:val="0"/>
              <w:adjustRightInd w:val="0"/>
              <w:ind w:firstLine="1560" w:firstLineChars="650"/>
              <w:rPr>
                <w:rFonts w:ascii="宋体" w:hAnsi="宋体" w:cs="宋体"/>
                <w:kern w:val="0"/>
                <w:sz w:val="22"/>
                <w:lang w:val="zh-CN"/>
              </w:rPr>
            </w:pPr>
            <w:r>
              <w:rPr>
                <w:rFonts w:hint="eastAsia" w:ascii="宋体" w:hAnsi="宋体" w:cs="宋体"/>
                <w:color w:val="000000"/>
                <w:kern w:val="0"/>
                <w:sz w:val="24"/>
                <w:lang w:val="zh-CN"/>
              </w:rPr>
              <w:t>万元</w:t>
            </w:r>
          </w:p>
        </w:tc>
        <w:tc>
          <w:tcPr>
            <w:tcW w:w="211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lang w:val="zh-CN"/>
              </w:rPr>
              <w:t>子基金管理机构出资及占比</w:t>
            </w:r>
          </w:p>
        </w:tc>
        <w:tc>
          <w:tcPr>
            <w:tcW w:w="2668" w:type="dxa"/>
            <w:shd w:val="clear" w:color="000000" w:fill="FFFFFF"/>
            <w:vAlign w:val="center"/>
          </w:tcPr>
          <w:p>
            <w:pPr>
              <w:autoSpaceDE w:val="0"/>
              <w:autoSpaceDN w:val="0"/>
              <w:adjustRightInd w:val="0"/>
              <w:ind w:firstLine="1320" w:firstLineChars="550"/>
              <w:rPr>
                <w:rFonts w:ascii="宋体" w:hAnsi="宋体" w:cs="宋体"/>
                <w:color w:val="000000"/>
                <w:kern w:val="0"/>
                <w:sz w:val="24"/>
                <w:lang w:val="zh-CN"/>
              </w:rPr>
            </w:pPr>
            <w:r>
              <w:rPr>
                <w:rFonts w:hint="eastAsia" w:ascii="宋体" w:hAnsi="宋体" w:cs="宋体"/>
                <w:kern w:val="0"/>
                <w:sz w:val="24"/>
                <w:lang w:val="zh-CN"/>
              </w:rPr>
              <w:t>万元</w:t>
            </w:r>
          </w:p>
          <w:p>
            <w:pPr>
              <w:autoSpaceDE w:val="0"/>
              <w:autoSpaceDN w:val="0"/>
              <w:adjustRightInd w:val="0"/>
              <w:rPr>
                <w:rFonts w:ascii="宋体" w:hAnsi="宋体" w:cs="宋体"/>
                <w:kern w:val="0"/>
                <w:sz w:val="22"/>
                <w:lang w:val="zh-CN"/>
              </w:rPr>
            </w:pPr>
            <w:r>
              <w:rPr>
                <w:rFonts w:hint="eastAsia" w:ascii="宋体" w:hAnsi="宋体" w:cs="宋体"/>
                <w:color w:val="000000"/>
                <w:kern w:val="0"/>
                <w:sz w:val="24"/>
                <w:lang w:val="zh-CN"/>
              </w:rPr>
              <w:t xml:space="preserve">占比： </w:t>
            </w:r>
            <w:r>
              <w:rPr>
                <w:rFonts w:hint="eastAsia" w:ascii="宋体" w:hAnsi="宋体" w:cs="宋体"/>
                <w:color w:val="000000"/>
                <w:kern w:val="0"/>
                <w:sz w:val="24"/>
              </w:rPr>
              <w:t xml:space="preserve">   </w:t>
            </w:r>
            <w:r>
              <w:rPr>
                <w:rFonts w:hint="eastAsia" w:ascii="宋体" w:hAnsi="宋体" w:cs="宋体"/>
                <w:color w:val="000000"/>
                <w:kern w:val="0"/>
                <w:sz w:val="24"/>
                <w:lang w:val="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75" w:type="dxa"/>
            <w:shd w:val="clear" w:color="000000" w:fill="FFFFFF"/>
            <w:vAlign w:val="center"/>
          </w:tcPr>
          <w:p>
            <w:pPr>
              <w:autoSpaceDE w:val="0"/>
              <w:autoSpaceDN w:val="0"/>
              <w:adjustRightInd w:val="0"/>
              <w:rPr>
                <w:rFonts w:ascii="宋体" w:hAnsi="宋体" w:cs="宋体"/>
                <w:kern w:val="0"/>
                <w:sz w:val="24"/>
                <w:lang w:val="zh-CN"/>
              </w:rPr>
            </w:pPr>
            <w:r>
              <w:rPr>
                <w:rFonts w:hint="eastAsia" w:ascii="宋体" w:hAnsi="宋体" w:cs="宋体"/>
                <w:kern w:val="0"/>
                <w:sz w:val="24"/>
                <w:lang w:val="zh-CN"/>
              </w:rPr>
              <w:t>申请</w:t>
            </w:r>
            <w:r>
              <w:rPr>
                <w:rFonts w:hint="eastAsia" w:ascii="宋体" w:hAnsi="宋体" w:cs="宋体"/>
                <w:kern w:val="0"/>
                <w:sz w:val="24"/>
              </w:rPr>
              <w:t>科创</w:t>
            </w:r>
            <w:r>
              <w:rPr>
                <w:rFonts w:hint="eastAsia" w:ascii="宋体" w:hAnsi="宋体" w:cs="宋体"/>
                <w:kern w:val="0"/>
                <w:sz w:val="24"/>
                <w:lang w:val="zh-CN"/>
              </w:rPr>
              <w:t>引导基金金额</w:t>
            </w:r>
          </w:p>
        </w:tc>
        <w:tc>
          <w:tcPr>
            <w:tcW w:w="2978" w:type="dxa"/>
            <w:gridSpan w:val="2"/>
            <w:shd w:val="clear" w:color="000000" w:fill="FFFFFF"/>
            <w:vAlign w:val="center"/>
          </w:tcPr>
          <w:p>
            <w:pPr>
              <w:autoSpaceDE w:val="0"/>
              <w:autoSpaceDN w:val="0"/>
              <w:adjustRightInd w:val="0"/>
              <w:ind w:firstLine="1560" w:firstLineChars="650"/>
              <w:rPr>
                <w:rFonts w:ascii="宋体" w:hAnsi="宋体" w:cs="宋体"/>
                <w:color w:val="000000"/>
                <w:kern w:val="0"/>
                <w:sz w:val="24"/>
                <w:lang w:val="zh-CN"/>
              </w:rPr>
            </w:pPr>
            <w:r>
              <w:rPr>
                <w:rFonts w:hint="eastAsia" w:ascii="宋体" w:hAnsi="宋体" w:cs="宋体"/>
                <w:color w:val="000000"/>
                <w:kern w:val="0"/>
                <w:sz w:val="24"/>
                <w:lang w:val="zh-CN"/>
              </w:rPr>
              <w:t>万元</w:t>
            </w:r>
          </w:p>
          <w:p>
            <w:pPr>
              <w:autoSpaceDE w:val="0"/>
              <w:autoSpaceDN w:val="0"/>
              <w:adjustRightInd w:val="0"/>
              <w:ind w:firstLine="480" w:firstLineChars="200"/>
              <w:rPr>
                <w:rFonts w:ascii="宋体" w:hAnsi="宋体" w:cs="宋体"/>
                <w:color w:val="000000"/>
                <w:kern w:val="0"/>
                <w:sz w:val="24"/>
                <w:lang w:val="zh-CN"/>
              </w:rPr>
            </w:pPr>
          </w:p>
        </w:tc>
        <w:tc>
          <w:tcPr>
            <w:tcW w:w="2115" w:type="dxa"/>
            <w:shd w:val="clear" w:color="000000" w:fill="FFFFFF"/>
            <w:vAlign w:val="center"/>
          </w:tcPr>
          <w:p>
            <w:pPr>
              <w:autoSpaceDE w:val="0"/>
              <w:autoSpaceDN w:val="0"/>
              <w:adjustRightInd w:val="0"/>
              <w:rPr>
                <w:rFonts w:ascii="宋体" w:hAnsi="宋体" w:cs="宋体"/>
                <w:kern w:val="0"/>
                <w:sz w:val="24"/>
                <w:lang w:val="zh-CN"/>
              </w:rPr>
            </w:pPr>
            <w:r>
              <w:rPr>
                <w:rFonts w:hint="eastAsia" w:ascii="宋体" w:hAnsi="宋体" w:cs="宋体"/>
                <w:kern w:val="0"/>
                <w:sz w:val="24"/>
              </w:rPr>
              <w:t>科创</w:t>
            </w:r>
            <w:r>
              <w:rPr>
                <w:rFonts w:hint="eastAsia" w:ascii="宋体" w:hAnsi="宋体" w:cs="宋体"/>
                <w:kern w:val="0"/>
                <w:sz w:val="24"/>
                <w:lang w:val="zh-CN"/>
              </w:rPr>
              <w:t>引导基金出资比例</w:t>
            </w:r>
          </w:p>
        </w:tc>
        <w:tc>
          <w:tcPr>
            <w:tcW w:w="2668" w:type="dxa"/>
            <w:shd w:val="clear" w:color="000000" w:fill="FFFFFF"/>
            <w:vAlign w:val="center"/>
          </w:tcPr>
          <w:p>
            <w:pPr>
              <w:autoSpaceDE w:val="0"/>
              <w:autoSpaceDN w:val="0"/>
              <w:adjustRightInd w:val="0"/>
              <w:rPr>
                <w:rFonts w:ascii="宋体" w:hAnsi="宋体" w:cs="??_GB2312"/>
                <w:kern w:val="0"/>
                <w:sz w:val="24"/>
              </w:rPr>
            </w:pPr>
            <w:r>
              <w:rPr>
                <w:rFonts w:hint="eastAsia" w:ascii="宋体" w:hAnsi="宋体" w:cs="??_GB2312"/>
                <w:kern w:val="0"/>
                <w:sz w:val="24"/>
              </w:rPr>
              <w:t xml:space="preserve">          </w:t>
            </w:r>
            <w:r>
              <w:rPr>
                <w:rFonts w:ascii="宋体" w:hAnsi="宋体" w:cs="??_GB2312"/>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75" w:type="dxa"/>
            <w:shd w:val="clear" w:color="000000" w:fill="FFFFFF"/>
            <w:vAlign w:val="center"/>
          </w:tcPr>
          <w:p>
            <w:pPr>
              <w:autoSpaceDE w:val="0"/>
              <w:autoSpaceDN w:val="0"/>
              <w:adjustRightInd w:val="0"/>
              <w:rPr>
                <w:rFonts w:hint="eastAsia" w:ascii="宋体" w:hAnsi="宋体" w:cs="宋体"/>
                <w:kern w:val="0"/>
                <w:sz w:val="24"/>
                <w:lang w:val="zh-CN"/>
              </w:rPr>
            </w:pPr>
            <w:r>
              <w:rPr>
                <w:rFonts w:hint="eastAsia" w:ascii="宋体" w:hAnsi="宋体" w:cs="宋体"/>
                <w:kern w:val="0"/>
                <w:sz w:val="24"/>
              </w:rPr>
              <w:t>子基金计划投资项目个数</w:t>
            </w:r>
          </w:p>
        </w:tc>
        <w:tc>
          <w:tcPr>
            <w:tcW w:w="2978" w:type="dxa"/>
            <w:gridSpan w:val="2"/>
            <w:shd w:val="clear" w:color="000000" w:fill="FFFFFF"/>
            <w:vAlign w:val="center"/>
          </w:tcPr>
          <w:p>
            <w:pPr>
              <w:autoSpaceDE w:val="0"/>
              <w:autoSpaceDN w:val="0"/>
              <w:adjustRightInd w:val="0"/>
              <w:ind w:firstLine="1560" w:firstLineChars="650"/>
              <w:rPr>
                <w:rFonts w:hint="eastAsia" w:ascii="宋体" w:hAnsi="宋体" w:cs="宋体"/>
                <w:color w:val="000000"/>
                <w:kern w:val="0"/>
                <w:sz w:val="24"/>
                <w:lang w:val="zh-CN"/>
              </w:rPr>
            </w:pPr>
          </w:p>
        </w:tc>
        <w:tc>
          <w:tcPr>
            <w:tcW w:w="2115" w:type="dxa"/>
            <w:shd w:val="clear" w:color="000000" w:fill="FFFFFF"/>
            <w:vAlign w:val="center"/>
          </w:tcPr>
          <w:p>
            <w:pPr>
              <w:autoSpaceDE w:val="0"/>
              <w:autoSpaceDN w:val="0"/>
              <w:adjustRightInd w:val="0"/>
              <w:rPr>
                <w:rFonts w:hint="eastAsia" w:ascii="宋体" w:hAnsi="宋体" w:cs="宋体"/>
                <w:kern w:val="0"/>
                <w:sz w:val="24"/>
              </w:rPr>
            </w:pPr>
            <w:r>
              <w:rPr>
                <w:rFonts w:hint="eastAsia" w:ascii="宋体" w:hAnsi="宋体" w:cs="宋体"/>
                <w:kern w:val="0"/>
                <w:sz w:val="24"/>
              </w:rPr>
              <w:t>管理费</w:t>
            </w:r>
          </w:p>
        </w:tc>
        <w:tc>
          <w:tcPr>
            <w:tcW w:w="2668" w:type="dxa"/>
            <w:shd w:val="clear" w:color="000000" w:fill="FFFFFF"/>
            <w:vAlign w:val="center"/>
          </w:tcPr>
          <w:p>
            <w:pPr>
              <w:autoSpaceDE w:val="0"/>
              <w:autoSpaceDN w:val="0"/>
              <w:adjustRightInd w:val="0"/>
              <w:rPr>
                <w:rFonts w:ascii="宋体" w:hAnsi="宋体" w:cs="宋体"/>
                <w:color w:val="000000"/>
                <w:kern w:val="0"/>
                <w:sz w:val="24"/>
              </w:rPr>
            </w:pPr>
            <w:r>
              <w:rPr>
                <w:rFonts w:hint="eastAsia" w:ascii="宋体" w:hAnsi="宋体" w:cs="宋体"/>
                <w:color w:val="000000"/>
                <w:kern w:val="0"/>
                <w:sz w:val="24"/>
              </w:rPr>
              <w:t>投资期：</w:t>
            </w:r>
          </w:p>
          <w:p>
            <w:pPr>
              <w:autoSpaceDE w:val="0"/>
              <w:autoSpaceDN w:val="0"/>
              <w:adjustRightInd w:val="0"/>
              <w:rPr>
                <w:rFonts w:ascii="宋体" w:hAnsi="宋体" w:cs="宋体"/>
                <w:color w:val="000000"/>
                <w:kern w:val="0"/>
                <w:sz w:val="24"/>
              </w:rPr>
            </w:pPr>
            <w:r>
              <w:rPr>
                <w:rFonts w:hint="eastAsia" w:ascii="宋体" w:hAnsi="宋体" w:cs="宋体"/>
                <w:color w:val="000000"/>
                <w:kern w:val="0"/>
                <w:sz w:val="24"/>
              </w:rPr>
              <w:t>退出期：</w:t>
            </w:r>
          </w:p>
          <w:p>
            <w:pPr>
              <w:autoSpaceDE w:val="0"/>
              <w:autoSpaceDN w:val="0"/>
              <w:adjustRightInd w:val="0"/>
              <w:rPr>
                <w:rFonts w:hint="eastAsia" w:ascii="宋体" w:hAnsi="宋体" w:cs="??_GB2312"/>
                <w:kern w:val="0"/>
                <w:sz w:val="24"/>
              </w:rPr>
            </w:pPr>
            <w:r>
              <w:rPr>
                <w:rFonts w:hint="eastAsia" w:ascii="宋体" w:hAnsi="宋体" w:cs="宋体"/>
                <w:color w:val="000000"/>
                <w:kern w:val="0"/>
                <w:sz w:val="24"/>
              </w:rPr>
              <w:t>延长期：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1675" w:type="dxa"/>
            <w:shd w:val="clear" w:color="000000" w:fill="FFFFFF"/>
            <w:vAlign w:val="center"/>
          </w:tcPr>
          <w:p>
            <w:pPr>
              <w:autoSpaceDE w:val="0"/>
              <w:autoSpaceDN w:val="0"/>
              <w:adjustRightInd w:val="0"/>
              <w:rPr>
                <w:rFonts w:ascii="宋体" w:hAnsi="宋体" w:cs="宋体"/>
                <w:kern w:val="0"/>
                <w:sz w:val="24"/>
                <w:highlight w:val="yellow"/>
              </w:rPr>
            </w:pPr>
            <w:r>
              <w:rPr>
                <w:rFonts w:hint="eastAsia" w:ascii="宋体" w:hAnsi="宋体" w:cs="宋体"/>
                <w:kern w:val="0"/>
                <w:sz w:val="24"/>
              </w:rPr>
              <w:t>收益分配机制</w:t>
            </w:r>
          </w:p>
        </w:tc>
        <w:tc>
          <w:tcPr>
            <w:tcW w:w="7761" w:type="dxa"/>
            <w:gridSpan w:val="4"/>
            <w:shd w:val="clear" w:color="000000" w:fill="FFFFFF"/>
            <w:vAlign w:val="center"/>
          </w:tcPr>
          <w:p>
            <w:pPr>
              <w:autoSpaceDE w:val="0"/>
              <w:autoSpaceDN w:val="0"/>
              <w:adjustRightInd w:val="0"/>
              <w:ind w:firstLine="1440" w:firstLineChars="600"/>
              <w:rPr>
                <w:rFonts w:ascii="宋体" w:hAnsi="宋体" w:cs="??_GB2312"/>
                <w:kern w:val="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9436" w:type="dxa"/>
            <w:gridSpan w:val="5"/>
            <w:shd w:val="clear" w:color="000000" w:fill="FFFFFF"/>
            <w:vAlign w:val="center"/>
          </w:tcPr>
          <w:p>
            <w:pPr>
              <w:autoSpaceDE w:val="0"/>
              <w:autoSpaceDN w:val="0"/>
              <w:adjustRightInd w:val="0"/>
              <w:rPr>
                <w:rFonts w:ascii="宋体" w:hAnsi="??_GB2312" w:eastAsia="黑体" w:cs="宋体"/>
                <w:kern w:val="0"/>
                <w:sz w:val="22"/>
              </w:rPr>
            </w:pPr>
            <w:r>
              <w:rPr>
                <w:rFonts w:hint="eastAsia" w:ascii="黑体" w:hAnsi="??_GB2312" w:eastAsia="黑体" w:cs="黑体"/>
                <w:kern w:val="0"/>
                <w:sz w:val="24"/>
                <w:lang w:val="zh-CN"/>
              </w:rPr>
              <w:t>三、</w:t>
            </w:r>
            <w:r>
              <w:rPr>
                <w:rFonts w:hint="eastAsia" w:ascii="黑体" w:hAnsi="??_GB2312" w:eastAsia="黑体" w:cs="黑体"/>
                <w:kern w:val="0"/>
                <w:sz w:val="24"/>
              </w:rPr>
              <w:t>管理人自述亮点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9436" w:type="dxa"/>
            <w:gridSpan w:val="5"/>
            <w:shd w:val="clear" w:color="000000" w:fill="FFFFFF"/>
            <w:vAlign w:val="center"/>
          </w:tcPr>
          <w:p>
            <w:pPr>
              <w:pStyle w:val="7"/>
              <w:rPr>
                <w:rFonts w:ascii="宋体" w:hAnsi="宋体"/>
              </w:rPr>
            </w:pPr>
          </w:p>
          <w:p>
            <w:pPr>
              <w:pStyle w:val="7"/>
              <w:rPr>
                <w:rFonts w:ascii="宋体" w:hAnsi="宋体"/>
              </w:rPr>
            </w:pPr>
          </w:p>
          <w:p>
            <w:pPr>
              <w:pStyle w:val="7"/>
              <w:rPr>
                <w:rFonts w:ascii="宋体" w:hAnsi="宋体"/>
              </w:rPr>
            </w:pPr>
            <w:r>
              <w:rPr>
                <w:rFonts w:hint="eastAsia" w:ascii="宋体" w:hAnsi="宋体"/>
              </w:rPr>
              <w:t>包括但不限于管理人</w:t>
            </w:r>
            <w:r>
              <w:rPr>
                <w:rFonts w:hint="eastAsia" w:ascii="宋体" w:hAnsi="宋体"/>
                <w:lang w:val="en-US" w:eastAsia="zh-CN"/>
              </w:rPr>
              <w:t>团队、</w:t>
            </w:r>
            <w:r>
              <w:rPr>
                <w:rFonts w:hint="eastAsia" w:ascii="宋体" w:hAnsi="宋体"/>
              </w:rPr>
              <w:t>过往业绩</w:t>
            </w:r>
            <w:r>
              <w:rPr>
                <w:rFonts w:ascii="宋体" w:hAnsi="宋体"/>
              </w:rPr>
              <w:t>、</w:t>
            </w:r>
            <w:r>
              <w:rPr>
                <w:rFonts w:hint="eastAsia" w:ascii="宋体" w:hAnsi="宋体"/>
                <w:lang w:val="en-US" w:eastAsia="zh-CN"/>
              </w:rPr>
              <w:t>投资策略、项目来源、返投</w:t>
            </w:r>
            <w:r>
              <w:rPr>
                <w:rFonts w:hint="eastAsia" w:ascii="宋体" w:hAnsi="宋体"/>
              </w:rPr>
              <w:t>等</w:t>
            </w:r>
            <w:r>
              <w:rPr>
                <w:rFonts w:ascii="宋体" w:hAnsi="宋体"/>
              </w:rPr>
              <w:t>。</w:t>
            </w:r>
          </w:p>
          <w:p>
            <w:pPr>
              <w:pStyle w:val="7"/>
              <w:rPr>
                <w:rFonts w:ascii="宋体" w:hAnsi="宋体"/>
              </w:rPr>
            </w:pPr>
          </w:p>
          <w:p>
            <w:pPr>
              <w:pStyle w:val="7"/>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9436" w:type="dxa"/>
            <w:gridSpan w:val="5"/>
            <w:shd w:val="clear" w:color="000000" w:fill="FFFFFF"/>
            <w:vAlign w:val="center"/>
          </w:tcPr>
          <w:p>
            <w:pPr>
              <w:autoSpaceDE w:val="0"/>
              <w:autoSpaceDN w:val="0"/>
              <w:adjustRightInd w:val="0"/>
              <w:rPr>
                <w:rFonts w:ascii="宋体" w:hAnsi="??_GB2312" w:eastAsia="黑体" w:cs="宋体"/>
                <w:kern w:val="0"/>
                <w:sz w:val="22"/>
              </w:rPr>
            </w:pPr>
            <w:r>
              <w:rPr>
                <w:rFonts w:hint="eastAsia" w:ascii="黑体" w:hAnsi="??_GB2312" w:eastAsia="黑体" w:cs="黑体"/>
                <w:kern w:val="0"/>
                <w:sz w:val="24"/>
              </w:rPr>
              <w:t>四</w:t>
            </w:r>
            <w:r>
              <w:rPr>
                <w:rFonts w:hint="eastAsia" w:ascii="黑体" w:hAnsi="??_GB2312" w:eastAsia="黑体" w:cs="黑体"/>
                <w:kern w:val="0"/>
                <w:sz w:val="24"/>
                <w:lang w:val="zh-CN"/>
              </w:rPr>
              <w:t>、</w:t>
            </w:r>
            <w:r>
              <w:rPr>
                <w:rFonts w:hint="eastAsia" w:ascii="黑体" w:hAnsi="??_GB2312" w:eastAsia="黑体" w:cs="黑体"/>
                <w:kern w:val="0"/>
                <w:sz w:val="24"/>
              </w:rPr>
              <w:t>其他关键信息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1675" w:type="dxa"/>
            <w:shd w:val="clear" w:color="000000" w:fill="FFFFFF"/>
            <w:vAlign w:val="center"/>
          </w:tcPr>
          <w:p>
            <w:pPr>
              <w:autoSpaceDE w:val="0"/>
              <w:autoSpaceDN w:val="0"/>
              <w:adjustRightInd w:val="0"/>
              <w:ind w:firstLine="17"/>
              <w:rPr>
                <w:rFonts w:ascii="宋体" w:hAnsi="宋体" w:cs="宋体"/>
                <w:kern w:val="0"/>
                <w:sz w:val="22"/>
              </w:rPr>
            </w:pPr>
            <w:r>
              <w:rPr>
                <w:rFonts w:hint="eastAsia" w:ascii="宋体" w:hAnsi="宋体" w:cs="宋体"/>
                <w:kern w:val="0"/>
                <w:sz w:val="24"/>
              </w:rPr>
              <w:t>是否在长沙设置办公场所</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rPr>
            </w:pPr>
            <w:r>
              <w:rPr>
                <w:rFonts w:hint="eastAsia" w:ascii="宋体" w:hAnsi="宋体" w:cs="宋体"/>
                <w:kern w:val="0"/>
                <w:sz w:val="24"/>
              </w:rPr>
              <w:t>长沙管理团队成员</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675" w:type="dxa"/>
            <w:shd w:val="clear" w:color="000000" w:fill="FFFFFF"/>
            <w:vAlign w:val="center"/>
          </w:tcPr>
          <w:p>
            <w:pPr>
              <w:autoSpaceDE w:val="0"/>
              <w:autoSpaceDN w:val="0"/>
              <w:adjustRightInd w:val="0"/>
              <w:rPr>
                <w:rFonts w:ascii="宋体" w:hAnsi="宋体" w:cs="宋体"/>
                <w:kern w:val="0"/>
                <w:sz w:val="22"/>
                <w:lang w:val="zh-CN"/>
              </w:rPr>
            </w:pPr>
            <w:r>
              <w:rPr>
                <w:rFonts w:hint="eastAsia" w:ascii="宋体" w:hAnsi="宋体" w:cs="宋体"/>
                <w:kern w:val="0"/>
                <w:sz w:val="24"/>
              </w:rPr>
              <w:t>子基金管理团队核心人员</w:t>
            </w:r>
          </w:p>
        </w:tc>
        <w:tc>
          <w:tcPr>
            <w:tcW w:w="2978" w:type="dxa"/>
            <w:gridSpan w:val="2"/>
            <w:shd w:val="clear" w:color="000000" w:fill="FFFFFF"/>
            <w:vAlign w:val="center"/>
          </w:tcPr>
          <w:p>
            <w:pPr>
              <w:autoSpaceDE w:val="0"/>
              <w:autoSpaceDN w:val="0"/>
              <w:adjustRightInd w:val="0"/>
              <w:rPr>
                <w:rFonts w:ascii="宋体" w:hAnsi="宋体" w:cs="宋体"/>
                <w:kern w:val="0"/>
                <w:sz w:val="22"/>
                <w:lang w:val="zh-CN"/>
              </w:rPr>
            </w:pPr>
          </w:p>
        </w:tc>
        <w:tc>
          <w:tcPr>
            <w:tcW w:w="2115" w:type="dxa"/>
            <w:shd w:val="clear" w:color="000000" w:fill="FFFFFF"/>
            <w:vAlign w:val="center"/>
          </w:tcPr>
          <w:p>
            <w:pPr>
              <w:autoSpaceDE w:val="0"/>
              <w:autoSpaceDN w:val="0"/>
              <w:adjustRightInd w:val="0"/>
              <w:rPr>
                <w:rFonts w:ascii="宋体" w:hAnsi="宋体" w:cs="宋体"/>
                <w:kern w:val="0"/>
                <w:sz w:val="22"/>
              </w:rPr>
            </w:pPr>
            <w:r>
              <w:rPr>
                <w:rFonts w:hint="eastAsia" w:ascii="宋体" w:hAnsi="宋体" w:cs="宋体"/>
                <w:kern w:val="0"/>
                <w:sz w:val="24"/>
              </w:rPr>
              <w:t>在投中信息、清科等榜单所获荣誉</w:t>
            </w:r>
          </w:p>
        </w:tc>
        <w:tc>
          <w:tcPr>
            <w:tcW w:w="2668" w:type="dxa"/>
            <w:shd w:val="clear" w:color="000000" w:fill="FFFFFF"/>
            <w:vAlign w:val="center"/>
          </w:tcPr>
          <w:p>
            <w:pPr>
              <w:autoSpaceDE w:val="0"/>
              <w:autoSpaceDN w:val="0"/>
              <w:adjustRightInd w:val="0"/>
              <w:rPr>
                <w:rFonts w:ascii="宋体" w:hAnsi="宋体" w:cs="宋体"/>
                <w:kern w:val="0"/>
                <w:sz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9436" w:type="dxa"/>
            <w:gridSpan w:val="5"/>
            <w:shd w:val="clear" w:color="000000" w:fill="FFFFFF"/>
            <w:vAlign w:val="center"/>
          </w:tcPr>
          <w:p>
            <w:pPr>
              <w:autoSpaceDE w:val="0"/>
              <w:autoSpaceDN w:val="0"/>
              <w:adjustRightInd w:val="0"/>
              <w:rPr>
                <w:rFonts w:ascii="宋体" w:hAnsi="宋体" w:eastAsia="黑体" w:cs="宋体"/>
                <w:kern w:val="0"/>
                <w:sz w:val="22"/>
              </w:rPr>
            </w:pPr>
            <w:r>
              <w:rPr>
                <w:rFonts w:hint="eastAsia" w:ascii="黑体" w:hAnsi="??_GB2312" w:eastAsia="黑体" w:cs="黑体"/>
                <w:kern w:val="0"/>
                <w:sz w:val="24"/>
              </w:rPr>
              <w:t>五</w:t>
            </w:r>
            <w:r>
              <w:rPr>
                <w:rFonts w:hint="eastAsia" w:ascii="黑体" w:hAnsi="??_GB2312" w:eastAsia="黑体" w:cs="黑体"/>
                <w:kern w:val="0"/>
                <w:sz w:val="24"/>
                <w:lang w:val="zh-CN"/>
              </w:rPr>
              <w:t>、</w:t>
            </w:r>
            <w:r>
              <w:rPr>
                <w:rFonts w:hint="eastAsia" w:ascii="黑体" w:hAnsi="??_GB2312" w:eastAsia="黑体" w:cs="黑体"/>
                <w:kern w:val="0"/>
                <w:sz w:val="24"/>
              </w:rPr>
              <w:t>管理机构承诺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9436" w:type="dxa"/>
            <w:gridSpan w:val="5"/>
            <w:shd w:val="clear" w:color="000000" w:fill="FFFFFF"/>
            <w:vAlign w:val="center"/>
          </w:tcPr>
          <w:p>
            <w:pPr>
              <w:autoSpaceDE w:val="0"/>
              <w:autoSpaceDN w:val="0"/>
              <w:adjustRightInd w:val="0"/>
              <w:rPr>
                <w:rFonts w:ascii="宋体" w:hAnsi="宋体" w:cs="宋体"/>
                <w:kern w:val="0"/>
                <w:sz w:val="24"/>
                <w:lang w:val="zh-CN"/>
              </w:rPr>
            </w:pPr>
            <w:r>
              <w:rPr>
                <w:rFonts w:hint="eastAsia" w:ascii="宋体" w:hAnsi="宋体" w:cs="宋体"/>
                <w:kern w:val="0"/>
                <w:sz w:val="24"/>
                <w:lang w:val="zh-CN"/>
              </w:rPr>
              <w:t>新区基金委员会：</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本公司/本企业目前正在申报湖南湘江新区科创引导基金参与设立</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（以下简称“基金”），现就基金申请设立相关事宜，作出以下说明和承诺：</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一、本公司/本企业理解基金相关的法律、法规、规章、指引、办法、实施细则和运行规则等文件的规定，承诺本公司/本企业和基金申请方案符合前述文件规定的要求；本公司/本企业将继续遵守前述文件的规定，并承诺基金设立之日起，完全按照文件的规定管理基金事务。</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二、本公司/本企业为在中华人民共和国（不包括香港特别行政区、澳门特别行政区和台湾地区）依法设立并有效存续的有限责任公司、股份有限公司或合伙企业。</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三、本公司/本企业承担基金的募资工作，承诺自湖南湘江新区科创引导基金投资决策机构作出有效投资决议之日起6个月内完成基金合伙协议或合资协议签署，自合伙协议或合资协议签署之日起6个月内完成基金工商登记和首期资金实缴。否则，本公司/本企业自愿承担相应的法律责任。</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四、本公司/本企业相关人员提供的关于本公司/本企业、基金投资人、基金申请方案等全部资料和信息（包括但不限于子基金申请材料及有关陈述、保证、声明、确认等）均是真实、准确和完整的，不存在虚假记载、误导性陈述和重大遗漏，且该等全部资料和信息的复印件/电子件均与原件完全一致。</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五、如上述说明和承诺情况存在任何虚假或隐瞒，本公司/本企业愿承担由此而产生的一切法律责任。同时，如贵中心在子基金设立后发现上述说明和承诺情况存在任何虚假或隐瞒，本公司/本企业愿承担由此而产生的包括但不限于以下法律责任：(1)向基金承担相应责任并赔偿由此对基金造成的全部损失；(2)依据基金《合伙协议》/《公司章程》/《委托管理协议》等约定承担相应的法律责任；(3)承担其他与此相关的法律责任。</w:t>
            </w:r>
          </w:p>
          <w:p>
            <w:pPr>
              <w:autoSpaceDE w:val="0"/>
              <w:autoSpaceDN w:val="0"/>
              <w:adjustRightInd w:val="0"/>
              <w:rPr>
                <w:rFonts w:ascii="宋体" w:hAnsi="宋体" w:cs="宋体"/>
                <w:kern w:val="0"/>
                <w:sz w:val="24"/>
                <w:lang w:val="zh-CN"/>
              </w:rPr>
            </w:pP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特此承诺！</w:t>
            </w:r>
          </w:p>
          <w:p>
            <w:pPr>
              <w:autoSpaceDE w:val="0"/>
              <w:autoSpaceDN w:val="0"/>
              <w:adjustRightInd w:val="0"/>
              <w:rPr>
                <w:rFonts w:ascii="宋体" w:hAnsi="宋体" w:cs="宋体"/>
                <w:kern w:val="0"/>
                <w:sz w:val="24"/>
                <w:lang w:val="zh-CN"/>
              </w:rPr>
            </w:pPr>
          </w:p>
          <w:p>
            <w:pPr>
              <w:autoSpaceDE w:val="0"/>
              <w:autoSpaceDN w:val="0"/>
              <w:adjustRightInd w:val="0"/>
              <w:jc w:val="center"/>
              <w:rPr>
                <w:rFonts w:ascii="宋体" w:hAnsi="宋体" w:cs="宋体"/>
                <w:kern w:val="0"/>
                <w:sz w:val="24"/>
                <w:lang w:val="zh-CN"/>
              </w:rPr>
            </w:pPr>
            <w:r>
              <w:rPr>
                <w:rFonts w:hint="eastAsia" w:ascii="宋体" w:hAnsi="宋体" w:cs="宋体"/>
                <w:kern w:val="0"/>
                <w:sz w:val="24"/>
              </w:rPr>
              <w:t xml:space="preserve">                            </w:t>
            </w:r>
            <w:r>
              <w:rPr>
                <w:rFonts w:hint="eastAsia" w:ascii="宋体" w:hAnsi="宋体" w:cs="宋体"/>
                <w:kern w:val="0"/>
                <w:sz w:val="24"/>
                <w:lang w:val="zh-CN"/>
              </w:rPr>
              <w:t>承诺人：（公章、骑缝章）</w:t>
            </w:r>
          </w:p>
          <w:p>
            <w:pPr>
              <w:autoSpaceDE w:val="0"/>
              <w:autoSpaceDN w:val="0"/>
              <w:adjustRightInd w:val="0"/>
              <w:jc w:val="center"/>
              <w:rPr>
                <w:rFonts w:ascii="宋体" w:hAnsi="宋体" w:cs="宋体"/>
                <w:kern w:val="0"/>
                <w:sz w:val="24"/>
                <w:lang w:val="zh-CN"/>
              </w:rPr>
            </w:pPr>
          </w:p>
          <w:p>
            <w:pPr>
              <w:autoSpaceDE w:val="0"/>
              <w:autoSpaceDN w:val="0"/>
              <w:adjustRightInd w:val="0"/>
              <w:jc w:val="center"/>
              <w:rPr>
                <w:rFonts w:ascii="宋体" w:hAnsi="宋体" w:cs="宋体"/>
                <w:kern w:val="0"/>
                <w:sz w:val="24"/>
                <w:lang w:val="zh-CN"/>
              </w:rPr>
            </w:pPr>
            <w:r>
              <w:rPr>
                <w:rFonts w:hint="eastAsia" w:ascii="宋体" w:hAnsi="宋体" w:cs="宋体"/>
                <w:kern w:val="0"/>
                <w:sz w:val="24"/>
              </w:rPr>
              <w:t xml:space="preserve">                             </w:t>
            </w:r>
            <w:r>
              <w:rPr>
                <w:rFonts w:hint="eastAsia" w:ascii="宋体" w:hAnsi="宋体" w:cs="宋体"/>
                <w:kern w:val="0"/>
                <w:sz w:val="24"/>
                <w:lang w:val="zh-CN"/>
              </w:rPr>
              <w:t>法定代表人/执行事务合伙人（签字）：</w:t>
            </w:r>
          </w:p>
          <w:p>
            <w:pPr>
              <w:autoSpaceDE w:val="0"/>
              <w:autoSpaceDN w:val="0"/>
              <w:adjustRightInd w:val="0"/>
              <w:jc w:val="center"/>
              <w:rPr>
                <w:rFonts w:ascii="宋体" w:hAnsi="宋体" w:cs="宋体"/>
                <w:kern w:val="0"/>
                <w:sz w:val="24"/>
                <w:lang w:val="zh-CN"/>
              </w:rPr>
            </w:pPr>
          </w:p>
          <w:p>
            <w:pPr>
              <w:autoSpaceDE w:val="0"/>
              <w:autoSpaceDN w:val="0"/>
              <w:adjustRightInd w:val="0"/>
              <w:jc w:val="center"/>
              <w:rPr>
                <w:rFonts w:ascii="宋体" w:hAnsi="宋体" w:cs="宋体"/>
                <w:kern w:val="0"/>
                <w:sz w:val="22"/>
                <w:lang w:val="zh-CN"/>
              </w:rPr>
            </w:pPr>
            <w:r>
              <w:rPr>
                <w:rFonts w:hint="eastAsia" w:ascii="宋体" w:hAnsi="宋体" w:cs="宋体"/>
                <w:kern w:val="0"/>
                <w:sz w:val="24"/>
              </w:rPr>
              <w:t xml:space="preserve">                          </w:t>
            </w:r>
            <w:r>
              <w:rPr>
                <w:rFonts w:hint="eastAsia" w:ascii="宋体" w:hAnsi="宋体" w:cs="宋体"/>
                <w:kern w:val="0"/>
                <w:sz w:val="24"/>
                <w:lang w:val="zh-CN"/>
              </w:rPr>
              <w:t>日期：    年   月  日</w:t>
            </w:r>
          </w:p>
        </w:tc>
      </w:tr>
    </w:tbl>
    <w:p>
      <w:pPr>
        <w:pStyle w:val="2"/>
        <w:ind w:left="1470" w:right="1470"/>
        <w:sectPr>
          <w:pgSz w:w="11906" w:h="16838"/>
          <w:pgMar w:top="1588" w:right="1474" w:bottom="1474" w:left="1588"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default"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附件7.2</w:t>
      </w:r>
    </w:p>
    <w:p>
      <w:pPr>
        <w:spacing w:line="560" w:lineRule="exact"/>
        <w:jc w:val="center"/>
        <w:rPr>
          <w:rFonts w:ascii="宋体" w:hAnsi="宋体"/>
          <w:b/>
          <w:sz w:val="36"/>
          <w:szCs w:val="36"/>
          <w:u w:val="single"/>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宋体" w:hAnsi="宋体"/>
          <w:b/>
          <w:sz w:val="48"/>
          <w:szCs w:val="48"/>
        </w:rPr>
      </w:pPr>
      <w:r>
        <w:rPr>
          <w:rFonts w:hint="eastAsia" w:ascii="宋体" w:hAnsi="宋体"/>
          <w:b/>
          <w:sz w:val="48"/>
          <w:szCs w:val="48"/>
        </w:rPr>
        <w:t>XXXX科创引导</w:t>
      </w:r>
      <w:r>
        <w:rPr>
          <w:rFonts w:hint="eastAsia" w:ascii="宋体" w:hAnsi="宋体"/>
          <w:b/>
          <w:sz w:val="48"/>
          <w:szCs w:val="48"/>
          <w:lang w:val="en-US" w:eastAsia="zh-CN"/>
        </w:rPr>
        <w:t>子</w:t>
      </w:r>
      <w:r>
        <w:rPr>
          <w:rFonts w:hint="eastAsia" w:ascii="宋体" w:hAnsi="宋体"/>
          <w:b/>
          <w:sz w:val="48"/>
          <w:szCs w:val="48"/>
        </w:rPr>
        <w:t>基金</w:t>
      </w:r>
    </w:p>
    <w:p>
      <w:pPr>
        <w:spacing w:line="560" w:lineRule="exact"/>
        <w:jc w:val="center"/>
        <w:rPr>
          <w:rFonts w:ascii="宋体" w:hAnsi="宋体"/>
          <w:b/>
          <w:sz w:val="48"/>
          <w:szCs w:val="48"/>
        </w:rPr>
      </w:pPr>
      <w:r>
        <w:rPr>
          <w:rFonts w:hint="eastAsia" w:ascii="宋体" w:hAnsi="宋体"/>
          <w:b/>
          <w:sz w:val="48"/>
          <w:szCs w:val="48"/>
        </w:rPr>
        <w:t>申请方案</w:t>
      </w:r>
    </w:p>
    <w:p>
      <w:pPr>
        <w:spacing w:line="560" w:lineRule="exact"/>
        <w:jc w:val="center"/>
        <w:rPr>
          <w:rFonts w:ascii="仿宋_GB2312" w:hAnsi="宋体"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p>
    <w:p>
      <w:pPr>
        <w:spacing w:line="560" w:lineRule="exact"/>
        <w:jc w:val="center"/>
        <w:rPr>
          <w:rFonts w:ascii="仿宋_GB2312" w:hAnsi="仿宋" w:eastAsia="仿宋_GB2312"/>
          <w:b/>
          <w:sz w:val="32"/>
          <w:szCs w:val="32"/>
        </w:rPr>
      </w:pPr>
      <w:r>
        <w:rPr>
          <w:rFonts w:hint="eastAsia" w:ascii="仿宋_GB2312" w:hAnsi="仿宋" w:eastAsia="仿宋_GB2312"/>
          <w:b/>
          <w:sz w:val="32"/>
          <w:szCs w:val="32"/>
        </w:rPr>
        <w:t>联系人：</w:t>
      </w:r>
    </w:p>
    <w:p>
      <w:pPr>
        <w:spacing w:line="560" w:lineRule="exact"/>
        <w:jc w:val="center"/>
        <w:rPr>
          <w:rFonts w:ascii="仿宋_GB2312" w:hAnsi="仿宋" w:eastAsia="仿宋_GB2312"/>
          <w:b/>
          <w:sz w:val="32"/>
          <w:szCs w:val="32"/>
        </w:rPr>
      </w:pPr>
      <w:r>
        <w:rPr>
          <w:rFonts w:hint="eastAsia" w:ascii="仿宋_GB2312" w:hAnsi="仿宋" w:eastAsia="仿宋_GB2312"/>
          <w:b/>
          <w:sz w:val="32"/>
          <w:szCs w:val="32"/>
        </w:rPr>
        <w:t>联系电话：</w:t>
      </w:r>
    </w:p>
    <w:p>
      <w:pPr>
        <w:spacing w:line="560" w:lineRule="exact"/>
        <w:jc w:val="center"/>
        <w:rPr>
          <w:rFonts w:ascii="仿宋_GB2312" w:hAnsi="仿宋" w:eastAsia="仿宋_GB2312"/>
          <w:b/>
          <w:sz w:val="32"/>
          <w:szCs w:val="32"/>
        </w:rPr>
      </w:pPr>
      <w:r>
        <w:rPr>
          <w:rFonts w:hint="eastAsia" w:ascii="仿宋_GB2312" w:hAnsi="仿宋" w:eastAsia="仿宋_GB2312"/>
          <w:b/>
          <w:sz w:val="32"/>
          <w:szCs w:val="32"/>
        </w:rPr>
        <w:t>邮箱：</w:t>
      </w:r>
    </w:p>
    <w:p>
      <w:pPr>
        <w:spacing w:line="560" w:lineRule="exact"/>
        <w:ind w:firstLine="948" w:firstLineChars="295"/>
        <w:jc w:val="center"/>
        <w:rPr>
          <w:rFonts w:ascii="仿宋_GB2312" w:hAnsi="宋体" w:eastAsia="仿宋_GB2312"/>
          <w:b/>
          <w:sz w:val="32"/>
          <w:szCs w:val="32"/>
        </w:rPr>
      </w:pP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申报机构：XXX公司（盖章）</w:t>
      </w: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XXXX年XX月</w:t>
      </w:r>
    </w:p>
    <w:p>
      <w:pPr>
        <w:spacing w:line="560" w:lineRule="exact"/>
        <w:jc w:val="center"/>
        <w:outlineLvl w:val="0"/>
        <w:rPr>
          <w:rFonts w:ascii="黑体" w:hAnsi="黑体" w:eastAsia="黑体"/>
          <w:sz w:val="32"/>
          <w:szCs w:val="32"/>
        </w:rPr>
      </w:pPr>
    </w:p>
    <w:p>
      <w:pPr>
        <w:spacing w:line="560" w:lineRule="exact"/>
        <w:outlineLvl w:val="0"/>
        <w:rPr>
          <w:rFonts w:ascii="黑体" w:hAnsi="黑体" w:eastAsia="黑体"/>
          <w:sz w:val="32"/>
          <w:szCs w:val="32"/>
        </w:rPr>
      </w:pPr>
    </w:p>
    <w:p>
      <w:pPr>
        <w:spacing w:line="560" w:lineRule="exact"/>
        <w:outlineLvl w:val="0"/>
        <w:rPr>
          <w:rFonts w:ascii="黑体" w:hAnsi="黑体" w:eastAsia="黑体"/>
          <w:sz w:val="32"/>
          <w:szCs w:val="32"/>
        </w:rPr>
      </w:pP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一、基金设立背景与行业分析</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二、基金概况</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（一）基金名称</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（二）基金管理机构</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（三）基金注册地址</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（四）基金规模（须明确是否分期）</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（五）存续期限（须注明投资期和退出期）</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（六）基金组织形式及类型</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（七）申请科创引导基金出资额及比例</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（八）基金投资领域（须注明具体行业）</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（九）基金投资阶段（须明确投资各阶段项目的比例）</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（十）基金投资地域（须明确返投倍数）</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（十一）管理费用（须注明计算基数和费率）</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（十二）收益分配（须注明科创引导基金收益让利、在基金管理机构和其它出资人之间的分配原则）</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（十三）基金托管</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（十四）基金退出</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三、基金出资人</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（一）基金出资架构：以表格形式列出已基本确定的出资人类型、出资人名称、认缴出资金额、出资比例等情况，以及剩余资金的募集计划及时间安排。</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（二）出资人介绍：按顺序依次介绍基石投资人和其它出资人（机构或个人）的概况，如出资涉及监管部门监管或审批，需说明相关监管事项和对审批时间的预估。</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四、基金管理机构和团队</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（一）基金管理机构</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1.基金管理机构工商注册信息、注册资本与实缴资本、历史沿革等。</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2.股权结构、实际控制人：图表配合文字详细说明。</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3.内部治理架构：包括但不限于公司治理、内控机制和管理制度，项目遴选机制、投资决策机制、激励约束机制、跟进投资机制、资产托管机制和风险控制机制等。</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4.管理机构全体成员列表：图表配合文字详细说明，全体成员列表应包括姓名、职务、年龄、毕业院校、专业及学历、加入团队时间、分工情况、共同合作经历等内容。</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5.管理机构或其主要股东、普通合伙人在管基金情况：图表配合文字详细说明，包括：基金名称、注册地、基金规模、实缴规模、投资领域、投资阶段、投资项目数量及金额、退出项目数量及金额、退出方式、基金IRR、MOIC、DPI，以及本基金相对于其他基金的独立性说明。</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（二）基金管理团队</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1.按顺序依次阐述本基金主要管理人员（不少于3人）详细资料及履历、管理各类基金情况、主要项目投资案例及参与程度。</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2.提供主要管理人员之间的合作经历。</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3.管理团队投资项目列表，应按行业分类，详细列出全部已投资项目名称、投资时间、投资金额、初始股权比例、退出金额、目前持有价值、IRR、团队主要成员参与角色等。</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4.管理机构或其主要股东（公司制）、普通合伙人（有限合伙制）或本基金主要管理人员</w:t>
      </w:r>
      <w:r>
        <w:rPr>
          <w:rFonts w:hint="eastAsia" w:ascii="仿宋_GB2312" w:eastAsia="仿宋_GB2312"/>
          <w:sz w:val="32"/>
          <w:szCs w:val="32"/>
        </w:rPr>
        <w:t>在股权投资领域的成功案例。</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五、基金管理和运行</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（一）基金治理架构：基金股东会与董事会、合伙人会议与投资决策委员会、咨询委员会（如有）权责划分。</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（二）基金投资策略：主要说明投资领域、阶段、地域、限制、闲置资金使用等。</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（三）项目遴选程序：结合基金投资方向及团队构成特点，说明项目来源、项目遴选程序。</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（四）投资决策机制：应详细说明投资决策机构组成、决策方式、程序、表决机制、关联交易处理方式、湘江新区科创引导基金相关权益的特别约定等。</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（五）增值服务:结合基金投资方向及团队构成特点，详细说明所能提供的增值服务，并举例说明。</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（六）风险防范：结合基金投资方向及团队构成特点，列出本基金可能出现的风险，并对可能出现的风险提出应对措施。</w:t>
      </w:r>
    </w:p>
    <w:p>
      <w:pPr>
        <w:spacing w:line="560"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（七）投资退出：结合基金投资方向及团队构成特点说明退出策略。</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六、项目储备情况</w:t>
      </w:r>
    </w:p>
    <w:p>
      <w:pPr>
        <w:spacing w:line="560" w:lineRule="exact"/>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应包含项目简称、项目所在地、项目领域、项目简介、计划投资金额等信息。</w:t>
      </w:r>
    </w:p>
    <w:p>
      <w:pPr>
        <w:pStyle w:val="2"/>
        <w:ind w:left="0" w:leftChars="0"/>
        <w:rPr>
          <w:rFonts w:hint="default" w:eastAsiaTheme="minorEastAsia"/>
          <w:lang w:val="en-US" w:eastAsia="zh-CN"/>
        </w:rPr>
      </w:pPr>
      <w:r>
        <w:rPr>
          <w:rFonts w:hint="eastAsia"/>
          <w:lang w:val="en-US" w:eastAsia="zh-CN"/>
        </w:rPr>
        <w:t xml:space="preserve">      </w:t>
      </w:r>
    </w:p>
    <w:p>
      <w:pPr>
        <w:spacing w:line="560" w:lineRule="exact"/>
        <w:outlineLvl w:val="0"/>
        <w:rPr>
          <w:rFonts w:ascii="宋体" w:hAnsi="宋体"/>
          <w:sz w:val="28"/>
          <w:szCs w:val="28"/>
        </w:rPr>
        <w:sectPr>
          <w:pgSz w:w="11906" w:h="16838"/>
          <w:pgMar w:top="1588" w:right="1474" w:bottom="1474" w:left="1588" w:header="851" w:footer="992" w:gutter="0"/>
          <w:cols w:space="425" w:num="1"/>
          <w:docGrid w:type="lines" w:linePitch="312" w:charSpace="0"/>
        </w:sectPr>
      </w:pPr>
      <w:r>
        <w:rPr>
          <w:rFonts w:ascii="宋体" w:hAnsi="宋体"/>
          <w:sz w:val="28"/>
          <w:szCs w:val="28"/>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both"/>
        <w:textAlignment w:val="center"/>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附件7.3</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科创引导</w:t>
      </w:r>
      <w:r>
        <w:rPr>
          <w:rFonts w:hint="eastAsia" w:ascii="方正小标宋简体" w:hAnsi="方正小标宋简体" w:eastAsia="方正小标宋简体" w:cs="方正小标宋简体"/>
          <w:bCs/>
          <w:sz w:val="44"/>
          <w:szCs w:val="44"/>
          <w:lang w:val="en-US" w:eastAsia="zh-CN"/>
        </w:rPr>
        <w:t>子</w:t>
      </w:r>
      <w:r>
        <w:rPr>
          <w:rFonts w:hint="eastAsia" w:ascii="方正小标宋简体" w:hAnsi="方正小标宋简体" w:eastAsia="方正小标宋简体" w:cs="方正小标宋简体"/>
          <w:bCs/>
          <w:sz w:val="44"/>
          <w:szCs w:val="44"/>
        </w:rPr>
        <w:t>基金申报条件自查表</w:t>
      </w:r>
    </w:p>
    <w:p>
      <w:pPr>
        <w:spacing w:line="560" w:lineRule="exact"/>
        <w:rPr>
          <w:b/>
          <w:sz w:val="24"/>
          <w:u w:val="single"/>
        </w:rPr>
      </w:pPr>
      <w:r>
        <w:rPr>
          <w:b/>
          <w:sz w:val="24"/>
          <w:u w:val="single"/>
        </w:rPr>
        <w:t>拟申报子基金名称</w:t>
      </w:r>
      <w:r>
        <w:rPr>
          <w:rFonts w:hint="eastAsia"/>
          <w:b/>
          <w:sz w:val="24"/>
          <w:u w:val="single"/>
        </w:rPr>
        <w:t xml:space="preserve">：                                                    </w:t>
      </w:r>
    </w:p>
    <w:tbl>
      <w:tblPr>
        <w:tblStyle w:val="5"/>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4596"/>
        <w:gridCol w:w="1084"/>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blHeader/>
          <w:jc w:val="center"/>
        </w:trPr>
        <w:tc>
          <w:tcPr>
            <w:tcW w:w="5750" w:type="dxa"/>
            <w:gridSpan w:val="2"/>
            <w:vAlign w:val="center"/>
          </w:tcPr>
          <w:p>
            <w:pPr>
              <w:jc w:val="center"/>
              <w:rPr>
                <w:b/>
              </w:rPr>
            </w:pPr>
            <w:r>
              <w:rPr>
                <w:rFonts w:hint="eastAsia"/>
                <w:b/>
              </w:rPr>
              <w:t>项目</w:t>
            </w:r>
          </w:p>
        </w:tc>
        <w:tc>
          <w:tcPr>
            <w:tcW w:w="1084" w:type="dxa"/>
            <w:vAlign w:val="center"/>
          </w:tcPr>
          <w:p>
            <w:pPr>
              <w:jc w:val="center"/>
              <w:rPr>
                <w:b/>
                <w:color w:val="000000"/>
              </w:rPr>
            </w:pPr>
            <w:r>
              <w:rPr>
                <w:b/>
                <w:color w:val="000000"/>
              </w:rPr>
              <w:t>是否符合</w:t>
            </w:r>
          </w:p>
        </w:tc>
        <w:tc>
          <w:tcPr>
            <w:tcW w:w="2920" w:type="dxa"/>
            <w:vAlign w:val="center"/>
          </w:tcPr>
          <w:p>
            <w:pPr>
              <w:jc w:val="center"/>
              <w:rPr>
                <w:b/>
                <w:color w:val="000000"/>
              </w:rPr>
            </w:pPr>
            <w:r>
              <w:rPr>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9754" w:type="dxa"/>
            <w:gridSpan w:val="4"/>
            <w:vAlign w:val="center"/>
          </w:tcPr>
          <w:p>
            <w:pPr>
              <w:rPr>
                <w:rFonts w:cs="Arial"/>
                <w:b/>
                <w:color w:val="000000"/>
                <w:szCs w:val="21"/>
              </w:rPr>
            </w:pPr>
            <w:r>
              <w:rPr>
                <w:rFonts w:cs="Arial"/>
                <w:b/>
                <w:color w:val="000000"/>
                <w:szCs w:val="21"/>
              </w:rPr>
              <w:t>一</w:t>
            </w:r>
            <w:r>
              <w:rPr>
                <w:rFonts w:hint="eastAsia" w:cs="Arial"/>
                <w:b/>
                <w:color w:val="000000"/>
                <w:szCs w:val="21"/>
              </w:rPr>
              <w:t>、科创引导</w:t>
            </w:r>
            <w:r>
              <w:rPr>
                <w:rFonts w:cs="Arial"/>
                <w:b/>
                <w:color w:val="000000"/>
                <w:szCs w:val="21"/>
              </w:rPr>
              <w:t>子基金应符合以下条件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基金类型</w:t>
            </w:r>
          </w:p>
        </w:tc>
        <w:tc>
          <w:tcPr>
            <w:tcW w:w="4596" w:type="dxa"/>
            <w:vAlign w:val="center"/>
          </w:tcPr>
          <w:p>
            <w:r>
              <w:rPr>
                <w:rFonts w:hint="eastAsia"/>
              </w:rPr>
              <w:t>以直接股权投资方式投资于企业</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注册地</w:t>
            </w:r>
          </w:p>
        </w:tc>
        <w:tc>
          <w:tcPr>
            <w:tcW w:w="4596" w:type="dxa"/>
            <w:vAlign w:val="center"/>
          </w:tcPr>
          <w:p>
            <w:r>
              <w:rPr>
                <w:rFonts w:hint="eastAsia"/>
              </w:rPr>
              <w:t>工商、税务关系原则上应注册在新区。确有特殊情形的，按等规模补偿原则，由子基金管理机构置换同等规模基金在新区内注册</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基金结构</w:t>
            </w:r>
          </w:p>
        </w:tc>
        <w:tc>
          <w:tcPr>
            <w:tcW w:w="4596" w:type="dxa"/>
            <w:vAlign w:val="center"/>
          </w:tcPr>
          <w:p>
            <w:r>
              <w:rPr>
                <w:rFonts w:hint="eastAsia"/>
              </w:rPr>
              <w:t>平层基金</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规模</w:t>
            </w:r>
          </w:p>
        </w:tc>
        <w:tc>
          <w:tcPr>
            <w:tcW w:w="4596" w:type="dxa"/>
            <w:vAlign w:val="center"/>
          </w:tcPr>
          <w:p>
            <w:r>
              <w:rPr>
                <w:rFonts w:hint="eastAsia"/>
              </w:rPr>
              <w:t>不低于</w:t>
            </w:r>
            <w:r>
              <w:t>5000</w:t>
            </w:r>
            <w:r>
              <w:rPr>
                <w:rFonts w:hint="eastAsia"/>
              </w:rPr>
              <w:t>万元</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4" w:type="dxa"/>
            <w:vAlign w:val="center"/>
          </w:tcPr>
          <w:p>
            <w:r>
              <w:rPr>
                <w:rFonts w:hint="eastAsia"/>
              </w:rPr>
              <w:t>科创引导基金出资</w:t>
            </w:r>
          </w:p>
        </w:tc>
        <w:tc>
          <w:tcPr>
            <w:tcW w:w="4596" w:type="dxa"/>
            <w:vAlign w:val="center"/>
          </w:tcPr>
          <w:p>
            <w:pPr>
              <w:rPr>
                <w:rFonts w:ascii="宋体" w:hAnsi="宋体"/>
                <w:szCs w:val="21"/>
              </w:rPr>
            </w:pPr>
            <w:r>
              <w:rPr>
                <w:rFonts w:hint="eastAsia" w:ascii="宋体" w:hAnsi="宋体"/>
                <w:szCs w:val="21"/>
              </w:rPr>
              <w:t>出资额不超过</w:t>
            </w:r>
            <w:r>
              <w:rPr>
                <w:rFonts w:ascii="宋体" w:hAnsi="宋体"/>
                <w:szCs w:val="21"/>
              </w:rPr>
              <w:t>1</w:t>
            </w:r>
            <w:r>
              <w:rPr>
                <w:rFonts w:hint="eastAsia" w:ascii="宋体" w:hAnsi="宋体"/>
                <w:szCs w:val="21"/>
              </w:rPr>
              <w:t>亿元，出资比例不超过</w:t>
            </w:r>
            <w:r>
              <w:rPr>
                <w:rFonts w:ascii="宋体" w:hAnsi="宋体"/>
                <w:szCs w:val="21"/>
              </w:rPr>
              <w:t>4</w:t>
            </w:r>
            <w:r>
              <w:rPr>
                <w:rFonts w:hint="eastAsia" w:ascii="宋体" w:hAnsi="宋体"/>
                <w:szCs w:val="21"/>
              </w:rPr>
              <w:t>0%</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基金管理机构出资</w:t>
            </w:r>
          </w:p>
        </w:tc>
        <w:tc>
          <w:tcPr>
            <w:tcW w:w="4596" w:type="dxa"/>
            <w:vAlign w:val="center"/>
          </w:tcPr>
          <w:p>
            <w:pPr>
              <w:rPr>
                <w:rFonts w:ascii="宋体" w:hAnsi="宋体"/>
                <w:szCs w:val="21"/>
              </w:rPr>
            </w:pPr>
            <w:r>
              <w:rPr>
                <w:rFonts w:hint="eastAsia" w:ascii="宋体" w:hAnsi="宋体"/>
                <w:szCs w:val="21"/>
              </w:rPr>
              <w:t>出资比例不低于1%</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存续期限</w:t>
            </w:r>
          </w:p>
        </w:tc>
        <w:tc>
          <w:tcPr>
            <w:tcW w:w="4596" w:type="dxa"/>
            <w:vAlign w:val="center"/>
          </w:tcPr>
          <w:p>
            <w:pPr>
              <w:rPr>
                <w:rFonts w:ascii="宋体" w:hAnsi="宋体"/>
                <w:szCs w:val="21"/>
              </w:rPr>
            </w:pPr>
            <w:r>
              <w:rPr>
                <w:rFonts w:hint="eastAsia" w:ascii="宋体" w:hAnsi="宋体"/>
                <w:szCs w:val="21"/>
              </w:rPr>
              <w:t>存续期（含延长期）原则上不超过</w:t>
            </w:r>
            <w:r>
              <w:rPr>
                <w:rFonts w:ascii="宋体" w:hAnsi="宋体"/>
                <w:szCs w:val="21"/>
              </w:rPr>
              <w:t>10</w:t>
            </w:r>
            <w:r>
              <w:rPr>
                <w:rFonts w:hint="eastAsia" w:ascii="宋体" w:hAnsi="宋体"/>
                <w:szCs w:val="21"/>
              </w:rPr>
              <w:t>年，其中投资期原则上不超过</w:t>
            </w:r>
            <w:r>
              <w:rPr>
                <w:rFonts w:ascii="宋体" w:hAnsi="宋体"/>
                <w:szCs w:val="21"/>
              </w:rPr>
              <w:t>5</w:t>
            </w:r>
            <w:r>
              <w:rPr>
                <w:rFonts w:hint="eastAsia" w:ascii="宋体" w:hAnsi="宋体"/>
                <w:szCs w:val="21"/>
              </w:rPr>
              <w:t>年</w:t>
            </w:r>
          </w:p>
        </w:tc>
        <w:tc>
          <w:tcPr>
            <w:tcW w:w="1084" w:type="dxa"/>
            <w:vAlign w:val="center"/>
          </w:tcPr>
          <w:p>
            <w:pPr>
              <w:rPr>
                <w:rFonts w:cs="Arial"/>
                <w:b/>
                <w:color w:val="000000"/>
                <w:szCs w:val="21"/>
              </w:rPr>
            </w:pPr>
          </w:p>
        </w:tc>
        <w:tc>
          <w:tcPr>
            <w:tcW w:w="2920" w:type="dxa"/>
            <w:vAlign w:val="center"/>
          </w:tcPr>
          <w:p>
            <w:pPr>
              <w:rPr>
                <w:rFonts w:cs="Arial"/>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Merge w:val="restart"/>
            <w:vAlign w:val="center"/>
          </w:tcPr>
          <w:p>
            <w:r>
              <w:rPr>
                <w:rFonts w:hint="eastAsia"/>
              </w:rPr>
              <w:t>基金投向</w:t>
            </w:r>
          </w:p>
        </w:tc>
        <w:tc>
          <w:tcPr>
            <w:tcW w:w="4596" w:type="dxa"/>
            <w:vAlign w:val="center"/>
          </w:tcPr>
          <w:p>
            <w:pPr>
              <w:rPr>
                <w:rFonts w:ascii="宋体" w:hAnsi="宋体"/>
                <w:szCs w:val="21"/>
              </w:rPr>
            </w:pPr>
            <w:r>
              <w:rPr>
                <w:rFonts w:hint="eastAsia" w:ascii="宋体" w:hAnsi="宋体"/>
                <w:szCs w:val="21"/>
              </w:rPr>
              <w:t>投资于新区扶持和鼓励发展的战略性新兴产业、未来产业和新区重点发展的其他产业，特别是关键核心技术攻关项目等</w:t>
            </w:r>
          </w:p>
        </w:tc>
        <w:tc>
          <w:tcPr>
            <w:tcW w:w="1084" w:type="dxa"/>
            <w:vAlign w:val="center"/>
          </w:tcPr>
          <w:p>
            <w:pPr>
              <w:rPr>
                <w:szCs w:val="21"/>
              </w:rPr>
            </w:pPr>
          </w:p>
        </w:tc>
        <w:tc>
          <w:tcPr>
            <w:tcW w:w="2920" w:type="dxa"/>
            <w:vAlign w:val="center"/>
          </w:tcPr>
          <w:p>
            <w:pPr>
              <w:pStyle w:val="8"/>
              <w:spacing w:line="240" w:lineRule="auto"/>
              <w:ind w:left="360" w:firstLine="0" w:firstLine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Merge w:val="continue"/>
            <w:vAlign w:val="center"/>
          </w:tcPr>
          <w:p/>
        </w:tc>
        <w:tc>
          <w:tcPr>
            <w:tcW w:w="4596" w:type="dxa"/>
            <w:vAlign w:val="center"/>
          </w:tcPr>
          <w:p>
            <w:pPr>
              <w:rPr>
                <w:rFonts w:ascii="宋体" w:hAnsi="宋体"/>
                <w:szCs w:val="21"/>
              </w:rPr>
            </w:pPr>
            <w:r>
              <w:rPr>
                <w:rFonts w:hint="eastAsia" w:ascii="宋体" w:hAnsi="宋体"/>
                <w:szCs w:val="21"/>
              </w:rPr>
              <w:t>全部投资成立时间不超过 3 年的创业企业</w:t>
            </w:r>
          </w:p>
        </w:tc>
        <w:tc>
          <w:tcPr>
            <w:tcW w:w="1084" w:type="dxa"/>
            <w:vAlign w:val="center"/>
          </w:tcPr>
          <w:p>
            <w:pPr>
              <w:rPr>
                <w:szCs w:val="21"/>
              </w:rPr>
            </w:pPr>
          </w:p>
        </w:tc>
        <w:tc>
          <w:tcPr>
            <w:tcW w:w="2920" w:type="dxa"/>
            <w:vAlign w:val="center"/>
          </w:tcPr>
          <w:p>
            <w:pPr>
              <w:pStyle w:val="8"/>
              <w:spacing w:line="240" w:lineRule="auto"/>
              <w:ind w:left="360" w:firstLine="0" w:firstLine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Merge w:val="continue"/>
            <w:vAlign w:val="center"/>
          </w:tcPr>
          <w:p/>
        </w:tc>
        <w:tc>
          <w:tcPr>
            <w:tcW w:w="4596" w:type="dxa"/>
            <w:vAlign w:val="center"/>
          </w:tcPr>
          <w:p>
            <w:pPr>
              <w:rPr>
                <w:rFonts w:hint="eastAsia" w:eastAsia="宋体"/>
                <w:lang w:eastAsia="zh-CN"/>
              </w:rPr>
            </w:pPr>
            <w:r>
              <w:rPr>
                <w:rFonts w:hint="eastAsia"/>
              </w:rPr>
              <w:t>投资于新区企业的投资总额不低于科创引导基金出资额的1.5倍</w:t>
            </w:r>
            <w:r>
              <w:rPr>
                <w:rFonts w:hint="eastAsia"/>
                <w:lang w:eastAsia="zh-CN"/>
              </w:rPr>
              <w:t>，</w:t>
            </w:r>
            <w:r>
              <w:rPr>
                <w:rFonts w:hint="eastAsia"/>
                <w:lang w:val="en-US" w:eastAsia="zh-CN"/>
              </w:rPr>
              <w:t>返投认定标准参照新区</w:t>
            </w:r>
            <w:r>
              <w:rPr>
                <w:rFonts w:hint="eastAsia"/>
                <w:lang w:eastAsia="zh-CN"/>
              </w:rPr>
              <w:t>返投认定细则</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Merge w:val="continue"/>
            <w:vAlign w:val="center"/>
          </w:tcPr>
          <w:p/>
        </w:tc>
        <w:tc>
          <w:tcPr>
            <w:tcW w:w="4596" w:type="dxa"/>
            <w:vAlign w:val="center"/>
          </w:tcPr>
          <w:p>
            <w:r>
              <w:rPr>
                <w:rFonts w:hint="eastAsia"/>
              </w:rPr>
              <w:t>对单个项目的投资额不超过子基金认缴总规模的</w:t>
            </w:r>
            <w:r>
              <w:t>2</w:t>
            </w:r>
            <w:r>
              <w:rPr>
                <w:rFonts w:hint="eastAsia"/>
              </w:rPr>
              <w:t>0%，累计持有单个项目股权比例不超过 30%</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出资顺序</w:t>
            </w:r>
          </w:p>
        </w:tc>
        <w:tc>
          <w:tcPr>
            <w:tcW w:w="4596" w:type="dxa"/>
            <w:vAlign w:val="center"/>
          </w:tcPr>
          <w:p>
            <w:r>
              <w:rPr>
                <w:rFonts w:hint="eastAsia"/>
              </w:rPr>
              <w:t>科创引导基金出资款项应在其他出资人（政府引导基金及国资除外）的当期出资款项实际到位后，由科创引导基金按程序同比例拨付</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缴款安排</w:t>
            </w:r>
          </w:p>
        </w:tc>
        <w:tc>
          <w:tcPr>
            <w:tcW w:w="4596" w:type="dxa"/>
            <w:vAlign w:val="center"/>
          </w:tcPr>
          <w:p>
            <w:r>
              <w:rPr>
                <w:rFonts w:hint="eastAsia"/>
              </w:rPr>
              <w:t>科创子基金采用分期实缴的，前期实缴出资的投资进度达到80%（含）以上，可缴付下一期出资</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管理费</w:t>
            </w:r>
          </w:p>
        </w:tc>
        <w:tc>
          <w:tcPr>
            <w:tcW w:w="4596" w:type="dxa"/>
            <w:vAlign w:val="center"/>
          </w:tcPr>
          <w:p>
            <w:pPr>
              <w:rPr>
                <w:rFonts w:hint="eastAsia" w:ascii="宋体" w:hAnsi="宋体" w:eastAsiaTheme="minorEastAsia"/>
                <w:szCs w:val="21"/>
                <w:lang w:eastAsia="zh-CN"/>
              </w:rPr>
            </w:pPr>
            <w:r>
              <w:rPr>
                <w:rFonts w:hint="eastAsia" w:ascii="宋体" w:hAnsi="宋体"/>
                <w:szCs w:val="21"/>
              </w:rPr>
              <w:t>科创引导基金承担的子基金管理费上限值=子基金实缴规模*子基金合伙协议（或公司章程）约定的管理费率（原则上不超过 3%）*支付年限（原则上不含延长期）</w:t>
            </w:r>
            <w:r>
              <w:rPr>
                <w:rFonts w:hint="eastAsia" w:ascii="宋体" w:hAnsi="宋体"/>
                <w:szCs w:val="21"/>
                <w:lang w:eastAsia="zh-CN"/>
              </w:rPr>
              <w:t>。此外原则上不再承担子基金的其他费用。实际若有超出的，超出费用从子基金管理机构的超额收益分成中扣除</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合伙企业费用</w:t>
            </w:r>
          </w:p>
        </w:tc>
        <w:tc>
          <w:tcPr>
            <w:tcW w:w="4596" w:type="dxa"/>
            <w:vAlign w:val="center"/>
          </w:tcPr>
          <w:p>
            <w:pPr>
              <w:rPr>
                <w:rFonts w:ascii="宋体" w:hAnsi="宋体"/>
                <w:szCs w:val="21"/>
              </w:rPr>
            </w:pPr>
            <w:r>
              <w:rPr>
                <w:rFonts w:hint="eastAsia" w:ascii="宋体" w:hAnsi="宋体"/>
                <w:szCs w:val="21"/>
              </w:rPr>
              <w:t>除管理费外，科创引导基金不再承担子基金的其他费用</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收益分配</w:t>
            </w:r>
          </w:p>
        </w:tc>
        <w:tc>
          <w:tcPr>
            <w:tcW w:w="4596" w:type="dxa"/>
            <w:vAlign w:val="center"/>
          </w:tcPr>
          <w:p>
            <w:r>
              <w:rPr>
                <w:rFonts w:hint="eastAsia"/>
              </w:rPr>
              <w:t>1.按照“先回本后分利”的原则进行分配。子基金取得的收益在保证子基金存续期内全体合伙人的累计实缴出资额和年均</w:t>
            </w:r>
            <w:r>
              <w:t>4</w:t>
            </w:r>
            <w:r>
              <w:rPr>
                <w:rFonts w:hint="eastAsia"/>
              </w:rPr>
              <w:t>%（单利）的收益均已实现的前提下，子基金超额收益按照普通合伙人分配比例不超过20%、其余按各自实缴出资比例分配的原则确定</w:t>
            </w:r>
            <w:r>
              <w:rPr>
                <w:rFonts w:hint="eastAsia"/>
                <w:lang w:eastAsia="zh-CN"/>
              </w:rPr>
              <w:t>；</w:t>
            </w:r>
          </w:p>
          <w:p>
            <w:r>
              <w:rPr>
                <w:rFonts w:hint="eastAsia"/>
              </w:rPr>
              <w:t>2.科创子基金存续期间取得的投资收益不用于再投资</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亏损承担</w:t>
            </w:r>
          </w:p>
        </w:tc>
        <w:tc>
          <w:tcPr>
            <w:tcW w:w="4596" w:type="dxa"/>
            <w:vAlign w:val="center"/>
          </w:tcPr>
          <w:p>
            <w:r>
              <w:rPr>
                <w:rFonts w:hint="eastAsia"/>
              </w:rPr>
              <w:t>子基金清算或运行过程中出现亏损时，原则上先由子基金管理机构及其关联方（若有）作为普通合伙人在基金中的出资承担，不足部分再由子基金各出资人按出资比例承担，科创引导基金承担亏损金额以其出资额为上限。</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让利约定</w:t>
            </w:r>
          </w:p>
        </w:tc>
        <w:tc>
          <w:tcPr>
            <w:tcW w:w="4596" w:type="dxa"/>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科创引导基金对科创子基金设置让利机制。子基金可以在以下让利方式中任选其一：</w:t>
            </w:r>
          </w:p>
          <w:p>
            <w:pPr>
              <w:rPr>
                <w:rFonts w:ascii="宋体" w:hAnsi="宋体"/>
                <w:szCs w:val="21"/>
              </w:rPr>
            </w:pPr>
            <w:r>
              <w:rPr>
                <w:rFonts w:hint="eastAsia" w:ascii="宋体" w:hAnsi="宋体"/>
                <w:szCs w:val="21"/>
              </w:rPr>
              <w:t>(1)回购：在子基金投资期内，已满足新区返投要求的，子基金管理机构或者其指定的主体可以申请回购科创引导基金持有的基金份额，回购价格按照子基金合伙协议（或公司章程）约定计算，并不低于投资本金余额及按中国人民银行公布的同期人民币贷款利率计算的收益之和；</w:t>
            </w:r>
          </w:p>
          <w:p>
            <w:pPr>
              <w:rPr>
                <w:rFonts w:ascii="宋体" w:hAnsi="宋体"/>
                <w:szCs w:val="21"/>
              </w:rPr>
            </w:pPr>
            <w:r>
              <w:rPr>
                <w:rFonts w:hint="eastAsia" w:ascii="宋体" w:hAnsi="宋体"/>
                <w:szCs w:val="21"/>
              </w:rPr>
              <w:t>(2)让渡超额收益：科创引导基金以获得的超额收益的</w:t>
            </w:r>
            <w:r>
              <w:rPr>
                <w:rFonts w:ascii="宋体" w:hAnsi="宋体"/>
                <w:szCs w:val="21"/>
              </w:rPr>
              <w:t>9</w:t>
            </w:r>
            <w:r>
              <w:rPr>
                <w:rFonts w:hint="eastAsia" w:ascii="宋体" w:hAnsi="宋体"/>
                <w:szCs w:val="21"/>
              </w:rPr>
              <w:t>0%为限，按子基金返投任务完成情况实行分档让利。其中超额收益是指科创引导基金收回本金及门槛收益后以外的部分，让利对象为子基金管理机构和其他出资人。分档让利标准为：让渡超额收益的比例=（实际返投倍数-返投要求1.5倍）*</w:t>
            </w:r>
            <w:r>
              <w:rPr>
                <w:rFonts w:ascii="宋体" w:hAnsi="宋体"/>
                <w:szCs w:val="21"/>
              </w:rPr>
              <w:t>9</w:t>
            </w:r>
            <w:r>
              <w:rPr>
                <w:rFonts w:hint="eastAsia" w:ascii="宋体" w:hAnsi="宋体"/>
                <w:szCs w:val="21"/>
              </w:rPr>
              <w:t>0%；实际返投倍数≥2.5倍，让渡超额收益比例为</w:t>
            </w:r>
            <w:r>
              <w:rPr>
                <w:rFonts w:ascii="宋体" w:hAnsi="宋体"/>
                <w:szCs w:val="21"/>
              </w:rPr>
              <w:t>9</w:t>
            </w:r>
            <w:r>
              <w:rPr>
                <w:rFonts w:hint="eastAsia" w:ascii="宋体" w:hAnsi="宋体"/>
                <w:szCs w:val="21"/>
              </w:rPr>
              <w:t>0%。子基金存续期结束仍未能完成清算的，科创引导基金有权处置其持有的基金份额且不予让利。</w:t>
            </w:r>
          </w:p>
          <w:p>
            <w:pPr>
              <w:rPr>
                <w:rFonts w:ascii="宋体" w:hAnsi="宋体"/>
                <w:szCs w:val="21"/>
              </w:rPr>
            </w:pPr>
            <w:r>
              <w:rPr>
                <w:rFonts w:hint="eastAsia" w:ascii="宋体" w:hAnsi="宋体"/>
                <w:szCs w:val="21"/>
              </w:rPr>
              <w:t>2.科创引导基金让利结果根据返投认定结果测算，由基金委员会办公室审核，经社会公示无异议后执行。</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投资决策</w:t>
            </w:r>
          </w:p>
        </w:tc>
        <w:tc>
          <w:tcPr>
            <w:tcW w:w="4596" w:type="dxa"/>
            <w:vAlign w:val="center"/>
          </w:tcPr>
          <w:p>
            <w:r>
              <w:rPr>
                <w:rFonts w:hint="eastAsia"/>
                <w:lang w:val="en-US" w:eastAsia="zh-CN"/>
              </w:rPr>
              <w:t>引导</w:t>
            </w:r>
            <w:r>
              <w:rPr>
                <w:rFonts w:hint="eastAsia"/>
              </w:rPr>
              <w:t>基金向</w:t>
            </w:r>
            <w:r>
              <w:rPr>
                <w:rFonts w:hint="eastAsia"/>
                <w:lang w:val="en-US" w:eastAsia="zh-CN"/>
              </w:rPr>
              <w:t>子</w:t>
            </w:r>
            <w:r>
              <w:rPr>
                <w:rFonts w:hint="eastAsia"/>
              </w:rPr>
              <w:t>基金原则上只委派1名观察员，监督</w:t>
            </w:r>
            <w:r>
              <w:rPr>
                <w:rFonts w:hint="eastAsia"/>
                <w:lang w:val="en-US" w:eastAsia="zh-CN"/>
              </w:rPr>
              <w:t>子</w:t>
            </w:r>
            <w:r>
              <w:rPr>
                <w:rFonts w:hint="eastAsia"/>
              </w:rPr>
              <w:t>基金的投资和运作，但不参与</w:t>
            </w:r>
            <w:r>
              <w:rPr>
                <w:rFonts w:hint="eastAsia"/>
                <w:lang w:val="en-US" w:eastAsia="zh-CN"/>
              </w:rPr>
              <w:t>子</w:t>
            </w:r>
            <w:r>
              <w:rPr>
                <w:rFonts w:hint="eastAsia"/>
              </w:rPr>
              <w:t>基金的日常管理。观察员由</w:t>
            </w:r>
            <w:r>
              <w:rPr>
                <w:rFonts w:hint="eastAsia"/>
                <w:lang w:val="en-US" w:eastAsia="zh-CN"/>
              </w:rPr>
              <w:t>科创引导</w:t>
            </w:r>
            <w:r>
              <w:rPr>
                <w:rFonts w:hint="eastAsia"/>
              </w:rPr>
              <w:t>基金的受托管理机构委派，不对投资项目做商业判断，仅对项目投资行为的合规合约性进行审核，对</w:t>
            </w:r>
            <w:r>
              <w:rPr>
                <w:rFonts w:hint="eastAsia"/>
                <w:lang w:val="en-US" w:eastAsia="zh-CN"/>
              </w:rPr>
              <w:t>子</w:t>
            </w:r>
            <w:r>
              <w:rPr>
                <w:rFonts w:hint="eastAsia"/>
              </w:rPr>
              <w:t>基金违反合伙协议（或公司章程）、《湖南湘江新区产业发展基金管理办法（试行）》或</w:t>
            </w:r>
            <w:r>
              <w:rPr>
                <w:rFonts w:hint="eastAsia"/>
                <w:lang w:val="en-US" w:eastAsia="zh-CN"/>
              </w:rPr>
              <w:t>引导基金</w:t>
            </w:r>
            <w:r>
              <w:rPr>
                <w:rFonts w:hint="eastAsia"/>
              </w:rPr>
              <w:t>实施细则的投资项目，有一票否决权</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科创引导基金投资退出</w:t>
            </w:r>
          </w:p>
        </w:tc>
        <w:tc>
          <w:tcPr>
            <w:tcW w:w="4596" w:type="dxa"/>
            <w:vAlign w:val="center"/>
          </w:tcPr>
          <w:p>
            <w:r>
              <w:rPr>
                <w:rFonts w:hint="eastAsia"/>
              </w:rPr>
              <w:t>接受《科创引导基金管理实施细则（试行）》</w:t>
            </w:r>
            <w:r>
              <w:rPr>
                <w:rFonts w:hint="eastAsia"/>
                <w:lang w:val="en-US" w:eastAsia="zh-CN"/>
              </w:rPr>
              <w:t>第十四条</w:t>
            </w:r>
            <w:r>
              <w:rPr>
                <w:rFonts w:hint="eastAsia"/>
              </w:rPr>
              <w:t>明确的</w:t>
            </w:r>
            <w:r>
              <w:rPr>
                <w:rFonts w:hint="eastAsia"/>
                <w:lang w:val="en-US" w:eastAsia="zh-CN"/>
              </w:rPr>
              <w:t>特定</w:t>
            </w:r>
            <w:r>
              <w:rPr>
                <w:rFonts w:hint="eastAsia"/>
              </w:rPr>
              <w:t>情形下科创引导基金拥有强制退出权</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r>
              <w:rPr>
                <w:rFonts w:hint="eastAsia"/>
              </w:rPr>
              <w:t>资金托管</w:t>
            </w:r>
          </w:p>
        </w:tc>
        <w:tc>
          <w:tcPr>
            <w:tcW w:w="4596" w:type="dxa"/>
            <w:vAlign w:val="center"/>
          </w:tcPr>
          <w:p>
            <w:r>
              <w:rPr>
                <w:rFonts w:hint="eastAsia"/>
              </w:rPr>
              <w:t>托管机构为</w:t>
            </w:r>
            <w:r>
              <w:t>具有基金托管业务资质、经验的商业银行，且在</w:t>
            </w:r>
            <w:r>
              <w:rPr>
                <w:rFonts w:hint="eastAsia"/>
              </w:rPr>
              <w:t>新</w:t>
            </w:r>
            <w:r>
              <w:t>区设有分支机构，同时基金托管账户和资金募集结算账户的开户行须在新区</w:t>
            </w:r>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1154" w:type="dxa"/>
            <w:vAlign w:val="center"/>
          </w:tcPr>
          <w:p>
            <w:pPr>
              <w:rPr>
                <w:rFonts w:hint="eastAsia"/>
              </w:rPr>
            </w:pPr>
            <w:r>
              <w:rPr>
                <w:rFonts w:hint="eastAsia"/>
                <w:lang w:val="en-US" w:eastAsia="zh-CN"/>
              </w:rPr>
              <w:t>社会资本出资比例</w:t>
            </w:r>
          </w:p>
        </w:tc>
        <w:tc>
          <w:tcPr>
            <w:tcW w:w="4596" w:type="dxa"/>
            <w:vAlign w:val="center"/>
          </w:tcPr>
          <w:p>
            <w:pPr>
              <w:rPr>
                <w:rFonts w:hint="eastAsia"/>
              </w:rPr>
            </w:pPr>
            <w:r>
              <w:rPr>
                <w:rFonts w:hint="eastAsia"/>
                <w:lang w:val="en-US" w:eastAsia="zh-CN"/>
              </w:rPr>
              <w:t>科创引导子</w:t>
            </w:r>
            <w:r>
              <w:rPr>
                <w:rFonts w:hint="eastAsia"/>
              </w:rPr>
              <w:t>基金中非国有资本方的出资比例原则上应不低于新区出资</w:t>
            </w:r>
            <w:r>
              <w:rPr>
                <w:rFonts w:hint="eastAsia"/>
                <w:lang w:val="en-US" w:eastAsia="zh-CN"/>
              </w:rPr>
              <w:t>比例</w:t>
            </w:r>
            <w:bookmarkStart w:id="0" w:name="_GoBack"/>
            <w:bookmarkEnd w:id="0"/>
          </w:p>
        </w:tc>
        <w:tc>
          <w:tcPr>
            <w:tcW w:w="1084" w:type="dxa"/>
            <w:vAlign w:val="center"/>
          </w:tcPr>
          <w:p>
            <w:pPr>
              <w:rPr>
                <w:rFonts w:ascii="宋体" w:hAnsi="宋体"/>
                <w:color w:val="000000"/>
                <w:szCs w:val="21"/>
              </w:rPr>
            </w:pPr>
          </w:p>
        </w:tc>
        <w:tc>
          <w:tcPr>
            <w:tcW w:w="2920" w:type="dxa"/>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9754" w:type="dxa"/>
            <w:gridSpan w:val="4"/>
            <w:vAlign w:val="center"/>
          </w:tcPr>
          <w:p>
            <w:pPr>
              <w:rPr>
                <w:rFonts w:ascii="宋体" w:hAnsi="宋体"/>
                <w:b/>
                <w:color w:val="000000"/>
                <w:szCs w:val="21"/>
              </w:rPr>
            </w:pPr>
            <w:r>
              <w:rPr>
                <w:rFonts w:ascii="宋体" w:hAnsi="宋体"/>
                <w:b/>
                <w:color w:val="000000"/>
                <w:szCs w:val="21"/>
              </w:rPr>
              <w:t>二</w:t>
            </w:r>
            <w:r>
              <w:rPr>
                <w:rFonts w:hint="eastAsia" w:ascii="宋体" w:hAnsi="宋体"/>
                <w:b/>
                <w:color w:val="000000"/>
                <w:szCs w:val="21"/>
              </w:rPr>
              <w:t>、</w:t>
            </w:r>
            <w:r>
              <w:rPr>
                <w:rFonts w:ascii="宋体" w:hAnsi="宋体"/>
                <w:b/>
                <w:color w:val="000000"/>
                <w:szCs w:val="21"/>
              </w:rPr>
              <w:t>子基金管理机构应符合以下条件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restart"/>
            <w:vAlign w:val="center"/>
          </w:tcPr>
          <w:p>
            <w:r>
              <w:rPr>
                <w:rFonts w:hint="eastAsia"/>
              </w:rPr>
              <w:t>管理</w:t>
            </w:r>
            <w:r>
              <w:t>资质</w:t>
            </w:r>
          </w:p>
        </w:tc>
        <w:tc>
          <w:tcPr>
            <w:tcW w:w="4596" w:type="dxa"/>
          </w:tcPr>
          <w:p>
            <w:r>
              <w:rPr>
                <w:rFonts w:hint="eastAsia"/>
              </w:rPr>
              <w:t>取得私募股权投资基金管理人相关登记备案资质</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tcPr>
          <w:p>
            <w:r>
              <w:rPr>
                <w:rFonts w:hint="eastAsia"/>
              </w:rPr>
              <w:t>核心团队稳定</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tcPr>
          <w:p>
            <w:r>
              <w:rPr>
                <w:rFonts w:hint="eastAsia"/>
              </w:rPr>
              <w:t>实缴资本不低于</w:t>
            </w:r>
            <w:r>
              <w:t>10</w:t>
            </w:r>
            <w:r>
              <w:rPr>
                <w:rFonts w:hint="eastAsia"/>
              </w:rPr>
              <w:t>00万元</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restart"/>
            <w:vAlign w:val="center"/>
          </w:tcPr>
          <w:p>
            <w:r>
              <w:rPr>
                <w:rFonts w:hint="eastAsia"/>
              </w:rPr>
              <w:t>管理</w:t>
            </w:r>
            <w:r>
              <w:t>团队</w:t>
            </w:r>
          </w:p>
        </w:tc>
        <w:tc>
          <w:tcPr>
            <w:tcW w:w="4596" w:type="dxa"/>
          </w:tcPr>
          <w:p>
            <w:pPr>
              <w:rPr>
                <w:rFonts w:ascii="宋体" w:hAnsi="宋体" w:cs="宋体"/>
                <w:szCs w:val="21"/>
              </w:rPr>
            </w:pPr>
            <w:r>
              <w:rPr>
                <w:rFonts w:hint="eastAsia" w:ascii="宋体" w:hAnsi="宋体" w:cs="宋体"/>
                <w:szCs w:val="21"/>
              </w:rPr>
              <w:t>至少有 3 名具备 3 年以上早期项目投资经验或相关行业经验的高级管理人员，且在管理机构共同全职工作 2年（含）以上</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tcPr>
          <w:p>
            <w:r>
              <w:rPr>
                <w:rFonts w:hint="eastAsia"/>
              </w:rPr>
              <w:t>管理团队主要成员未有受过行政主管机关或司法机关处罚的不良记录</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tcPr>
          <w:p>
            <w:r>
              <w:rPr>
                <w:rFonts w:hint="eastAsia"/>
              </w:rPr>
              <w:t>原则上应在湘江基金小镇（麓谷基金广场）设置固定的办公场所，并配备常驻管理人员</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Align w:val="center"/>
          </w:tcPr>
          <w:p>
            <w:pPr>
              <w:jc w:val="center"/>
            </w:pPr>
            <w:r>
              <w:rPr>
                <w:rFonts w:hint="eastAsia"/>
              </w:rPr>
              <w:t>投资能力</w:t>
            </w:r>
          </w:p>
        </w:tc>
        <w:tc>
          <w:tcPr>
            <w:tcW w:w="4596" w:type="dxa"/>
          </w:tcPr>
          <w:p>
            <w:r>
              <w:rPr>
                <w:rFonts w:hint="eastAsia"/>
              </w:rPr>
              <w:t>科创子基金的管理机构须至少满足下列条件之一：</w:t>
            </w:r>
          </w:p>
          <w:p>
            <w:r>
              <w:rPr>
                <w:rFonts w:hint="eastAsia"/>
              </w:rPr>
              <w:t>(1)子基金管理机构或其主要股东（公司制）、普通合伙人（合伙制）自有资金及管理的基金累计投资早期项目资金规模不低于1亿元，且有3个（含）以上早期项目成功投资案例；</w:t>
            </w:r>
          </w:p>
          <w:p>
            <w:r>
              <w:rPr>
                <w:rFonts w:hint="eastAsia"/>
              </w:rPr>
              <w:t>(2)子基金管理机构或其主要股东（公司制）、普通合伙人（合伙制），共同累计管理创业投资基金实缴规模不低于5亿元，且有3个（含）以上早期项目成功投资案例；</w:t>
            </w:r>
          </w:p>
          <w:p>
            <w:r>
              <w:rPr>
                <w:rFonts w:hint="eastAsia"/>
              </w:rPr>
              <w:t>(3)子基金管理机构或其主要股东（公司制）、普通合伙人（合伙制）为国内外知名高等院校、科研院所、重点实验室等技术源头单位或国际知名技术转移机构等科技成果转化机构的，该单位最近5年内科技成果转化项目或技术转移项目融资总金额累计不低于1亿元；</w:t>
            </w:r>
          </w:p>
          <w:p>
            <w:r>
              <w:rPr>
                <w:rFonts w:hint="eastAsia"/>
              </w:rPr>
              <w:t>(</w:t>
            </w:r>
            <w:r>
              <w:t>4</w:t>
            </w:r>
            <w:r>
              <w:rPr>
                <w:rFonts w:hint="eastAsia"/>
              </w:rPr>
              <w:t>)子基金管理机构或其主要股东（公司制）、普通合伙人（合伙制）为国家级科技企业孵化器等协助科技成果转化单位的，最近5年内与该单位签订含有融资服务条款协议的企业在签订协议后获得的投资金额累计不低于1亿元。</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restart"/>
            <w:vAlign w:val="center"/>
          </w:tcPr>
          <w:p>
            <w:pPr>
              <w:jc w:val="center"/>
            </w:pPr>
            <w:r>
              <w:rPr>
                <w:rFonts w:hint="eastAsia"/>
              </w:rPr>
              <w:t>风险控制能力</w:t>
            </w:r>
          </w:p>
        </w:tc>
        <w:tc>
          <w:tcPr>
            <w:tcW w:w="4596" w:type="dxa"/>
          </w:tcPr>
          <w:p>
            <w:r>
              <w:rPr>
                <w:rFonts w:hint="eastAsia"/>
              </w:rPr>
              <w:t>管理和投资运作规范，具有完整的投资决策程序、全面的风险控制机制和健全的财务管理制度</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tcPr>
          <w:p>
            <w:r>
              <w:rPr>
                <w:rFonts w:hint="eastAsia"/>
              </w:rPr>
              <w:t>未被中国证券投资基金业协会列为异常机构且不存在不良诚信记录等情形</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tcPr>
          <w:p>
            <w:r>
              <w:rPr>
                <w:rFonts w:hint="eastAsia"/>
              </w:rPr>
              <w:t>最近三年不存在重大违法违规行为</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4" w:type="dxa"/>
            <w:vAlign w:val="center"/>
          </w:tcPr>
          <w:p>
            <w:pPr>
              <w:jc w:val="center"/>
            </w:pPr>
            <w:r>
              <w:rPr>
                <w:rFonts w:hint="eastAsia"/>
              </w:rPr>
              <w:t>其他</w:t>
            </w:r>
          </w:p>
        </w:tc>
        <w:tc>
          <w:tcPr>
            <w:tcW w:w="4596" w:type="dxa"/>
          </w:tcPr>
          <w:p>
            <w:pPr>
              <w:rPr>
                <w:rFonts w:hint="default" w:eastAsiaTheme="minorEastAsia"/>
                <w:lang w:val="en-US" w:eastAsia="zh-CN"/>
              </w:rPr>
            </w:pPr>
            <w:r>
              <w:rPr>
                <w:rFonts w:hint="eastAsia"/>
              </w:rPr>
              <w:t>在投中信息、清科研究中心等第三方知名机构近三年发布的相关行业上榜机构</w:t>
            </w:r>
            <w:r>
              <w:rPr>
                <w:rFonts w:hint="eastAsia"/>
                <w:lang w:val="en-US" w:eastAsia="zh-CN"/>
              </w:rPr>
              <w:t>优先考虑</w:t>
            </w:r>
          </w:p>
        </w:tc>
        <w:tc>
          <w:tcPr>
            <w:tcW w:w="1084" w:type="dxa"/>
            <w:vAlign w:val="center"/>
          </w:tcPr>
          <w:p>
            <w:pPr>
              <w:rPr>
                <w:szCs w:val="21"/>
              </w:rPr>
            </w:pPr>
          </w:p>
        </w:tc>
        <w:tc>
          <w:tcPr>
            <w:tcW w:w="29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50" w:type="dxa"/>
            <w:gridSpan w:val="2"/>
            <w:vAlign w:val="center"/>
          </w:tcPr>
          <w:p>
            <w:pPr>
              <w:rPr>
                <w:b/>
              </w:rPr>
            </w:pPr>
            <w:r>
              <w:rPr>
                <w:rFonts w:hint="eastAsia"/>
                <w:b/>
              </w:rPr>
              <w:t>三、子基金投资限制</w:t>
            </w:r>
          </w:p>
        </w:tc>
        <w:tc>
          <w:tcPr>
            <w:tcW w:w="1084" w:type="dxa"/>
            <w:vAlign w:val="center"/>
          </w:tcPr>
          <w:p/>
        </w:tc>
        <w:tc>
          <w:tcPr>
            <w:tcW w:w="29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154" w:type="dxa"/>
            <w:vMerge w:val="restart"/>
            <w:vAlign w:val="center"/>
          </w:tcPr>
          <w:p>
            <w:pPr>
              <w:jc w:val="center"/>
            </w:pPr>
            <w:r>
              <w:rPr>
                <w:rFonts w:hint="eastAsia"/>
              </w:rPr>
              <w:t>子基金不得从事业务</w:t>
            </w:r>
          </w:p>
        </w:tc>
        <w:tc>
          <w:tcPr>
            <w:tcW w:w="4596" w:type="dxa"/>
            <w:vAlign w:val="center"/>
          </w:tcPr>
          <w:p>
            <w:r>
              <w:rPr>
                <w:rFonts w:hint="eastAsia"/>
              </w:rPr>
              <w:t>从事融资担保以外的担保、抵押、委托贷款等业务</w:t>
            </w:r>
          </w:p>
        </w:tc>
        <w:tc>
          <w:tcPr>
            <w:tcW w:w="1084" w:type="dxa"/>
            <w:vMerge w:val="restart"/>
            <w:vAlign w:val="center"/>
          </w:tcPr>
          <w:p/>
        </w:tc>
        <w:tc>
          <w:tcPr>
            <w:tcW w:w="2920"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154" w:type="dxa"/>
            <w:vMerge w:val="continue"/>
            <w:vAlign w:val="center"/>
          </w:tcPr>
          <w:p/>
        </w:tc>
        <w:tc>
          <w:tcPr>
            <w:tcW w:w="4596" w:type="dxa"/>
            <w:vAlign w:val="center"/>
          </w:tcPr>
          <w:p>
            <w:r>
              <w:rPr>
                <w:rFonts w:hint="eastAsia"/>
              </w:rPr>
              <w:t>投资二级市场股票、股票、证券投资基金、评级AAA以下的企业债、信托产品、非保本型理财产品、保险计划及其他金融衍生品</w:t>
            </w:r>
          </w:p>
        </w:tc>
        <w:tc>
          <w:tcPr>
            <w:tcW w:w="1084" w:type="dxa"/>
            <w:vMerge w:val="continue"/>
            <w:vAlign w:val="center"/>
          </w:tcPr>
          <w:p/>
        </w:tc>
        <w:tc>
          <w:tcPr>
            <w:tcW w:w="292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vAlign w:val="center"/>
          </w:tcPr>
          <w:p>
            <w:r>
              <w:rPr>
                <w:rFonts w:hint="eastAsia"/>
              </w:rPr>
              <w:t>向任何第三方提供赞助、捐赠（经批准的公益性捐赠除外）</w:t>
            </w:r>
          </w:p>
        </w:tc>
        <w:tc>
          <w:tcPr>
            <w:tcW w:w="1084" w:type="dxa"/>
            <w:vAlign w:val="center"/>
          </w:tcPr>
          <w:p/>
        </w:tc>
        <w:tc>
          <w:tcPr>
            <w:tcW w:w="29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Merge w:val="continue"/>
            <w:vAlign w:val="center"/>
          </w:tcPr>
          <w:p/>
        </w:tc>
        <w:tc>
          <w:tcPr>
            <w:tcW w:w="4596" w:type="dxa"/>
            <w:vAlign w:val="center"/>
          </w:tcPr>
          <w:p>
            <w:r>
              <w:rPr>
                <w:rFonts w:hint="eastAsia"/>
              </w:rPr>
              <w:t>吸收或变相吸收存款，或向第三方提供贷款和资金拆借</w:t>
            </w:r>
          </w:p>
        </w:tc>
        <w:tc>
          <w:tcPr>
            <w:tcW w:w="1084" w:type="dxa"/>
            <w:vAlign w:val="center"/>
          </w:tcPr>
          <w:p/>
        </w:tc>
        <w:tc>
          <w:tcPr>
            <w:tcW w:w="29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596" w:type="dxa"/>
            <w:vAlign w:val="center"/>
          </w:tcPr>
          <w:p>
            <w:r>
              <w:rPr>
                <w:rFonts w:hint="eastAsia"/>
              </w:rPr>
              <w:t>进行承担无限连带责任的对外投资</w:t>
            </w:r>
          </w:p>
        </w:tc>
        <w:tc>
          <w:tcPr>
            <w:tcW w:w="1084" w:type="dxa"/>
            <w:vMerge w:val="restart"/>
            <w:vAlign w:val="center"/>
          </w:tcPr>
          <w:p/>
        </w:tc>
        <w:tc>
          <w:tcPr>
            <w:tcW w:w="2920"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596" w:type="dxa"/>
            <w:vAlign w:val="center"/>
          </w:tcPr>
          <w:p>
            <w:r>
              <w:rPr>
                <w:rFonts w:hint="eastAsia"/>
              </w:rPr>
              <w:t>发行信托或集合理财产品募集资金</w:t>
            </w:r>
          </w:p>
        </w:tc>
        <w:tc>
          <w:tcPr>
            <w:tcW w:w="1084" w:type="dxa"/>
            <w:vMerge w:val="continue"/>
            <w:vAlign w:val="center"/>
          </w:tcPr>
          <w:p/>
        </w:tc>
        <w:tc>
          <w:tcPr>
            <w:tcW w:w="292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1154" w:type="dxa"/>
            <w:vMerge w:val="continue"/>
            <w:vAlign w:val="center"/>
          </w:tcPr>
          <w:p/>
        </w:tc>
        <w:tc>
          <w:tcPr>
            <w:tcW w:w="4596" w:type="dxa"/>
            <w:vAlign w:val="center"/>
          </w:tcPr>
          <w:p>
            <w:r>
              <w:rPr>
                <w:rFonts w:hint="eastAsia"/>
              </w:rPr>
              <w:t>国家法律法规禁止从事的其他业务</w:t>
            </w:r>
          </w:p>
        </w:tc>
        <w:tc>
          <w:tcPr>
            <w:tcW w:w="1084" w:type="dxa"/>
            <w:vMerge w:val="continue"/>
            <w:vAlign w:val="center"/>
          </w:tcPr>
          <w:p/>
        </w:tc>
        <w:tc>
          <w:tcPr>
            <w:tcW w:w="292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54" w:type="dxa"/>
            <w:vAlign w:val="center"/>
          </w:tcPr>
          <w:p>
            <w:pPr>
              <w:jc w:val="center"/>
            </w:pPr>
            <w:r>
              <w:rPr>
                <w:rFonts w:hint="eastAsia"/>
              </w:rPr>
              <w:t>再投资禁止</w:t>
            </w:r>
          </w:p>
        </w:tc>
        <w:tc>
          <w:tcPr>
            <w:tcW w:w="4596" w:type="dxa"/>
            <w:vAlign w:val="center"/>
          </w:tcPr>
          <w:p>
            <w:pPr>
              <w:rPr>
                <w:rFonts w:ascii="宋体" w:hAnsi="宋体"/>
                <w:szCs w:val="21"/>
              </w:rPr>
            </w:pPr>
            <w:r>
              <w:rPr>
                <w:rFonts w:hint="eastAsia" w:ascii="宋体" w:hAnsi="宋体"/>
                <w:szCs w:val="21"/>
              </w:rPr>
              <w:t>子基金存续期内，投资回收资金不得再用于对外投资，且应及时分配</w:t>
            </w:r>
          </w:p>
        </w:tc>
        <w:tc>
          <w:tcPr>
            <w:tcW w:w="1084" w:type="dxa"/>
            <w:vAlign w:val="center"/>
          </w:tcPr>
          <w:p/>
        </w:tc>
        <w:tc>
          <w:tcPr>
            <w:tcW w:w="2920" w:type="dxa"/>
            <w:vAlign w:val="center"/>
          </w:tcPr>
          <w:p/>
        </w:tc>
      </w:tr>
    </w:tbl>
    <w:p>
      <w:pPr>
        <w:spacing w:line="560" w:lineRule="exact"/>
        <w:rPr>
          <w:b/>
        </w:rPr>
      </w:pPr>
      <w:r>
        <w:rPr>
          <w:b/>
        </w:rPr>
        <w:t>注</w:t>
      </w:r>
      <w:r>
        <w:rPr>
          <w:rFonts w:hint="eastAsia"/>
          <w:b/>
        </w:rPr>
        <w:t>：</w:t>
      </w:r>
      <w:r>
        <w:rPr>
          <w:b/>
        </w:rPr>
        <w:t>拟申请</w:t>
      </w:r>
      <w:r>
        <w:rPr>
          <w:rFonts w:hint="eastAsia"/>
          <w:b/>
        </w:rPr>
        <w:t>湖南湘江新区科创引导</w:t>
      </w:r>
      <w:r>
        <w:rPr>
          <w:b/>
        </w:rPr>
        <w:t>基金</w:t>
      </w:r>
      <w:r>
        <w:rPr>
          <w:rFonts w:hint="eastAsia"/>
          <w:b/>
        </w:rPr>
        <w:t>出资</w:t>
      </w:r>
      <w:r>
        <w:rPr>
          <w:b/>
        </w:rPr>
        <w:t>的子基金应开展</w:t>
      </w:r>
      <w:r>
        <w:rPr>
          <w:rFonts w:hint="eastAsia"/>
          <w:b/>
          <w:lang w:val="en-US" w:eastAsia="zh-CN"/>
        </w:rPr>
        <w:t>申报条件</w:t>
      </w:r>
      <w:r>
        <w:rPr>
          <w:b/>
        </w:rPr>
        <w:t>自查</w:t>
      </w:r>
      <w:r>
        <w:rPr>
          <w:rFonts w:hint="eastAsia"/>
          <w:b/>
        </w:rPr>
        <w:t>，</w:t>
      </w:r>
      <w:r>
        <w:rPr>
          <w:b/>
        </w:rPr>
        <w:t>并在是否符合一栏填写</w:t>
      </w:r>
      <w:r>
        <w:rPr>
          <w:rFonts w:hint="eastAsia"/>
          <w:b/>
        </w:rPr>
        <w:t>“</w:t>
      </w:r>
      <w:r>
        <w:rPr>
          <w:rFonts w:hint="eastAsia" w:ascii="宋体" w:hAnsi="宋体"/>
          <w:b/>
        </w:rPr>
        <w:t>√</w:t>
      </w:r>
      <w:r>
        <w:rPr>
          <w:rFonts w:hint="eastAsia"/>
          <w:b/>
        </w:rPr>
        <w:t>”或“</w:t>
      </w:r>
      <w:r>
        <w:rPr>
          <w:rFonts w:hint="eastAsia" w:ascii="宋体" w:hAnsi="宋体"/>
          <w:b/>
        </w:rPr>
        <w:t>х</w:t>
      </w:r>
      <w:r>
        <w:rPr>
          <w:rFonts w:hint="eastAsia"/>
          <w:b/>
        </w:rPr>
        <w:t>”，需要进一步说明的事项请填写在备注栏。原则上，表中所列条件，子基金应全部符合或接受。</w:t>
      </w:r>
    </w:p>
    <w:p>
      <w:pPr>
        <w:spacing w:line="560" w:lineRule="exact"/>
        <w:rPr>
          <w:b/>
        </w:rPr>
      </w:pPr>
    </w:p>
    <w:p>
      <w:pPr>
        <w:spacing w:line="560" w:lineRule="exact"/>
        <w:rPr>
          <w:rFonts w:ascii="仿宋_GB2312" w:eastAsia="仿宋_GB2312"/>
          <w:b/>
          <w:sz w:val="32"/>
          <w:szCs w:val="32"/>
        </w:rPr>
      </w:pPr>
      <w:r>
        <w:rPr>
          <w:rFonts w:hint="eastAsia"/>
          <w:b/>
        </w:rPr>
        <w:t xml:space="preserve">                                 </w:t>
      </w:r>
      <w:r>
        <w:rPr>
          <w:rFonts w:hint="eastAsia" w:ascii="仿宋_GB2312" w:eastAsia="仿宋_GB2312"/>
          <w:b/>
          <w:sz w:val="32"/>
          <w:szCs w:val="32"/>
        </w:rPr>
        <w:t xml:space="preserve">  申请机构盖章：</w:t>
      </w:r>
    </w:p>
    <w:p>
      <w:pPr>
        <w:spacing w:line="560" w:lineRule="exact"/>
        <w:rPr>
          <w:rFonts w:ascii="仿宋_GB2312" w:eastAsia="仿宋_GB2312"/>
          <w:b/>
          <w:sz w:val="32"/>
          <w:szCs w:val="32"/>
        </w:rPr>
      </w:pPr>
      <w:r>
        <w:rPr>
          <w:rFonts w:hint="eastAsia" w:ascii="仿宋_GB2312" w:eastAsia="仿宋_GB2312"/>
          <w:b/>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B59DA16-5537-471C-BC90-90D898CECE07}"/>
  </w:font>
  <w:font w:name="黑体">
    <w:panose1 w:val="02010609060101010101"/>
    <w:charset w:val="86"/>
    <w:family w:val="auto"/>
    <w:pitch w:val="default"/>
    <w:sig w:usb0="800002BF" w:usb1="38CF7CFA" w:usb2="00000016" w:usb3="00000000" w:csb0="00040001" w:csb1="00000000"/>
    <w:embedRegular r:id="rId2" w:fontKey="{2123CBE8-A83D-45AF-8DED-6429EC8BA7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82223902-0D8A-4ACE-B65A-A776E819F57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4" w:fontKey="{B9C8FC02-739E-424C-B129-3938F877A60E}"/>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5" w:fontKey="{2262EF71-956C-4A23-A95E-6EAE9F4862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1606"/>
    </w:sdtPr>
    <w:sdtContent>
      <w:p>
        <w:pPr>
          <w:pStyle w:val="3"/>
          <w:jc w:val="cente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15</w:t>
        </w:r>
        <w:r>
          <w:rPr>
            <w:rFonts w:asciiTheme="minorEastAsia" w:hAnsiTheme="minorEastAsia" w:eastAsiaTheme="minorEastAsia"/>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Nzc3YTExMjEwOTA3YWY4NzA3YjcxNDIwOTVjMTUifQ=="/>
  </w:docVars>
  <w:rsids>
    <w:rsidRoot w:val="00000000"/>
    <w:rsid w:val="14B42017"/>
    <w:rsid w:val="14D868AC"/>
    <w:rsid w:val="174C12D0"/>
    <w:rsid w:val="232E17A0"/>
    <w:rsid w:val="2A686BAA"/>
    <w:rsid w:val="4F9D5652"/>
    <w:rsid w:val="51DF27D8"/>
    <w:rsid w:val="52291678"/>
    <w:rsid w:val="5A364E2F"/>
    <w:rsid w:val="64644F24"/>
    <w:rsid w:val="6A04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unhideWhenUsed/>
    <w:qFormat/>
    <w:uiPriority w:val="99"/>
    <w:pPr>
      <w:spacing w:after="120"/>
      <w:ind w:left="1440" w:leftChars="700" w:right="1440" w:rightChars="7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7">
    <w:name w:val="Normal"/>
    <w:autoRedefine/>
    <w:qFormat/>
    <w:uiPriority w:val="0"/>
    <w:pPr>
      <w:jc w:val="both"/>
    </w:pPr>
    <w:rPr>
      <w:rFonts w:ascii="Calibri" w:hAnsi="Calibri" w:eastAsia="宋体" w:cs="Calibri"/>
      <w:kern w:val="2"/>
      <w:sz w:val="21"/>
      <w:szCs w:val="21"/>
      <w:lang w:val="en-US" w:eastAsia="zh-CN" w:bidi="ar-SA"/>
    </w:rPr>
  </w:style>
  <w:style w:type="paragraph" w:customStyle="1" w:styleId="8">
    <w:name w:val="彩色列表 - 着色 11"/>
    <w:basedOn w:val="1"/>
    <w:autoRedefine/>
    <w:qFormat/>
    <w:uiPriority w:val="34"/>
    <w:pPr>
      <w:spacing w:line="440" w:lineRule="exact"/>
      <w:ind w:firstLine="420" w:firstLineChars="20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2023-06-18T03:00:00Z</dcterms:created>
  <dc:creator>liang'xiang</dc:creator>
  <cp:lastModifiedBy>郭家珩</cp:lastModifiedBy>
  <dcterms:modified xsi:type="dcterms:W3CDTF">2024-04-09T08:39:55Z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CC895C71E51446FB98B31E9F236055E2</vt:lpwstr>
  </property>
</Properties>
</file>