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鄂尔多斯市化工新材料产业引导基金</w:t>
      </w:r>
    </w:p>
    <w:p>
      <w:pPr>
        <w:widowControl w:val="0"/>
        <w:spacing w:line="56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管理机构公开遴选申报指南</w:t>
      </w:r>
    </w:p>
    <w:p>
      <w:pPr>
        <w:widowControl w:val="0"/>
        <w:spacing w:line="560" w:lineRule="exact"/>
        <w:ind w:firstLine="680"/>
        <w:jc w:val="center"/>
        <w:rPr>
          <w:rFonts w:ascii="仿宋_GB2312" w:hAnsi="仿宋_GB2312" w:eastAsia="仿宋_GB2312" w:cs="仿宋_GB2312"/>
          <w:spacing w:val="10"/>
          <w:sz w:val="32"/>
          <w:szCs w:val="32"/>
        </w:rPr>
      </w:pPr>
    </w:p>
    <w:p>
      <w:pPr>
        <w:widowControl w:val="0"/>
        <w:spacing w:line="560" w:lineRule="exact"/>
        <w:ind w:firstLine="640" w:firstLineChars="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为进一步推动我市构筑“四个世界级产业”目标任务，支持我市化工新材料产业发展，根据《鄂尔多斯市促进产业基金高质量发展五年行动方案（2024-2028年）》（鄂府办发〔2024〕18号）、《鄂尔多斯市产业引导基金管理暂行办法》（鄂财资本发〔2024〕28号）文件要求和市委、政府关于进一步加强产业基金建设的决策部署，经市政府批准，由鄂尔多斯市国有资产投资控股集团有限公司（下称“市国投集团”）牵头设立鄂尔多斯市化工新材料产业引导基金，引导产业链向我市集聚发展，现公开向社会遴选基金管理机构。</w:t>
      </w:r>
    </w:p>
    <w:p>
      <w:pPr>
        <w:widowControl w:val="0"/>
        <w:spacing w:line="578" w:lineRule="exact"/>
        <w:ind w:firstLine="640"/>
        <w:rPr>
          <w:rFonts w:ascii="黑体" w:hAnsi="黑体" w:eastAsia="黑体"/>
          <w:sz w:val="32"/>
          <w:szCs w:val="32"/>
        </w:rPr>
      </w:pPr>
      <w:r>
        <w:rPr>
          <w:rFonts w:hint="eastAsia" w:ascii="黑体" w:hAnsi="黑体" w:eastAsia="黑体"/>
          <w:sz w:val="32"/>
          <w:szCs w:val="32"/>
        </w:rPr>
        <w:t>一、遴选原则</w:t>
      </w:r>
    </w:p>
    <w:p>
      <w:pPr>
        <w:widowControl w:val="0"/>
        <w:spacing w:line="560" w:lineRule="exact"/>
        <w:ind w:firstLine="640" w:firstLineChars="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本次遴选按照“公平公开、综合评价、优中择优”的原则，面向社会公开遴选在本基金投资领域有优秀投资能力和丰富产业资源的优质基金管理机构。</w:t>
      </w:r>
    </w:p>
    <w:p>
      <w:pPr>
        <w:widowControl w:val="0"/>
        <w:spacing w:line="578" w:lineRule="exact"/>
        <w:ind w:firstLine="640"/>
        <w:rPr>
          <w:rFonts w:ascii="黑体" w:hAnsi="黑体" w:eastAsia="黑体"/>
          <w:sz w:val="32"/>
          <w:szCs w:val="32"/>
        </w:rPr>
      </w:pPr>
      <w:r>
        <w:rPr>
          <w:rFonts w:hint="eastAsia" w:ascii="黑体" w:hAnsi="黑体" w:eastAsia="黑体"/>
          <w:sz w:val="32"/>
          <w:szCs w:val="32"/>
        </w:rPr>
        <w:t>二、基金设立要求</w:t>
      </w:r>
    </w:p>
    <w:p>
      <w:pPr>
        <w:widowControl w:val="0"/>
        <w:spacing w:line="578" w:lineRule="exact"/>
        <w:ind w:firstLine="640"/>
        <w:rPr>
          <w:rFonts w:ascii="楷体" w:hAnsi="楷体" w:eastAsia="楷体" w:cs="楷体"/>
          <w:sz w:val="32"/>
          <w:szCs w:val="32"/>
        </w:rPr>
      </w:pPr>
      <w:r>
        <w:rPr>
          <w:rFonts w:hint="eastAsia" w:ascii="楷体" w:hAnsi="楷体" w:eastAsia="楷体" w:cs="楷体"/>
          <w:sz w:val="32"/>
          <w:szCs w:val="32"/>
        </w:rPr>
        <w:t>（一）基金核心要素</w:t>
      </w:r>
    </w:p>
    <w:p>
      <w:pPr>
        <w:widowControl w:val="0"/>
        <w:spacing w:line="578"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1.基金名称。</w:t>
      </w:r>
    </w:p>
    <w:p>
      <w:pPr>
        <w:widowControl w:val="0"/>
        <w:spacing w:line="560" w:lineRule="exact"/>
        <w:ind w:firstLine="640" w:firstLineChars="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鄂尔多斯市化工新材料产业引导基金合伙企业（有限合伙）（拟）。</w:t>
      </w:r>
    </w:p>
    <w:p>
      <w:pPr>
        <w:widowControl w:val="0"/>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2</w:t>
      </w:r>
      <w:r>
        <w:rPr>
          <w:rFonts w:ascii="仿宋_GB2312" w:hAnsi="仿宋_GB2312" w:eastAsia="仿宋_GB2312"/>
          <w:b/>
          <w:bCs/>
          <w:sz w:val="32"/>
          <w:szCs w:val="32"/>
        </w:rPr>
        <w:t>.</w:t>
      </w:r>
      <w:r>
        <w:rPr>
          <w:rFonts w:hint="eastAsia" w:ascii="仿宋_GB2312" w:hAnsi="仿宋_GB2312" w:eastAsia="仿宋_GB2312"/>
          <w:b/>
          <w:bCs/>
          <w:sz w:val="32"/>
          <w:szCs w:val="32"/>
        </w:rPr>
        <w:t>组织形式。</w:t>
      </w:r>
    </w:p>
    <w:p>
      <w:pPr>
        <w:widowControl w:val="0"/>
        <w:spacing w:line="560" w:lineRule="exact"/>
        <w:ind w:firstLine="640" w:firstLineChars="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基金原则上应为有限合伙企业，基金普通合伙人应为有限责任公司。</w:t>
      </w:r>
    </w:p>
    <w:p>
      <w:pPr>
        <w:widowControl w:val="0"/>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3</w:t>
      </w:r>
      <w:r>
        <w:rPr>
          <w:rFonts w:ascii="仿宋_GB2312" w:hAnsi="仿宋_GB2312" w:eastAsia="仿宋_GB2312"/>
          <w:b/>
          <w:bCs/>
          <w:sz w:val="32"/>
          <w:szCs w:val="32"/>
        </w:rPr>
        <w:t>.</w:t>
      </w:r>
      <w:r>
        <w:rPr>
          <w:rFonts w:hint="eastAsia" w:ascii="仿宋_GB2312" w:hAnsi="仿宋_GB2312" w:eastAsia="仿宋_GB2312"/>
          <w:b/>
          <w:bCs/>
          <w:sz w:val="32"/>
          <w:szCs w:val="32"/>
        </w:rPr>
        <w:t>存续期限。</w:t>
      </w:r>
    </w:p>
    <w:p>
      <w:pPr>
        <w:widowControl w:val="0"/>
        <w:spacing w:line="560" w:lineRule="exact"/>
        <w:ind w:firstLine="640" w:firstLineChars="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原则上不超过10年（含延长期）。</w:t>
      </w:r>
    </w:p>
    <w:p>
      <w:pPr>
        <w:widowControl w:val="0"/>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4</w:t>
      </w:r>
      <w:r>
        <w:rPr>
          <w:rFonts w:ascii="仿宋_GB2312" w:hAnsi="仿宋_GB2312" w:eastAsia="仿宋_GB2312"/>
          <w:b/>
          <w:bCs/>
          <w:sz w:val="32"/>
          <w:szCs w:val="32"/>
        </w:rPr>
        <w:t>.</w:t>
      </w:r>
      <w:r>
        <w:rPr>
          <w:rFonts w:hint="eastAsia" w:ascii="仿宋_GB2312" w:hAnsi="仿宋_GB2312" w:eastAsia="仿宋_GB2312"/>
          <w:b/>
          <w:bCs/>
          <w:sz w:val="32"/>
          <w:szCs w:val="32"/>
        </w:rPr>
        <w:t>注册地址。</w:t>
      </w:r>
    </w:p>
    <w:p>
      <w:pPr>
        <w:widowControl w:val="0"/>
        <w:spacing w:line="560" w:lineRule="exact"/>
        <w:ind w:firstLine="640" w:firstLineChars="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基金的注册地优先选择鄂尔多斯市。</w:t>
      </w:r>
    </w:p>
    <w:p>
      <w:pPr>
        <w:widowControl w:val="0"/>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5.基金规模。</w:t>
      </w:r>
    </w:p>
    <w:p>
      <w:pPr>
        <w:widowControl w:val="0"/>
        <w:spacing w:line="560" w:lineRule="exact"/>
        <w:ind w:firstLine="640" w:firstLineChars="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基金目标规模为50亿元，其中市国投集团出资占比不超过30%，剩余部分向各旗区和社会资本募集，分期缴付，首次缴付出资比例视基金拟投项目总量而定。鼓励申报机构根据自身情况，以更高比例撬动社会资本出资。</w:t>
      </w:r>
    </w:p>
    <w:p>
      <w:pPr>
        <w:widowControl w:val="0"/>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6.管理费用。</w:t>
      </w:r>
    </w:p>
    <w:p>
      <w:pPr>
        <w:widowControl w:val="0"/>
        <w:spacing w:line="560" w:lineRule="exact"/>
        <w:ind w:firstLine="640" w:firstLineChars="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可按市场规律收取一定的管理费用，根据基金协议或章程约定收取，原则上不超过基金已实缴金额的1%/年。鼓励申报机构根据自身情况，在申报方案中提出更低的管理费率或是固定费用。</w:t>
      </w:r>
    </w:p>
    <w:p>
      <w:pPr>
        <w:widowControl w:val="0"/>
        <w:spacing w:line="578" w:lineRule="exact"/>
        <w:ind w:firstLine="640"/>
        <w:rPr>
          <w:rFonts w:ascii="楷体" w:hAnsi="楷体" w:eastAsia="楷体" w:cs="楷体"/>
          <w:sz w:val="32"/>
          <w:szCs w:val="32"/>
        </w:rPr>
      </w:pPr>
      <w:r>
        <w:rPr>
          <w:rFonts w:hint="eastAsia" w:ascii="楷体" w:hAnsi="楷体" w:eastAsia="楷体" w:cs="楷体"/>
          <w:sz w:val="32"/>
          <w:szCs w:val="32"/>
        </w:rPr>
        <w:t>（二）投资要求</w:t>
      </w:r>
    </w:p>
    <w:p>
      <w:pPr>
        <w:widowControl w:val="0"/>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1.投资方式。</w:t>
      </w:r>
    </w:p>
    <w:p>
      <w:pPr>
        <w:spacing w:line="578" w:lineRule="exact"/>
        <w:ind w:firstLine="640"/>
        <w:rPr>
          <w:rFonts w:ascii="仿宋_GB2312" w:hAnsi="仿宋_GB2312" w:eastAsia="仿宋_GB2312" w:cs="仿宋_GB2312"/>
          <w:spacing w:val="10"/>
          <w:sz w:val="32"/>
          <w:szCs w:val="32"/>
        </w:rPr>
      </w:pPr>
      <w:bookmarkStart w:id="0" w:name="_Hlk168848307"/>
      <w:r>
        <w:rPr>
          <w:rFonts w:hint="eastAsia" w:ascii="仿宋_GB2312" w:hAnsi="仿宋_GB2312" w:eastAsia="仿宋_GB2312" w:cs="仿宋_GB2312"/>
          <w:kern w:val="44"/>
          <w:sz w:val="32"/>
          <w:szCs w:val="32"/>
        </w:rPr>
        <w:t>基金投资方式包括投资子基金，以及直接投资非上市公司股权投资、上市公司非公开发行、拟上市公司战略配售及并购重组，原则上直投比例不超过30%。</w:t>
      </w:r>
    </w:p>
    <w:bookmarkEnd w:id="0"/>
    <w:p>
      <w:pPr>
        <w:widowControl w:val="0"/>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2.投资方向。</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围绕煤化工及新材料相关产业链上下游开展投资，支持和引进化工及新材料补链延链强链项目。</w:t>
      </w:r>
    </w:p>
    <w:p>
      <w:pPr>
        <w:widowControl w:val="0"/>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3.返投要求。</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鄂尔多斯市化工新材料产业引导基金存续期内，累计投资于鄂尔多斯市内项目的资金总额一般不低于市国投集团实缴出资金额的1倍。以下情形视同返投或加计计算返投金额：</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（1）鄂尔多斯市化工新材料产业引导基金所投资的鄂尔多斯市外企业，其总部注册地迁往鄂尔多斯的，按实际投资额的2倍计算。</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（2）鄂尔多斯市化工新材料产业引导基金所投资的鄂尔多斯市外企业被鄂尔多斯市内企业收购（限于持股比例大于50%的收购）的，按实际投资额计算。</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（3）鄂尔多斯市化工新材料产业引导基金所投资的鄂尔多斯市外企业在鄂尔多斯设立子公司的，按子公司在鄂尔多斯实际建成后的投资额（具体以经审计的财务报告为准）计算，最高不超过基金的投资额。</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（4）鄂尔多斯市化工新材料产业引导基金管理机构管理的其他基金投资到鄂尔多斯市内企业的，按实际投资额计算。</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（5）鄂尔多斯市化工新材料产业引导基金管理机构管理的其他基金投资到鄂尔多斯市外企业，其总部注册地迁往鄂尔多斯或被鄂尔多斯市内企业收购（限于持股比例大于50%的收购）的，按实际投资额计算。</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（6）经鄂尔多斯市产业基金发展运作联席会议认可的其他方式。</w:t>
      </w:r>
    </w:p>
    <w:p>
      <w:pPr>
        <w:widowControl w:val="0"/>
        <w:spacing w:line="578"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4.投资负面清单。</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鄂尔多斯市化工新材料产业引导基金实行负面清单管理，不得从事以下业务。</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（1）融资担保以外的担保、抵押、委托贷款等业务。</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（2）投资公开交易类股票（上市公司非公开发行、拟上市公司战略配售及以并购重组为目的除外）、期货、房地产、证券投资基金、信托产品、非保本型理财产品、保险计划及其他金融衍生品。</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（3）向任何第三方提供赞助、捐赠（经批准的公益性捐赠除外）。</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（4）吸收或变相吸收存款，或向第三方提供贷款和资金拆借。</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（5）承担无限连带责任的对外投资。</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（6）发行信托或集合理财产品募集资金。</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（7）国家政策明令禁止的领域和行业。</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（8）法律法规禁止从事的业务。</w:t>
      </w:r>
    </w:p>
    <w:p>
      <w:pPr>
        <w:widowControl w:val="0"/>
        <w:spacing w:line="578"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5.投资决策机制。</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基金按照市场化机制运作，基金管理人设立投资决策委员会并制定议事规则，市国投集团有权参与投资决策委员会决策。</w:t>
      </w:r>
    </w:p>
    <w:p>
      <w:pPr>
        <w:widowControl w:val="0"/>
        <w:spacing w:line="578"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6.投资限制。</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（1）鄂尔多斯市化工新材料产业引导基金投资项目时原则上不能成为第一大股东或最大出资人。</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（2）鄂尔多斯市化工新材料产业引导基金存续期内，投资回收资金原则上不再用于滚动投资。</w:t>
      </w:r>
    </w:p>
    <w:p>
      <w:pPr>
        <w:pStyle w:val="3"/>
        <w:widowControl w:val="0"/>
        <w:kinsoku w:val="0"/>
        <w:autoSpaceDE w:val="0"/>
        <w:autoSpaceDN w:val="0"/>
        <w:adjustRightInd w:val="0"/>
        <w:snapToGrid w:val="0"/>
        <w:spacing w:line="578" w:lineRule="exact"/>
        <w:ind w:firstLine="660"/>
        <w:rPr>
          <w:rFonts w:ascii="楷体" w:hAnsi="楷体" w:eastAsia="楷体" w:cs="楷体"/>
          <w:spacing w:val="5"/>
          <w:sz w:val="32"/>
          <w:szCs w:val="32"/>
          <w:lang w:eastAsia="zh-CN"/>
        </w:rPr>
      </w:pPr>
      <w:r>
        <w:rPr>
          <w:rFonts w:hint="eastAsia" w:ascii="楷体" w:hAnsi="楷体" w:eastAsia="楷体" w:cs="楷体"/>
          <w:spacing w:val="5"/>
          <w:sz w:val="32"/>
          <w:szCs w:val="32"/>
          <w:lang w:eastAsia="zh-CN"/>
        </w:rPr>
        <w:t>（三）风险控制</w:t>
      </w:r>
    </w:p>
    <w:p>
      <w:pPr>
        <w:pStyle w:val="3"/>
        <w:widowControl w:val="0"/>
        <w:kinsoku w:val="0"/>
        <w:autoSpaceDE w:val="0"/>
        <w:autoSpaceDN w:val="0"/>
        <w:adjustRightInd w:val="0"/>
        <w:snapToGrid w:val="0"/>
        <w:spacing w:line="578" w:lineRule="exact"/>
        <w:ind w:firstLine="663"/>
        <w:rPr>
          <w:rFonts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1.资金托管。</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鄂尔多斯市化工新材料产业引导基金原则上应当委托鄂尔多斯市内有托管资质商业银行进行托管。托管银行按照托管协议，负责资产托管、资金拨付和结算等日常工作，并对投资活动进行动态监管，确保基金按约定方向投资，定期向基金公司提交银行托管报告。</w:t>
      </w:r>
    </w:p>
    <w:p>
      <w:pPr>
        <w:pStyle w:val="3"/>
        <w:widowControl w:val="0"/>
        <w:kinsoku w:val="0"/>
        <w:autoSpaceDE w:val="0"/>
        <w:autoSpaceDN w:val="0"/>
        <w:adjustRightInd w:val="0"/>
        <w:snapToGrid w:val="0"/>
        <w:spacing w:line="578" w:lineRule="exact"/>
        <w:ind w:firstLine="663"/>
        <w:rPr>
          <w:rFonts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2.专注度要求。</w:t>
      </w:r>
    </w:p>
    <w:p>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鼓励基金投资决策委员会委员和管理团队核心成员加大对本基金专注度，锁定关键人士服务期限。</w:t>
      </w:r>
    </w:p>
    <w:p>
      <w:pPr>
        <w:pStyle w:val="3"/>
        <w:widowControl w:val="0"/>
        <w:kinsoku w:val="0"/>
        <w:autoSpaceDE w:val="0"/>
        <w:autoSpaceDN w:val="0"/>
        <w:adjustRightInd w:val="0"/>
        <w:snapToGrid w:val="0"/>
        <w:spacing w:line="578" w:lineRule="exact"/>
        <w:ind w:firstLine="663"/>
        <w:rPr>
          <w:rFonts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3.基金备案。</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spacing w:val="10"/>
          <w:sz w:val="32"/>
          <w:szCs w:val="32"/>
          <w:lang w:eastAsia="zh-CN"/>
        </w:rPr>
      </w:pPr>
      <w:r>
        <w:rPr>
          <w:rFonts w:hint="eastAsia" w:ascii="仿宋_GB2312" w:hAnsi="仿宋_GB2312" w:eastAsia="仿宋_GB2312" w:cs="仿宋_GB2312"/>
          <w:kern w:val="44"/>
          <w:sz w:val="32"/>
          <w:szCs w:val="32"/>
          <w:lang w:eastAsia="zh-CN"/>
        </w:rPr>
        <w:t>基金应在募集完毕之日起20个工作日内在中国证券投资基金业协会办理备案手续。</w:t>
      </w:r>
    </w:p>
    <w:p>
      <w:pPr>
        <w:widowControl w:val="0"/>
        <w:spacing w:line="578" w:lineRule="exact"/>
        <w:ind w:firstLine="640"/>
        <w:rPr>
          <w:rFonts w:ascii="黑体" w:hAnsi="黑体" w:eastAsia="黑体"/>
          <w:sz w:val="32"/>
          <w:szCs w:val="32"/>
        </w:rPr>
      </w:pPr>
      <w:r>
        <w:rPr>
          <w:rFonts w:hint="eastAsia" w:ascii="黑体" w:hAnsi="黑体" w:eastAsia="黑体"/>
          <w:sz w:val="32"/>
          <w:szCs w:val="32"/>
        </w:rPr>
        <w:t>三、管理机构申报要求</w:t>
      </w:r>
    </w:p>
    <w:p>
      <w:pPr>
        <w:pStyle w:val="3"/>
        <w:widowControl w:val="0"/>
        <w:kinsoku w:val="0"/>
        <w:autoSpaceDE w:val="0"/>
        <w:autoSpaceDN w:val="0"/>
        <w:adjustRightInd w:val="0"/>
        <w:snapToGrid w:val="0"/>
        <w:spacing w:line="578" w:lineRule="exact"/>
        <w:ind w:firstLine="660"/>
        <w:rPr>
          <w:rFonts w:ascii="楷体" w:hAnsi="楷体" w:eastAsia="楷体" w:cs="楷体"/>
          <w:spacing w:val="5"/>
          <w:sz w:val="32"/>
          <w:szCs w:val="32"/>
          <w:lang w:eastAsia="zh-CN"/>
        </w:rPr>
      </w:pPr>
      <w:r>
        <w:rPr>
          <w:rFonts w:hint="eastAsia" w:ascii="楷体" w:hAnsi="楷体" w:eastAsia="楷体" w:cs="楷体"/>
          <w:spacing w:val="5"/>
          <w:sz w:val="32"/>
          <w:szCs w:val="32"/>
          <w:lang w:eastAsia="zh-CN"/>
        </w:rPr>
        <w:t>（一）管理机构申报条件</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1.在国内市场监督管理部门注册，经中国证券投资基金业协会备案的私募股权投资基金或创业投资基金管理人，实缴注册资本不低于1000万元。</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2.基金管理机构或管理团队经营管理基金实缴规模原则上不低于5亿元，具备较强的资金募集能力及丰富的项目储备。</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3.至少有3名具备3年以上股权投资或相关业务经验的高级管理人员，优先考虑彼此之间有3年及以上合作经历的基金管理团队。</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4.</w:t>
      </w:r>
      <w:bookmarkStart w:id="1" w:name="_Hlk168848358"/>
      <w:r>
        <w:rPr>
          <w:rFonts w:hint="eastAsia" w:ascii="仿宋_GB2312" w:hAnsi="仿宋_GB2312" w:eastAsia="仿宋_GB2312" w:cs="仿宋_GB2312"/>
          <w:kern w:val="44"/>
          <w:sz w:val="32"/>
          <w:szCs w:val="32"/>
          <w:lang w:eastAsia="zh-CN"/>
        </w:rPr>
        <w:t>基金管理机构或管理团队具备良好的管理业绩，至少有3个及以上行业成功投资案例（含已成功上市和已申报IPO）。</w:t>
      </w:r>
      <w:bookmarkEnd w:id="1"/>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5.有符合要求的营业场所、安全防范设施和与基金管理业务有关的其它设施，至少1名团队成员常驻鄂尔多斯市办公。</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6.有健全的股权投资管理和风险控制制度，规范的项目遴选机制和投资决策机制，完善的内部财务管理制度，能够为被投资企业提供辅导、管理、咨询等增值服务。</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7.管理人及其董事、监事、高级管理人员及其他从业人员在最近3年无违法违纪等不良记录。</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8.优先考虑拥有较强的产业资源及整合能力、投后服务及产业赋能能力。</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（二）基金设立时限要求</w:t>
      </w:r>
    </w:p>
    <w:p>
      <w:pPr>
        <w:snapToGrid w:val="0"/>
        <w:spacing w:line="56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中选机构应在中选公示结束后，确保基金按时完成以下事项：</w:t>
      </w:r>
    </w:p>
    <w:p>
      <w:pPr>
        <w:snapToGrid w:val="0"/>
        <w:spacing w:line="56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1.公示结束后</w:t>
      </w:r>
      <w:r>
        <w:rPr>
          <w:rFonts w:ascii="仿宋_GB2312" w:eastAsia="仿宋_GB2312" w:cs="仿宋_GB2312"/>
          <w:sz w:val="32"/>
          <w:szCs w:val="32"/>
          <w:shd w:val="clear" w:color="auto" w:fill="FFFFFF"/>
        </w:rPr>
        <w:t>2周内完成与</w:t>
      </w:r>
      <w:r>
        <w:rPr>
          <w:rFonts w:hint="eastAsia" w:ascii="仿宋_GB2312" w:eastAsia="仿宋_GB2312" w:cs="仿宋_GB2312"/>
          <w:sz w:val="32"/>
          <w:szCs w:val="32"/>
          <w:shd w:val="clear" w:color="auto" w:fill="FFFFFF"/>
          <w:lang w:eastAsia="zh-CN"/>
        </w:rPr>
        <w:t>市国投集团</w:t>
      </w:r>
      <w:bookmarkStart w:id="7" w:name="_GoBack"/>
      <w:bookmarkEnd w:id="7"/>
      <w:r>
        <w:rPr>
          <w:rFonts w:ascii="仿宋_GB2312" w:eastAsia="仿宋_GB2312" w:cs="仿宋_GB2312"/>
          <w:sz w:val="32"/>
          <w:szCs w:val="32"/>
          <w:shd w:val="clear" w:color="auto" w:fill="FFFFFF"/>
        </w:rPr>
        <w:t>的框架合作协议签署。</w:t>
      </w:r>
    </w:p>
    <w:p>
      <w:pPr>
        <w:snapToGrid w:val="0"/>
        <w:spacing w:line="56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2.3个月内完成基金首期资金募集、合伙协议签订及工商设立登记。</w:t>
      </w:r>
    </w:p>
    <w:p>
      <w:pPr>
        <w:snapToGrid w:val="0"/>
        <w:spacing w:line="56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3.原则上在1个月内完成中基协备案。</w:t>
      </w:r>
    </w:p>
    <w:p>
      <w:pPr>
        <w:spacing w:line="56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4.在基金备案后6-8个月内开展投资业务（以签署投资协议为准）。</w:t>
      </w:r>
    </w:p>
    <w:p>
      <w:pPr>
        <w:widowControl w:val="0"/>
        <w:spacing w:line="578" w:lineRule="exact"/>
        <w:ind w:firstLine="640"/>
        <w:rPr>
          <w:rFonts w:ascii="楷体" w:hAnsi="楷体" w:eastAsia="楷体" w:cs="楷体"/>
          <w:sz w:val="32"/>
          <w:szCs w:val="32"/>
        </w:rPr>
      </w:pPr>
      <w:r>
        <w:rPr>
          <w:rFonts w:hint="eastAsia" w:ascii="楷体" w:hAnsi="楷体" w:eastAsia="楷体" w:cs="楷体"/>
          <w:sz w:val="32"/>
          <w:szCs w:val="32"/>
        </w:rPr>
        <w:t>（三）特别说明</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1.申报材料提交后原则上不能再变更申报主体，另有要求的除外。</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2.基金申报机构、基金管理人和普通合伙人就申报材料的真实性、准确性、合法性共同承担法律责任，并共同受承诺事项之约束。</w:t>
      </w:r>
    </w:p>
    <w:p>
      <w:pPr>
        <w:pStyle w:val="3"/>
        <w:widowControl w:val="0"/>
        <w:kinsoku w:val="0"/>
        <w:autoSpaceDE w:val="0"/>
        <w:autoSpaceDN w:val="0"/>
        <w:adjustRightInd w:val="0"/>
        <w:snapToGrid w:val="0"/>
        <w:spacing w:line="578" w:lineRule="exact"/>
        <w:ind w:firstLine="660"/>
        <w:rPr>
          <w:rFonts w:ascii="黑体" w:hAnsi="黑体" w:eastAsia="黑体" w:cs="黑体"/>
          <w:spacing w:val="5"/>
          <w:sz w:val="32"/>
          <w:szCs w:val="32"/>
          <w:lang w:eastAsia="zh-CN"/>
        </w:rPr>
      </w:pPr>
      <w:r>
        <w:rPr>
          <w:rFonts w:hint="eastAsia" w:ascii="黑体" w:hAnsi="黑体" w:eastAsia="黑体" w:cs="黑体"/>
          <w:spacing w:val="5"/>
          <w:sz w:val="32"/>
          <w:szCs w:val="32"/>
          <w:lang w:eastAsia="zh-CN"/>
        </w:rPr>
        <w:t>四、特殊情况下的处理方式</w:t>
      </w:r>
    </w:p>
    <w:p>
      <w:pPr>
        <w:pStyle w:val="3"/>
        <w:widowControl w:val="0"/>
        <w:kinsoku w:val="0"/>
        <w:autoSpaceDE w:val="0"/>
        <w:autoSpaceDN w:val="0"/>
        <w:adjustRightInd w:val="0"/>
        <w:snapToGrid w:val="0"/>
        <w:spacing w:line="578" w:lineRule="exact"/>
        <w:ind w:firstLine="660"/>
        <w:rPr>
          <w:rFonts w:ascii="楷体" w:hAnsi="楷体" w:eastAsia="楷体" w:cs="楷体"/>
          <w:spacing w:val="5"/>
          <w:sz w:val="32"/>
          <w:szCs w:val="32"/>
          <w:lang w:eastAsia="zh-CN"/>
        </w:rPr>
      </w:pPr>
      <w:r>
        <w:rPr>
          <w:rFonts w:hint="eastAsia" w:ascii="楷体" w:hAnsi="楷体" w:eastAsia="楷体" w:cs="楷体"/>
          <w:spacing w:val="5"/>
          <w:sz w:val="32"/>
          <w:szCs w:val="32"/>
          <w:lang w:eastAsia="zh-CN"/>
        </w:rPr>
        <w:t>（一）基金未按规定完成设立的处罚</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spacing w:val="10"/>
          <w:sz w:val="32"/>
          <w:szCs w:val="32"/>
          <w:lang w:eastAsia="zh-CN"/>
        </w:rPr>
      </w:pPr>
      <w:r>
        <w:rPr>
          <w:rFonts w:hint="eastAsia" w:ascii="仿宋_GB2312" w:hAnsi="仿宋_GB2312" w:eastAsia="仿宋_GB2312" w:cs="仿宋_GB2312"/>
          <w:kern w:val="44"/>
          <w:sz w:val="32"/>
          <w:szCs w:val="32"/>
          <w:lang w:eastAsia="zh-CN"/>
        </w:rPr>
        <w:t>中选管理机构在中选公示结束后，因自身原因导致基金未按规定的要求和时限完成设立的，市国投集团有权取消其中选资格，原则上市本级国有企业各类基金5年内不再受理相关机构的申请。</w:t>
      </w:r>
    </w:p>
    <w:p>
      <w:pPr>
        <w:pStyle w:val="3"/>
        <w:widowControl w:val="0"/>
        <w:kinsoku w:val="0"/>
        <w:autoSpaceDE w:val="0"/>
        <w:autoSpaceDN w:val="0"/>
        <w:adjustRightInd w:val="0"/>
        <w:snapToGrid w:val="0"/>
        <w:spacing w:line="578" w:lineRule="exact"/>
        <w:ind w:firstLine="660"/>
        <w:rPr>
          <w:rFonts w:ascii="楷体" w:hAnsi="楷体" w:eastAsia="楷体" w:cs="楷体"/>
          <w:spacing w:val="5"/>
          <w:sz w:val="32"/>
          <w:szCs w:val="32"/>
          <w:lang w:eastAsia="zh-CN"/>
        </w:rPr>
      </w:pPr>
      <w:r>
        <w:rPr>
          <w:rFonts w:hint="eastAsia" w:ascii="楷体" w:hAnsi="楷体" w:eastAsia="楷体" w:cs="楷体"/>
          <w:spacing w:val="5"/>
          <w:sz w:val="32"/>
          <w:szCs w:val="32"/>
          <w:lang w:eastAsia="zh-CN"/>
        </w:rPr>
        <w:t>（二）提前退出安排</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市国投集团与其他出资人在协议中约定，有下述情况之一的，市国投集团无需其他出资人同意，可选择提前退出。</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1.中选管理机构被取消其中选资格。</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2.基金未按章程约定投资的。</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3.基金投资领域和方向不符合政策目标的。</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4.因不可控因素导致投资基金不能继续的。</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spacing w:val="10"/>
          <w:sz w:val="32"/>
          <w:szCs w:val="32"/>
          <w:lang w:eastAsia="zh-CN"/>
        </w:rPr>
      </w:pPr>
      <w:r>
        <w:rPr>
          <w:rFonts w:hint="eastAsia" w:ascii="仿宋_GB2312" w:hAnsi="仿宋_GB2312" w:eastAsia="仿宋_GB2312" w:cs="仿宋_GB2312"/>
          <w:kern w:val="44"/>
          <w:sz w:val="32"/>
          <w:szCs w:val="32"/>
          <w:lang w:eastAsia="zh-CN"/>
        </w:rPr>
        <w:t>5.其它不符合章程约定情形的。</w:t>
      </w:r>
    </w:p>
    <w:p>
      <w:pPr>
        <w:pStyle w:val="3"/>
        <w:widowControl w:val="0"/>
        <w:kinsoku w:val="0"/>
        <w:autoSpaceDE w:val="0"/>
        <w:autoSpaceDN w:val="0"/>
        <w:adjustRightInd w:val="0"/>
        <w:snapToGrid w:val="0"/>
        <w:spacing w:line="578" w:lineRule="exact"/>
        <w:ind w:firstLine="660"/>
        <w:rPr>
          <w:rFonts w:ascii="黑体" w:hAnsi="黑体" w:eastAsia="黑体" w:cs="黑体"/>
          <w:spacing w:val="5"/>
          <w:sz w:val="32"/>
          <w:szCs w:val="32"/>
          <w:lang w:eastAsia="zh-CN"/>
        </w:rPr>
      </w:pPr>
      <w:r>
        <w:rPr>
          <w:rFonts w:hint="eastAsia" w:ascii="黑体" w:hAnsi="黑体" w:eastAsia="黑体" w:cs="黑体"/>
          <w:spacing w:val="5"/>
          <w:sz w:val="32"/>
          <w:szCs w:val="32"/>
          <w:lang w:eastAsia="zh-CN"/>
        </w:rPr>
        <w:t>五、遴选评审程序</w:t>
      </w:r>
    </w:p>
    <w:p>
      <w:pPr>
        <w:widowControl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由市国投集团聘请第三方机构组织开展机构申报、初审、反向尽职调查、现场答辩、终审等遴选评审工作。</w:t>
      </w:r>
    </w:p>
    <w:p>
      <w:pPr>
        <w:widowControl w:val="0"/>
        <w:spacing w:line="560" w:lineRule="exact"/>
        <w:ind w:firstLine="640"/>
        <w:rPr>
          <w:rFonts w:ascii="楷体" w:hAnsi="楷体" w:eastAsia="楷体" w:cs="楷体"/>
          <w:sz w:val="32"/>
          <w:szCs w:val="32"/>
        </w:rPr>
      </w:pPr>
      <w:r>
        <w:rPr>
          <w:rFonts w:hint="eastAsia" w:ascii="楷体" w:hAnsi="楷体" w:eastAsia="楷体" w:cs="楷体"/>
          <w:sz w:val="32"/>
          <w:szCs w:val="32"/>
        </w:rPr>
        <w:t>（一）机构申报</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按照本《申报指南》要求及附件1—6要求编制申报材料，并分别附有关证明，在规定时间内向市国投集团提交申报材料。</w:t>
      </w:r>
    </w:p>
    <w:p>
      <w:pPr>
        <w:widowControl w:val="0"/>
        <w:spacing w:line="560" w:lineRule="exact"/>
        <w:ind w:firstLine="640"/>
        <w:rPr>
          <w:rFonts w:ascii="楷体" w:hAnsi="楷体" w:eastAsia="楷体" w:cs="楷体"/>
          <w:sz w:val="32"/>
          <w:szCs w:val="32"/>
        </w:rPr>
      </w:pPr>
      <w:r>
        <w:rPr>
          <w:rFonts w:hint="eastAsia" w:ascii="楷体" w:hAnsi="楷体" w:eastAsia="楷体" w:cs="楷体"/>
          <w:sz w:val="32"/>
          <w:szCs w:val="32"/>
        </w:rPr>
        <w:t>（二）资料初审</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对提交的资料是否规范、完整，是否符合申报的条件等进行初审，确定若干家管理机构进入反向尽职调查。</w:t>
      </w:r>
    </w:p>
    <w:p>
      <w:pPr>
        <w:widowControl w:val="0"/>
        <w:spacing w:line="560" w:lineRule="exact"/>
        <w:ind w:firstLine="640"/>
        <w:rPr>
          <w:rFonts w:ascii="楷体" w:hAnsi="楷体" w:eastAsia="楷体" w:cs="楷体"/>
          <w:sz w:val="32"/>
          <w:szCs w:val="32"/>
        </w:rPr>
      </w:pPr>
      <w:r>
        <w:rPr>
          <w:rFonts w:hint="eastAsia" w:ascii="楷体" w:hAnsi="楷体" w:eastAsia="楷体" w:cs="楷体"/>
          <w:sz w:val="32"/>
          <w:szCs w:val="32"/>
        </w:rPr>
        <w:t>（三）反向尽职调查</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对通过资料初审的基金管理机构开展反向尽职调查，对申报材料的真实性及是否符合遴选要求进行复核，对不配合尽职调查、申报材料虚假不实的，取消入选资格。</w:t>
      </w:r>
    </w:p>
    <w:p>
      <w:pPr>
        <w:widowControl w:val="0"/>
        <w:spacing w:line="560" w:lineRule="exact"/>
        <w:ind w:firstLine="640"/>
        <w:rPr>
          <w:rFonts w:ascii="楷体" w:hAnsi="楷体" w:eastAsia="楷体" w:cs="楷体"/>
          <w:sz w:val="32"/>
          <w:szCs w:val="32"/>
        </w:rPr>
      </w:pPr>
      <w:r>
        <w:rPr>
          <w:rFonts w:hint="eastAsia" w:ascii="楷体" w:hAnsi="楷体" w:eastAsia="楷体" w:cs="楷体"/>
          <w:sz w:val="32"/>
          <w:szCs w:val="32"/>
        </w:rPr>
        <w:t>（四）现场答辩</w:t>
      </w:r>
    </w:p>
    <w:p>
      <w:pPr>
        <w:pStyle w:val="3"/>
        <w:widowControl w:val="0"/>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对进入现场答辩环节的管理机构进行现场提问，管理机构现场答辩，评委根据评审规则对管理机构现场答辩情况和尽职调查情况逐一进行评价。根据综合评审情况，确定前三名作为入围的管理机构。</w:t>
      </w:r>
    </w:p>
    <w:p>
      <w:pPr>
        <w:widowControl w:val="0"/>
        <w:spacing w:line="560" w:lineRule="exact"/>
        <w:ind w:firstLine="640"/>
        <w:rPr>
          <w:rFonts w:ascii="楷体" w:hAnsi="楷体" w:eastAsia="楷体" w:cs="楷体"/>
          <w:sz w:val="32"/>
          <w:szCs w:val="32"/>
        </w:rPr>
      </w:pPr>
      <w:r>
        <w:rPr>
          <w:rFonts w:hint="eastAsia" w:ascii="楷体" w:hAnsi="楷体" w:eastAsia="楷体" w:cs="楷体"/>
          <w:sz w:val="32"/>
          <w:szCs w:val="32"/>
        </w:rPr>
        <w:t>（五）终审</w:t>
      </w:r>
    </w:p>
    <w:p>
      <w:pPr>
        <w:spacing w:line="578" w:lineRule="exact"/>
        <w:ind w:firstLine="640"/>
        <w:rPr>
          <w:rFonts w:ascii="Times New Roman" w:hAnsi="Times New Roman" w:eastAsia="仿宋_GB2312" w:cs="Times New Roman"/>
          <w:sz w:val="32"/>
          <w:szCs w:val="32"/>
        </w:rPr>
      </w:pPr>
      <w:r>
        <w:rPr>
          <w:rFonts w:hint="eastAsia" w:ascii="仿宋_GB2312" w:hAnsi="仿宋_GB2312" w:eastAsia="仿宋_GB2312" w:cs="仿宋_GB2312"/>
          <w:kern w:val="44"/>
          <w:sz w:val="32"/>
          <w:szCs w:val="32"/>
        </w:rPr>
        <w:t>根据评审情况，将中选管理机构报鄂尔多斯市国有资产监督管理委员会备案，最终确定基金方案和基金管理机构，并报基金联席会议备案。中选基金管理机构将在市国投集团指定渠道进行公示，公示期为</w:t>
      </w:r>
      <w:r>
        <w:rPr>
          <w:rFonts w:ascii="仿宋_GB2312" w:hAnsi="仿宋_GB2312" w:eastAsia="仿宋_GB2312" w:cs="仿宋_GB2312"/>
          <w:kern w:val="44"/>
          <w:sz w:val="32"/>
          <w:szCs w:val="32"/>
        </w:rPr>
        <w:t>5个工作日。</w:t>
      </w:r>
      <w:r>
        <w:rPr>
          <w:rFonts w:hint="eastAsia" w:ascii="仿宋_GB2312" w:hAnsi="仿宋_GB2312" w:eastAsia="仿宋_GB2312" w:cs="仿宋_GB2312"/>
          <w:kern w:val="44"/>
          <w:sz w:val="32"/>
          <w:szCs w:val="32"/>
        </w:rPr>
        <w:t>公示有异议的，启动相关调查程序；公示无异议的，进入基金合同（公司章程或合伙协议）等各项法律文件的起草、谈判环节，形成最终版本后申请市国投集团（或子公司）签署盖章和资金拨付。各出资人需按照基金管理人缴款通知书有关要求，同比例实缴资金，市国投集团实缴资金不得早于其他出资人实缴出资。</w:t>
      </w:r>
    </w:p>
    <w:p>
      <w:pPr>
        <w:widowControl w:val="0"/>
        <w:spacing w:line="578" w:lineRule="exact"/>
        <w:ind w:firstLine="640"/>
        <w:rPr>
          <w:rFonts w:ascii="Times New Roman" w:hAnsi="Times New Roman" w:eastAsia="仿宋_GB2312" w:cs="Times New Roman"/>
          <w:sz w:val="32"/>
          <w:szCs w:val="32"/>
        </w:rPr>
      </w:pPr>
    </w:p>
    <w:p>
      <w:pPr>
        <w:widowControl w:val="0"/>
        <w:spacing w:line="578" w:lineRule="exact"/>
        <w:ind w:firstLine="0" w:firstLineChars="0"/>
        <w:rPr>
          <w:rFonts w:ascii="Times New Roman" w:hAnsi="Times New Roman" w:eastAsia="仿宋_GB2312"/>
          <w:spacing w:val="-4"/>
          <w:kern w:val="0"/>
          <w:sz w:val="32"/>
          <w:szCs w:val="32"/>
        </w:rPr>
      </w:pPr>
      <w:r>
        <w:rPr>
          <w:rFonts w:ascii="Times New Roman" w:hAnsi="Times New Roman" w:eastAsia="仿宋_GB2312"/>
          <w:kern w:val="0"/>
          <w:sz w:val="32"/>
          <w:szCs w:val="32"/>
        </w:rPr>
        <w:t>附件：1</w:t>
      </w:r>
      <w:r>
        <w:rPr>
          <w:rFonts w:hint="eastAsia" w:ascii="Times New Roman" w:hAnsi="Times New Roman" w:eastAsia="仿宋_GB2312"/>
          <w:sz w:val="32"/>
          <w:szCs w:val="32"/>
        </w:rPr>
        <w:t>．</w:t>
      </w:r>
      <w:r>
        <w:rPr>
          <w:rStyle w:val="12"/>
          <w:rFonts w:hint="eastAsia" w:ascii="Times New Roman" w:hAnsi="Times New Roman" w:eastAsia="仿宋_GB2312"/>
          <w:color w:val="auto"/>
          <w:sz w:val="32"/>
          <w:szCs w:val="32"/>
          <w:u w:val="none"/>
        </w:rPr>
        <w:t>鄂尔多斯市化工新材料产业引导基金</w:t>
      </w:r>
      <w:r>
        <w:rPr>
          <w:rFonts w:ascii="Times New Roman" w:hAnsi="Times New Roman" w:eastAsia="仿宋_GB2312"/>
          <w:spacing w:val="-4"/>
          <w:kern w:val="0"/>
          <w:sz w:val="32"/>
          <w:szCs w:val="32"/>
        </w:rPr>
        <w:t>申请</w:t>
      </w:r>
      <w:r>
        <w:rPr>
          <w:rFonts w:ascii="Times New Roman" w:hAnsi="Times New Roman" w:eastAsia="仿宋_GB2312"/>
          <w:kern w:val="0"/>
          <w:sz w:val="32"/>
          <w:szCs w:val="32"/>
        </w:rPr>
        <w:t>材</w:t>
      </w:r>
      <w:r>
        <w:rPr>
          <w:rFonts w:ascii="Times New Roman" w:hAnsi="Times New Roman" w:eastAsia="仿宋_GB2312"/>
          <w:spacing w:val="-4"/>
          <w:kern w:val="0"/>
          <w:sz w:val="32"/>
          <w:szCs w:val="32"/>
        </w:rPr>
        <w:t>料目录</w:t>
      </w:r>
    </w:p>
    <w:p>
      <w:pPr>
        <w:widowControl w:val="0"/>
        <w:spacing w:line="578" w:lineRule="exact"/>
        <w:ind w:firstLine="960" w:firstLineChars="300"/>
        <w:rPr>
          <w:rStyle w:val="12"/>
          <w:rFonts w:ascii="Times New Roman" w:hAnsi="Times New Roman" w:eastAsia="仿宋_GB2312"/>
          <w:color w:val="auto"/>
          <w:sz w:val="32"/>
          <w:szCs w:val="32"/>
          <w:u w:val="none"/>
        </w:rPr>
      </w:pPr>
      <w:r>
        <w:rPr>
          <w:rStyle w:val="12"/>
          <w:rFonts w:hint="eastAsia" w:ascii="Times New Roman" w:hAnsi="Times New Roman" w:eastAsia="仿宋_GB2312"/>
          <w:color w:val="auto"/>
          <w:sz w:val="32"/>
          <w:szCs w:val="32"/>
          <w:u w:val="none"/>
        </w:rPr>
        <w:t>2．鄂尔多斯市化工新材料产业引导基金申请材料封面</w:t>
      </w:r>
    </w:p>
    <w:p>
      <w:pPr>
        <w:widowControl w:val="0"/>
        <w:spacing w:line="578" w:lineRule="exact"/>
        <w:ind w:firstLine="960" w:firstLineChars="300"/>
        <w:rPr>
          <w:rStyle w:val="12"/>
          <w:rFonts w:ascii="Times New Roman" w:hAnsi="Times New Roman" w:eastAsia="仿宋_GB2312"/>
          <w:color w:val="auto"/>
          <w:sz w:val="32"/>
          <w:szCs w:val="32"/>
          <w:u w:val="none"/>
        </w:rPr>
      </w:pPr>
      <w:r>
        <w:rPr>
          <w:rStyle w:val="12"/>
          <w:rFonts w:hint="eastAsia" w:ascii="Times New Roman" w:hAnsi="Times New Roman" w:eastAsia="仿宋_GB2312"/>
          <w:color w:val="auto"/>
          <w:sz w:val="32"/>
          <w:szCs w:val="32"/>
          <w:u w:val="none"/>
        </w:rPr>
        <w:t>3．鄂尔多斯市化工新材料产业引导基金申请机构登记表</w:t>
      </w:r>
    </w:p>
    <w:p>
      <w:pPr>
        <w:widowControl w:val="0"/>
        <w:spacing w:line="578" w:lineRule="exact"/>
        <w:ind w:firstLine="960" w:firstLineChars="300"/>
        <w:rPr>
          <w:rStyle w:val="12"/>
          <w:rFonts w:ascii="Times New Roman" w:hAnsi="Times New Roman" w:eastAsia="仿宋_GB2312"/>
          <w:color w:val="auto"/>
          <w:sz w:val="32"/>
          <w:szCs w:val="32"/>
          <w:u w:val="none"/>
        </w:rPr>
      </w:pPr>
      <w:r>
        <w:rPr>
          <w:rStyle w:val="12"/>
          <w:rFonts w:hint="eastAsia" w:ascii="Times New Roman" w:hAnsi="Times New Roman" w:eastAsia="仿宋_GB2312"/>
          <w:color w:val="auto"/>
          <w:sz w:val="32"/>
          <w:szCs w:val="32"/>
          <w:u w:val="none"/>
        </w:rPr>
        <w:t>4．鄂尔多斯市化工新材料产业引导基金方案编写提纲</w:t>
      </w:r>
    </w:p>
    <w:p>
      <w:pPr>
        <w:widowControl w:val="0"/>
        <w:spacing w:line="578" w:lineRule="exact"/>
        <w:ind w:firstLine="960" w:firstLineChars="300"/>
        <w:rPr>
          <w:rStyle w:val="12"/>
          <w:rFonts w:ascii="Times New Roman" w:hAnsi="Times New Roman" w:eastAsia="仿宋_GB2312"/>
          <w:color w:val="auto"/>
          <w:sz w:val="32"/>
          <w:szCs w:val="32"/>
          <w:u w:val="none"/>
        </w:rPr>
      </w:pPr>
      <w:r>
        <w:rPr>
          <w:rStyle w:val="12"/>
          <w:rFonts w:hint="eastAsia" w:ascii="Times New Roman" w:hAnsi="Times New Roman" w:eastAsia="仿宋_GB2312"/>
          <w:color w:val="auto"/>
          <w:sz w:val="32"/>
          <w:szCs w:val="32"/>
          <w:u w:val="none"/>
        </w:rPr>
        <w:t>5．鄂尔多斯市化工新材料产业引导基金管理机构资料清单</w:t>
      </w:r>
    </w:p>
    <w:p>
      <w:pPr>
        <w:widowControl w:val="0"/>
        <w:spacing w:line="578" w:lineRule="exact"/>
        <w:ind w:firstLine="960" w:firstLineChars="300"/>
        <w:rPr>
          <w:rStyle w:val="12"/>
          <w:rFonts w:ascii="Times New Roman" w:hAnsi="Times New Roman" w:eastAsia="仿宋_GB2312"/>
          <w:color w:val="auto"/>
          <w:sz w:val="32"/>
          <w:szCs w:val="32"/>
          <w:u w:val="none"/>
        </w:rPr>
      </w:pPr>
      <w:r>
        <w:rPr>
          <w:rStyle w:val="12"/>
          <w:rFonts w:hint="eastAsia" w:ascii="Times New Roman" w:hAnsi="Times New Roman" w:eastAsia="仿宋_GB2312"/>
          <w:color w:val="auto"/>
          <w:sz w:val="32"/>
          <w:szCs w:val="32"/>
          <w:u w:val="none"/>
        </w:rPr>
        <w:t>6．鄂尔多斯市化工新材料产业引导基金申请者承诺函</w:t>
      </w:r>
    </w:p>
    <w:p>
      <w:pPr>
        <w:ind w:firstLine="420"/>
        <w:rPr>
          <w:rFonts w:ascii="黑体" w:hAnsi="黑体" w:eastAsia="黑体" w:cs="黑体"/>
          <w:sz w:val="32"/>
          <w:szCs w:val="32"/>
        </w:rPr>
      </w:pPr>
      <w:r>
        <w:br w:type="page"/>
      </w:r>
    </w:p>
    <w:p>
      <w:pPr>
        <w:widowControl w:val="0"/>
        <w:spacing w:line="560" w:lineRule="exact"/>
        <w:ind w:firstLine="0" w:firstLineChars="0"/>
        <w:rPr>
          <w:rFonts w:ascii="黑体" w:hAnsi="黑体" w:eastAsia="黑体" w:cs="黑体"/>
          <w:sz w:val="32"/>
          <w:szCs w:val="32"/>
        </w:rPr>
      </w:pPr>
      <w:r>
        <w:rPr>
          <w:rFonts w:hint="eastAsia" w:ascii="黑体" w:hAnsi="黑体" w:eastAsia="黑体" w:cs="黑体"/>
          <w:sz w:val="32"/>
          <w:szCs w:val="32"/>
        </w:rPr>
        <w:t>附件1</w:t>
      </w:r>
    </w:p>
    <w:p>
      <w:pPr>
        <w:widowControl w:val="0"/>
        <w:spacing w:line="560" w:lineRule="exact"/>
        <w:ind w:firstLine="880"/>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鄂尔多斯市化工新材料产业引导基金</w:t>
      </w:r>
    </w:p>
    <w:p>
      <w:pPr>
        <w:widowControl w:val="0"/>
        <w:spacing w:line="560" w:lineRule="exact"/>
        <w:ind w:firstLine="880"/>
        <w:jc w:val="center"/>
        <w:rPr>
          <w:rFonts w:ascii="Times New Roman" w:hAnsi="Times New Roman"/>
          <w:b/>
          <w:bCs/>
          <w:sz w:val="32"/>
          <w:szCs w:val="32"/>
        </w:rPr>
      </w:pPr>
      <w:r>
        <w:rPr>
          <w:rFonts w:ascii="Times New Roman" w:hAnsi="Times New Roman" w:eastAsia="方正小标宋简体"/>
          <w:bCs/>
          <w:sz w:val="44"/>
          <w:szCs w:val="44"/>
        </w:rPr>
        <w:t>申请材料目录</w:t>
      </w:r>
    </w:p>
    <w:p>
      <w:pPr>
        <w:widowControl w:val="0"/>
        <w:spacing w:line="560" w:lineRule="exact"/>
        <w:ind w:firstLine="640"/>
        <w:jc w:val="center"/>
        <w:rPr>
          <w:rFonts w:ascii="Times New Roman" w:hAnsi="Times New Roman"/>
          <w:b/>
          <w:bCs/>
          <w:sz w:val="32"/>
          <w:szCs w:val="32"/>
        </w:rPr>
      </w:pPr>
    </w:p>
    <w:p>
      <w:pPr>
        <w:pStyle w:val="7"/>
        <w:widowControl w:val="0"/>
        <w:tabs>
          <w:tab w:val="right" w:leader="dot" w:pos="9004"/>
        </w:tabs>
        <w:spacing w:line="560" w:lineRule="exact"/>
        <w:ind w:firstLine="0" w:firstLineChars="0"/>
        <w:rPr>
          <w:rStyle w:val="12"/>
          <w:rFonts w:ascii="Times New Roman" w:hAnsi="Times New Roman" w:eastAsia="仿宋_GB2312"/>
          <w:color w:val="auto"/>
          <w:sz w:val="32"/>
          <w:szCs w:val="32"/>
          <w:u w:val="none"/>
        </w:rPr>
      </w:pP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TOC \o "1-3" \h \z \u </w:instrText>
      </w:r>
      <w:r>
        <w:rPr>
          <w:rFonts w:ascii="Times New Roman" w:hAnsi="Times New Roman" w:eastAsia="仿宋_GB2312"/>
          <w:sz w:val="32"/>
          <w:szCs w:val="32"/>
        </w:rPr>
        <w:fldChar w:fldCharType="separate"/>
      </w:r>
      <w:r>
        <w:fldChar w:fldCharType="begin"/>
      </w:r>
      <w:r>
        <w:instrText xml:space="preserve"> HYPERLINK \l "_Toc474316820" </w:instrText>
      </w:r>
      <w:r>
        <w:fldChar w:fldCharType="separate"/>
      </w:r>
      <w:r>
        <w:rPr>
          <w:rStyle w:val="12"/>
          <w:rFonts w:hint="eastAsia" w:ascii="Times New Roman" w:hAnsi="Times New Roman" w:eastAsia="仿宋_GB2312"/>
          <w:color w:val="auto"/>
          <w:sz w:val="32"/>
          <w:szCs w:val="32"/>
          <w:u w:val="none"/>
        </w:rPr>
        <w:t>1.鄂尔多斯市化工新材料产业引导基金</w:t>
      </w:r>
      <w:r>
        <w:rPr>
          <w:rStyle w:val="12"/>
          <w:rFonts w:ascii="Times New Roman" w:hAnsi="Times New Roman" w:eastAsia="仿宋_GB2312"/>
          <w:color w:val="auto"/>
          <w:sz w:val="32"/>
          <w:szCs w:val="32"/>
          <w:u w:val="none"/>
        </w:rPr>
        <w:t>申请材料封面（附件2）</w:t>
      </w:r>
      <w:r>
        <w:tab/>
      </w:r>
      <w:r>
        <w:rPr>
          <w:rStyle w:val="12"/>
          <w:rFonts w:ascii="Times New Roman" w:hAnsi="Times New Roman" w:eastAsia="仿宋_GB2312"/>
          <w:color w:val="auto"/>
          <w:sz w:val="32"/>
          <w:szCs w:val="32"/>
          <w:u w:val="none"/>
        </w:rPr>
        <w:t>1</w:t>
      </w:r>
      <w:r>
        <w:rPr>
          <w:rStyle w:val="12"/>
          <w:rFonts w:ascii="Times New Roman" w:hAnsi="Times New Roman" w:eastAsia="仿宋_GB2312"/>
          <w:color w:val="auto"/>
          <w:sz w:val="32"/>
          <w:szCs w:val="32"/>
          <w:u w:val="none"/>
        </w:rPr>
        <w:fldChar w:fldCharType="end"/>
      </w:r>
      <w:r>
        <w:rPr>
          <w:rStyle w:val="12"/>
          <w:rFonts w:hint="eastAsia" w:ascii="Times New Roman" w:hAnsi="Times New Roman" w:eastAsia="仿宋_GB2312"/>
          <w:color w:val="auto"/>
          <w:sz w:val="32"/>
          <w:szCs w:val="32"/>
          <w:u w:val="none"/>
        </w:rPr>
        <w:t>1</w:t>
      </w:r>
    </w:p>
    <w:p>
      <w:pPr>
        <w:pStyle w:val="7"/>
        <w:widowControl w:val="0"/>
        <w:tabs>
          <w:tab w:val="right" w:leader="dot" w:pos="9004"/>
        </w:tabs>
        <w:spacing w:line="560" w:lineRule="exact"/>
        <w:ind w:firstLine="0" w:firstLineChars="0"/>
        <w:rPr>
          <w:rStyle w:val="12"/>
          <w:rFonts w:ascii="Times New Roman" w:hAnsi="Times New Roman" w:eastAsia="仿宋_GB2312"/>
          <w:color w:val="auto"/>
          <w:sz w:val="32"/>
          <w:szCs w:val="32"/>
          <w:u w:val="none"/>
        </w:rPr>
      </w:pPr>
      <w:r>
        <w:fldChar w:fldCharType="begin"/>
      </w:r>
      <w:r>
        <w:instrText xml:space="preserve"> HYPERLINK \l "_Toc474316821" </w:instrText>
      </w:r>
      <w:r>
        <w:fldChar w:fldCharType="separate"/>
      </w:r>
      <w:r>
        <w:rPr>
          <w:rStyle w:val="12"/>
          <w:rFonts w:hint="eastAsia" w:ascii="Times New Roman" w:hAnsi="Times New Roman" w:eastAsia="仿宋_GB2312"/>
          <w:color w:val="auto"/>
          <w:sz w:val="32"/>
          <w:szCs w:val="32"/>
          <w:u w:val="none"/>
        </w:rPr>
        <w:t>2.鄂尔多斯市化工新材料产业引导基金</w:t>
      </w:r>
      <w:r>
        <w:rPr>
          <w:rStyle w:val="12"/>
          <w:rFonts w:ascii="Times New Roman" w:hAnsi="Times New Roman" w:eastAsia="仿宋_GB2312"/>
          <w:color w:val="auto"/>
          <w:sz w:val="32"/>
          <w:szCs w:val="32"/>
          <w:u w:val="none"/>
        </w:rPr>
        <w:t>申请机构登记表（附件3）</w:t>
      </w:r>
      <w:r>
        <w:tab/>
      </w:r>
      <w:r>
        <w:rPr>
          <w:rStyle w:val="12"/>
          <w:rFonts w:ascii="Times New Roman" w:hAnsi="Times New Roman" w:eastAsia="仿宋_GB2312"/>
          <w:color w:val="auto"/>
          <w:sz w:val="32"/>
          <w:szCs w:val="32"/>
          <w:u w:val="none"/>
        </w:rPr>
        <w:t>1</w:t>
      </w:r>
      <w:r>
        <w:rPr>
          <w:rStyle w:val="12"/>
          <w:rFonts w:ascii="Times New Roman" w:hAnsi="Times New Roman" w:eastAsia="仿宋_GB2312"/>
          <w:color w:val="auto"/>
          <w:sz w:val="32"/>
          <w:szCs w:val="32"/>
          <w:u w:val="none"/>
        </w:rPr>
        <w:fldChar w:fldCharType="end"/>
      </w:r>
      <w:r>
        <w:rPr>
          <w:rStyle w:val="12"/>
          <w:rFonts w:hint="eastAsia" w:ascii="Times New Roman" w:hAnsi="Times New Roman" w:eastAsia="仿宋_GB2312"/>
          <w:color w:val="auto"/>
          <w:sz w:val="32"/>
          <w:szCs w:val="32"/>
          <w:u w:val="none"/>
        </w:rPr>
        <w:t>2</w:t>
      </w:r>
    </w:p>
    <w:p>
      <w:pPr>
        <w:pStyle w:val="7"/>
        <w:widowControl w:val="0"/>
        <w:tabs>
          <w:tab w:val="right" w:leader="dot" w:pos="9004"/>
        </w:tabs>
        <w:spacing w:line="560" w:lineRule="exact"/>
        <w:ind w:firstLine="0" w:firstLineChars="0"/>
        <w:rPr>
          <w:rStyle w:val="12"/>
          <w:rFonts w:ascii="Times New Roman" w:hAnsi="Times New Roman" w:eastAsia="仿宋_GB2312"/>
          <w:color w:val="auto"/>
          <w:sz w:val="32"/>
          <w:szCs w:val="32"/>
          <w:u w:val="none"/>
        </w:rPr>
      </w:pPr>
      <w:r>
        <w:fldChar w:fldCharType="begin"/>
      </w:r>
      <w:r>
        <w:instrText xml:space="preserve"> HYPERLINK \l "_Toc474316822" </w:instrText>
      </w:r>
      <w:r>
        <w:fldChar w:fldCharType="separate"/>
      </w:r>
      <w:r>
        <w:rPr>
          <w:rStyle w:val="12"/>
          <w:rFonts w:hint="eastAsia" w:ascii="Times New Roman" w:hAnsi="Times New Roman" w:eastAsia="仿宋_GB2312"/>
          <w:color w:val="auto"/>
          <w:sz w:val="32"/>
          <w:szCs w:val="32"/>
          <w:u w:val="none"/>
        </w:rPr>
        <w:t>3.鄂尔多斯市化工新材料产业引导基金</w:t>
      </w:r>
      <w:r>
        <w:rPr>
          <w:rStyle w:val="12"/>
          <w:rFonts w:ascii="Times New Roman" w:hAnsi="Times New Roman" w:eastAsia="仿宋_GB2312"/>
          <w:color w:val="auto"/>
          <w:sz w:val="32"/>
          <w:szCs w:val="32"/>
          <w:u w:val="none"/>
        </w:rPr>
        <w:t>方案编写提纲（附件4）</w:t>
      </w:r>
      <w:r>
        <w:tab/>
      </w:r>
      <w:r>
        <w:rPr>
          <w:rStyle w:val="12"/>
          <w:rFonts w:ascii="Times New Roman" w:hAnsi="Times New Roman" w:eastAsia="仿宋_GB2312"/>
          <w:color w:val="auto"/>
          <w:sz w:val="32"/>
          <w:szCs w:val="32"/>
          <w:u w:val="none"/>
        </w:rPr>
        <w:t>1</w:t>
      </w:r>
      <w:r>
        <w:rPr>
          <w:rStyle w:val="12"/>
          <w:rFonts w:ascii="Times New Roman" w:hAnsi="Times New Roman" w:eastAsia="仿宋_GB2312"/>
          <w:color w:val="auto"/>
          <w:sz w:val="32"/>
          <w:szCs w:val="32"/>
          <w:u w:val="none"/>
        </w:rPr>
        <w:fldChar w:fldCharType="end"/>
      </w:r>
      <w:r>
        <w:rPr>
          <w:rStyle w:val="12"/>
          <w:rFonts w:hint="eastAsia" w:ascii="Times New Roman" w:hAnsi="Times New Roman" w:eastAsia="仿宋_GB2312"/>
          <w:color w:val="auto"/>
          <w:sz w:val="32"/>
          <w:szCs w:val="32"/>
          <w:u w:val="none"/>
        </w:rPr>
        <w:t>3</w:t>
      </w:r>
    </w:p>
    <w:p>
      <w:pPr>
        <w:pStyle w:val="7"/>
        <w:widowControl w:val="0"/>
        <w:tabs>
          <w:tab w:val="right" w:leader="dot" w:pos="9004"/>
        </w:tabs>
        <w:spacing w:line="560" w:lineRule="exact"/>
        <w:ind w:firstLine="0" w:firstLineChars="0"/>
        <w:rPr>
          <w:rStyle w:val="12"/>
          <w:rFonts w:ascii="Times New Roman" w:hAnsi="Times New Roman" w:eastAsia="仿宋_GB2312"/>
          <w:color w:val="auto"/>
          <w:sz w:val="32"/>
          <w:szCs w:val="32"/>
          <w:u w:val="none"/>
        </w:rPr>
      </w:pPr>
      <w:r>
        <w:fldChar w:fldCharType="begin"/>
      </w:r>
      <w:r>
        <w:instrText xml:space="preserve"> HYPERLINK \l "_Toc474316823" </w:instrText>
      </w:r>
      <w:r>
        <w:fldChar w:fldCharType="separate"/>
      </w:r>
      <w:r>
        <w:rPr>
          <w:rStyle w:val="12"/>
          <w:rFonts w:hint="eastAsia" w:ascii="Times New Roman" w:hAnsi="Times New Roman" w:eastAsia="仿宋_GB2312"/>
          <w:color w:val="auto"/>
          <w:sz w:val="32"/>
          <w:szCs w:val="32"/>
          <w:u w:val="none"/>
        </w:rPr>
        <w:t>4.鄂尔多斯市化工新材料产业引导基金</w:t>
      </w:r>
      <w:r>
        <w:rPr>
          <w:rStyle w:val="12"/>
          <w:rFonts w:ascii="Times New Roman" w:hAnsi="Times New Roman" w:eastAsia="仿宋_GB2312"/>
          <w:color w:val="auto"/>
          <w:sz w:val="32"/>
          <w:szCs w:val="32"/>
          <w:u w:val="none"/>
        </w:rPr>
        <w:t>管理机构</w:t>
      </w:r>
      <w:r>
        <w:rPr>
          <w:rStyle w:val="12"/>
          <w:rFonts w:hint="eastAsia" w:ascii="Times New Roman" w:hAnsi="Times New Roman" w:eastAsia="仿宋_GB2312"/>
          <w:color w:val="auto"/>
          <w:sz w:val="32"/>
          <w:szCs w:val="32"/>
          <w:u w:val="none"/>
        </w:rPr>
        <w:t>资料清单</w:t>
      </w:r>
      <w:r>
        <w:rPr>
          <w:rStyle w:val="12"/>
          <w:rFonts w:ascii="Times New Roman" w:hAnsi="Times New Roman" w:eastAsia="仿宋_GB2312"/>
          <w:color w:val="auto"/>
          <w:sz w:val="32"/>
          <w:szCs w:val="32"/>
          <w:u w:val="none"/>
        </w:rPr>
        <w:t>（附件5）</w:t>
      </w:r>
      <w:r>
        <w:tab/>
      </w:r>
      <w:r>
        <w:rPr>
          <w:rStyle w:val="12"/>
          <w:rFonts w:ascii="Times New Roman" w:hAnsi="Times New Roman" w:eastAsia="仿宋_GB2312"/>
          <w:color w:val="auto"/>
          <w:sz w:val="32"/>
          <w:szCs w:val="32"/>
          <w:u w:val="none"/>
        </w:rPr>
        <w:t>1</w:t>
      </w:r>
      <w:r>
        <w:rPr>
          <w:rStyle w:val="12"/>
          <w:rFonts w:hint="eastAsia" w:ascii="Times New Roman" w:hAnsi="Times New Roman" w:eastAsia="仿宋_GB2312"/>
          <w:color w:val="auto"/>
          <w:sz w:val="32"/>
          <w:szCs w:val="32"/>
          <w:u w:val="none"/>
        </w:rPr>
        <w:t>5</w:t>
      </w:r>
      <w:r>
        <w:rPr>
          <w:rStyle w:val="12"/>
          <w:rFonts w:hint="eastAsia" w:ascii="Times New Roman" w:hAnsi="Times New Roman" w:eastAsia="仿宋_GB2312"/>
          <w:color w:val="auto"/>
          <w:sz w:val="32"/>
          <w:szCs w:val="32"/>
          <w:u w:val="none"/>
        </w:rPr>
        <w:fldChar w:fldCharType="end"/>
      </w:r>
    </w:p>
    <w:p>
      <w:pPr>
        <w:pStyle w:val="7"/>
        <w:widowControl w:val="0"/>
        <w:tabs>
          <w:tab w:val="right" w:leader="dot" w:pos="9004"/>
        </w:tabs>
        <w:spacing w:line="560" w:lineRule="exact"/>
        <w:ind w:firstLine="0" w:firstLineChars="0"/>
        <w:rPr>
          <w:rStyle w:val="12"/>
          <w:rFonts w:ascii="Times New Roman" w:hAnsi="Times New Roman" w:eastAsia="仿宋_GB2312"/>
          <w:color w:val="auto"/>
          <w:sz w:val="32"/>
          <w:szCs w:val="32"/>
          <w:u w:val="none"/>
        </w:rPr>
      </w:pPr>
      <w:r>
        <w:fldChar w:fldCharType="begin"/>
      </w:r>
      <w:r>
        <w:instrText xml:space="preserve"> HYPERLINK \l "_Toc474316829" </w:instrText>
      </w:r>
      <w:r>
        <w:fldChar w:fldCharType="separate"/>
      </w:r>
      <w:r>
        <w:rPr>
          <w:rStyle w:val="12"/>
          <w:rFonts w:hint="eastAsia" w:ascii="Times New Roman" w:hAnsi="Times New Roman" w:eastAsia="仿宋_GB2312"/>
          <w:color w:val="auto"/>
          <w:sz w:val="32"/>
          <w:szCs w:val="32"/>
          <w:u w:val="none"/>
        </w:rPr>
        <w:t>5.鄂尔多斯市化工新材料产业引导基金</w:t>
      </w:r>
      <w:r>
        <w:rPr>
          <w:rStyle w:val="12"/>
          <w:rFonts w:ascii="Times New Roman" w:hAnsi="Times New Roman" w:eastAsia="仿宋_GB2312"/>
          <w:color w:val="auto"/>
          <w:sz w:val="32"/>
          <w:szCs w:val="32"/>
          <w:u w:val="none"/>
        </w:rPr>
        <w:t>申请者承诺函（附件6）</w:t>
      </w:r>
      <w:r>
        <w:tab/>
      </w:r>
      <w:r>
        <w:fldChar w:fldCharType="end"/>
      </w:r>
      <w:r>
        <w:rPr>
          <w:rStyle w:val="12"/>
          <w:rFonts w:ascii="Times New Roman" w:hAnsi="Times New Roman" w:eastAsia="仿宋_GB2312"/>
          <w:color w:val="auto"/>
          <w:sz w:val="32"/>
          <w:szCs w:val="32"/>
          <w:u w:val="none"/>
        </w:rPr>
        <w:t>2</w:t>
      </w:r>
      <w:r>
        <w:rPr>
          <w:rStyle w:val="12"/>
          <w:rFonts w:hint="eastAsia" w:ascii="Times New Roman" w:hAnsi="Times New Roman" w:eastAsia="仿宋_GB2312"/>
          <w:color w:val="auto"/>
          <w:sz w:val="32"/>
          <w:szCs w:val="32"/>
          <w:u w:val="none"/>
        </w:rPr>
        <w:t>5</w:t>
      </w:r>
    </w:p>
    <w:p>
      <w:pPr>
        <w:pStyle w:val="7"/>
        <w:widowControl w:val="0"/>
        <w:tabs>
          <w:tab w:val="right" w:leader="dot" w:pos="9004"/>
        </w:tabs>
        <w:spacing w:line="560" w:lineRule="exact"/>
        <w:ind w:firstLine="0" w:firstLineChars="0"/>
        <w:rPr>
          <w:rStyle w:val="12"/>
          <w:rFonts w:ascii="Times New Roman" w:hAnsi="Times New Roman" w:eastAsia="仿宋_GB2312"/>
          <w:color w:val="auto"/>
          <w:sz w:val="32"/>
          <w:szCs w:val="32"/>
          <w:u w:val="none"/>
        </w:rPr>
      </w:pPr>
    </w:p>
    <w:p>
      <w:pPr>
        <w:widowControl w:val="0"/>
        <w:spacing w:line="560" w:lineRule="exact"/>
        <w:ind w:firstLine="420"/>
        <w:rPr>
          <w:rFonts w:ascii="Times New Roman" w:hAnsi="Times New Roman"/>
        </w:rPr>
      </w:pPr>
    </w:p>
    <w:p>
      <w:pPr>
        <w:pStyle w:val="7"/>
        <w:widowControl w:val="0"/>
        <w:tabs>
          <w:tab w:val="right" w:leader="dot" w:pos="9004"/>
        </w:tabs>
        <w:spacing w:line="560" w:lineRule="exact"/>
        <w:ind w:firstLine="560"/>
        <w:rPr>
          <w:rFonts w:ascii="Times New Roman" w:hAnsi="Times New Roman" w:eastAsia="仿宋_GB2312"/>
          <w:sz w:val="28"/>
          <w:szCs w:val="28"/>
        </w:rPr>
      </w:pPr>
    </w:p>
    <w:p>
      <w:pPr>
        <w:widowControl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fldChar w:fldCharType="end"/>
      </w:r>
    </w:p>
    <w:p>
      <w:pPr>
        <w:ind w:firstLine="420"/>
        <w:rPr>
          <w:rFonts w:ascii="黑体" w:hAnsi="黑体" w:eastAsia="黑体" w:cs="黑体"/>
          <w:sz w:val="32"/>
          <w:szCs w:val="32"/>
        </w:rPr>
      </w:pPr>
      <w:bookmarkStart w:id="2" w:name="_Toc474316820"/>
      <w:r>
        <w:br w:type="page"/>
      </w:r>
    </w:p>
    <w:bookmarkEnd w:id="2"/>
    <w:p>
      <w:pPr>
        <w:spacing w:line="580" w:lineRule="exact"/>
        <w:ind w:firstLine="0" w:firstLineChars="0"/>
        <w:rPr>
          <w:rFonts w:ascii="黑体" w:hAnsi="黑体" w:eastAsia="黑体" w:cs="黑体"/>
          <w:sz w:val="32"/>
          <w:szCs w:val="32"/>
        </w:rPr>
      </w:pPr>
      <w:r>
        <w:rPr>
          <w:rFonts w:hint="eastAsia" w:ascii="黑体" w:hAnsi="黑体" w:eastAsia="黑体" w:cs="黑体"/>
          <w:sz w:val="32"/>
          <w:szCs w:val="32"/>
        </w:rPr>
        <w:t>附件2</w:t>
      </w:r>
    </w:p>
    <w:p>
      <w:pPr>
        <w:spacing w:line="580" w:lineRule="exact"/>
        <w:ind w:firstLine="1040"/>
        <w:jc w:val="center"/>
        <w:rPr>
          <w:rFonts w:ascii="Times New Roman" w:hAnsi="Times New Roman" w:eastAsia="方正小标宋简体"/>
          <w:bCs/>
          <w:sz w:val="52"/>
          <w:szCs w:val="52"/>
        </w:rPr>
      </w:pPr>
    </w:p>
    <w:p>
      <w:pPr>
        <w:spacing w:line="580" w:lineRule="exact"/>
        <w:ind w:firstLine="0" w:firstLineChars="0"/>
        <w:jc w:val="center"/>
        <w:rPr>
          <w:rFonts w:ascii="Times New Roman" w:hAnsi="Times New Roman" w:eastAsia="方正小标宋简体"/>
          <w:bCs/>
          <w:sz w:val="52"/>
          <w:szCs w:val="52"/>
        </w:rPr>
      </w:pPr>
      <w:r>
        <w:rPr>
          <w:rFonts w:hint="eastAsia" w:ascii="Times New Roman" w:hAnsi="Times New Roman" w:eastAsia="方正小标宋简体"/>
          <w:bCs/>
          <w:sz w:val="52"/>
          <w:szCs w:val="52"/>
        </w:rPr>
        <w:t>鄂尔多斯市化工新材料产业引导基金</w:t>
      </w:r>
    </w:p>
    <w:p>
      <w:pPr>
        <w:spacing w:line="580" w:lineRule="exact"/>
        <w:ind w:firstLine="880"/>
        <w:jc w:val="center"/>
        <w:rPr>
          <w:rFonts w:ascii="Times New Roman" w:hAnsi="Times New Roman"/>
          <w:b/>
          <w:bCs/>
          <w:sz w:val="44"/>
          <w:szCs w:val="44"/>
        </w:rPr>
      </w:pPr>
    </w:p>
    <w:p>
      <w:pPr>
        <w:spacing w:line="580" w:lineRule="exact"/>
        <w:ind w:firstLine="880"/>
        <w:jc w:val="center"/>
        <w:rPr>
          <w:rFonts w:ascii="Times New Roman" w:hAnsi="Times New Roman"/>
          <w:b/>
          <w:bCs/>
          <w:sz w:val="44"/>
          <w:szCs w:val="44"/>
        </w:rPr>
      </w:pPr>
    </w:p>
    <w:p>
      <w:pPr>
        <w:spacing w:line="580" w:lineRule="exact"/>
        <w:ind w:firstLine="1040"/>
        <w:rPr>
          <w:rFonts w:ascii="Times New Roman" w:hAnsi="Times New Roman"/>
          <w:b/>
          <w:bCs/>
          <w:sz w:val="52"/>
          <w:szCs w:val="52"/>
        </w:rPr>
      </w:pPr>
    </w:p>
    <w:p>
      <w:pPr>
        <w:spacing w:line="580" w:lineRule="exact"/>
        <w:ind w:firstLine="0" w:firstLineChars="0"/>
        <w:jc w:val="center"/>
        <w:rPr>
          <w:rFonts w:ascii="Times New Roman" w:hAnsi="Times New Roman"/>
          <w:b/>
          <w:bCs/>
          <w:sz w:val="52"/>
          <w:szCs w:val="52"/>
        </w:rPr>
      </w:pPr>
      <w:r>
        <w:rPr>
          <w:rFonts w:ascii="Times New Roman" w:hAnsi="Times New Roman"/>
          <w:b/>
          <w:bCs/>
          <w:sz w:val="52"/>
          <w:szCs w:val="52"/>
        </w:rPr>
        <w:t>申</w:t>
      </w:r>
    </w:p>
    <w:p>
      <w:pPr>
        <w:spacing w:line="580" w:lineRule="exact"/>
        <w:ind w:firstLine="1040"/>
        <w:jc w:val="center"/>
        <w:rPr>
          <w:rFonts w:ascii="Times New Roman" w:hAnsi="Times New Roman"/>
          <w:b/>
          <w:bCs/>
          <w:sz w:val="52"/>
          <w:szCs w:val="52"/>
        </w:rPr>
      </w:pPr>
    </w:p>
    <w:p>
      <w:pPr>
        <w:spacing w:line="580" w:lineRule="exact"/>
        <w:ind w:firstLine="0" w:firstLineChars="0"/>
        <w:jc w:val="center"/>
        <w:rPr>
          <w:rFonts w:ascii="Times New Roman" w:hAnsi="Times New Roman"/>
          <w:b/>
          <w:bCs/>
          <w:sz w:val="52"/>
          <w:szCs w:val="52"/>
        </w:rPr>
      </w:pPr>
      <w:r>
        <w:rPr>
          <w:rFonts w:ascii="Times New Roman" w:hAnsi="Times New Roman"/>
          <w:b/>
          <w:bCs/>
          <w:sz w:val="52"/>
          <w:szCs w:val="52"/>
        </w:rPr>
        <w:t>请</w:t>
      </w:r>
    </w:p>
    <w:p>
      <w:pPr>
        <w:spacing w:line="580" w:lineRule="exact"/>
        <w:ind w:firstLine="1040"/>
        <w:jc w:val="center"/>
        <w:rPr>
          <w:rFonts w:ascii="Times New Roman" w:hAnsi="Times New Roman"/>
          <w:b/>
          <w:bCs/>
          <w:sz w:val="52"/>
          <w:szCs w:val="52"/>
        </w:rPr>
      </w:pPr>
    </w:p>
    <w:p>
      <w:pPr>
        <w:spacing w:line="580" w:lineRule="exact"/>
        <w:ind w:firstLine="0" w:firstLineChars="0"/>
        <w:jc w:val="center"/>
        <w:rPr>
          <w:rFonts w:ascii="Times New Roman" w:hAnsi="Times New Roman"/>
          <w:b/>
          <w:bCs/>
          <w:sz w:val="52"/>
          <w:szCs w:val="52"/>
        </w:rPr>
      </w:pPr>
      <w:r>
        <w:rPr>
          <w:rFonts w:ascii="Times New Roman" w:hAnsi="Times New Roman"/>
          <w:b/>
          <w:bCs/>
          <w:sz w:val="52"/>
          <w:szCs w:val="52"/>
        </w:rPr>
        <w:t>材</w:t>
      </w:r>
    </w:p>
    <w:p>
      <w:pPr>
        <w:spacing w:line="580" w:lineRule="exact"/>
        <w:ind w:firstLine="1040"/>
        <w:jc w:val="center"/>
        <w:rPr>
          <w:rFonts w:ascii="Times New Roman" w:hAnsi="Times New Roman"/>
          <w:b/>
          <w:bCs/>
          <w:sz w:val="52"/>
          <w:szCs w:val="52"/>
        </w:rPr>
      </w:pPr>
    </w:p>
    <w:p>
      <w:pPr>
        <w:spacing w:line="580" w:lineRule="exact"/>
        <w:ind w:firstLine="0" w:firstLineChars="0"/>
        <w:jc w:val="center"/>
        <w:rPr>
          <w:rFonts w:ascii="Times New Roman" w:hAnsi="Times New Roman"/>
          <w:b/>
          <w:bCs/>
          <w:sz w:val="52"/>
          <w:szCs w:val="52"/>
        </w:rPr>
      </w:pPr>
      <w:r>
        <w:rPr>
          <w:rFonts w:ascii="Times New Roman" w:hAnsi="Times New Roman"/>
          <w:b/>
          <w:bCs/>
          <w:sz w:val="52"/>
          <w:szCs w:val="52"/>
        </w:rPr>
        <w:t>料</w:t>
      </w:r>
    </w:p>
    <w:p>
      <w:pPr>
        <w:spacing w:line="580" w:lineRule="exact"/>
        <w:ind w:firstLine="420"/>
        <w:rPr>
          <w:rFonts w:ascii="Times New Roman" w:hAnsi="Times New Roman"/>
        </w:rPr>
      </w:pPr>
    </w:p>
    <w:p>
      <w:pPr>
        <w:spacing w:line="580" w:lineRule="exact"/>
        <w:ind w:firstLine="560"/>
        <w:rPr>
          <w:rFonts w:ascii="Times New Roman" w:hAnsi="Times New Roman"/>
          <w:sz w:val="28"/>
          <w:szCs w:val="28"/>
        </w:rPr>
      </w:pPr>
    </w:p>
    <w:p>
      <w:pPr>
        <w:spacing w:line="580" w:lineRule="exact"/>
        <w:ind w:firstLine="560"/>
        <w:rPr>
          <w:rFonts w:ascii="Times New Roman" w:hAnsi="Times New Roman"/>
          <w:sz w:val="28"/>
          <w:szCs w:val="28"/>
        </w:rPr>
      </w:pPr>
    </w:p>
    <w:p>
      <w:pPr>
        <w:spacing w:line="580" w:lineRule="exact"/>
        <w:ind w:firstLine="2213" w:firstLineChars="790"/>
        <w:rPr>
          <w:rFonts w:ascii="Times New Roman" w:hAnsi="Times New Roman"/>
          <w:b/>
          <w:bCs/>
          <w:sz w:val="28"/>
          <w:szCs w:val="28"/>
          <w:u w:val="single"/>
        </w:rPr>
      </w:pPr>
      <w:r>
        <w:rPr>
          <w:rFonts w:ascii="Times New Roman" w:hAnsi="Times New Roman"/>
          <w:b/>
          <w:bCs/>
          <w:sz w:val="28"/>
          <w:szCs w:val="28"/>
        </w:rPr>
        <w:t>申请机构：</w:t>
      </w:r>
      <w:r>
        <w:rPr>
          <w:rFonts w:ascii="Times New Roman" w:hAnsi="Times New Roman"/>
          <w:b/>
          <w:bCs/>
          <w:sz w:val="28"/>
          <w:szCs w:val="28"/>
          <w:u w:val="single"/>
        </w:rPr>
        <w:t xml:space="preserve">      XXX公司            </w:t>
      </w:r>
    </w:p>
    <w:p>
      <w:pPr>
        <w:spacing w:line="580" w:lineRule="exact"/>
        <w:ind w:firstLine="2213" w:firstLineChars="790"/>
        <w:rPr>
          <w:rFonts w:ascii="Times New Roman" w:hAnsi="Times New Roman"/>
          <w:b/>
          <w:bCs/>
          <w:sz w:val="28"/>
          <w:szCs w:val="28"/>
        </w:rPr>
      </w:pPr>
      <w:r>
        <w:rPr>
          <w:rFonts w:ascii="Times New Roman" w:hAnsi="Times New Roman"/>
          <w:b/>
          <w:bCs/>
          <w:sz w:val="28"/>
          <w:szCs w:val="28"/>
        </w:rPr>
        <w:t>（盖章）</w:t>
      </w:r>
    </w:p>
    <w:p>
      <w:pPr>
        <w:spacing w:line="580" w:lineRule="exact"/>
        <w:ind w:firstLine="2213" w:firstLineChars="790"/>
        <w:rPr>
          <w:rFonts w:ascii="Times New Roman" w:hAnsi="Times New Roman"/>
          <w:b/>
          <w:bCs/>
          <w:sz w:val="28"/>
          <w:szCs w:val="28"/>
          <w:u w:val="single"/>
        </w:rPr>
      </w:pPr>
      <w:r>
        <w:rPr>
          <w:rFonts w:ascii="Times New Roman" w:hAnsi="Times New Roman"/>
          <w:b/>
          <w:bCs/>
          <w:sz w:val="28"/>
          <w:szCs w:val="28"/>
        </w:rPr>
        <w:t>申请日期：</w:t>
      </w:r>
      <w:r>
        <w:rPr>
          <w:rFonts w:ascii="Times New Roman" w:hAnsi="Times New Roman"/>
          <w:b/>
          <w:bCs/>
          <w:sz w:val="28"/>
          <w:szCs w:val="28"/>
          <w:u w:val="single"/>
        </w:rPr>
        <w:t xml:space="preserve">    X年X月X日       </w:t>
      </w:r>
      <w:r>
        <w:rPr>
          <w:rFonts w:hint="eastAsia" w:ascii="Times New Roman" w:hAnsi="Times New Roman"/>
          <w:b/>
          <w:bCs/>
          <w:sz w:val="28"/>
          <w:szCs w:val="28"/>
          <w:u w:val="single"/>
        </w:rPr>
        <w:t xml:space="preserve">   </w:t>
      </w:r>
    </w:p>
    <w:p>
      <w:pPr>
        <w:spacing w:line="580" w:lineRule="exact"/>
        <w:ind w:firstLine="640"/>
        <w:jc w:val="left"/>
        <w:outlineLvl w:val="0"/>
        <w:rPr>
          <w:rFonts w:ascii="Times New Roman" w:hAnsi="Times New Roman" w:eastAsia="黑体"/>
          <w:sz w:val="32"/>
          <w:szCs w:val="32"/>
        </w:rPr>
      </w:pPr>
      <w:bookmarkStart w:id="3" w:name="_Toc474316821"/>
    </w:p>
    <w:p>
      <w:pPr>
        <w:spacing w:line="580" w:lineRule="exact"/>
        <w:ind w:firstLine="640"/>
        <w:jc w:val="left"/>
        <w:outlineLvl w:val="0"/>
        <w:rPr>
          <w:rFonts w:ascii="Times New Roman" w:hAnsi="Times New Roman" w:eastAsia="黑体"/>
          <w:sz w:val="32"/>
          <w:szCs w:val="32"/>
        </w:rPr>
      </w:pPr>
    </w:p>
    <w:p>
      <w:pPr>
        <w:spacing w:line="580" w:lineRule="exact"/>
        <w:ind w:firstLine="420"/>
        <w:rPr>
          <w:rFonts w:ascii="Times New Roman" w:hAnsi="Times New Roman" w:eastAsia="黑体"/>
          <w:sz w:val="32"/>
          <w:szCs w:val="32"/>
        </w:rPr>
      </w:pPr>
      <w:r>
        <w:br w:type="page"/>
      </w:r>
    </w:p>
    <w:p>
      <w:pPr>
        <w:spacing w:line="580" w:lineRule="exact"/>
        <w:ind w:firstLine="0" w:firstLineChars="0"/>
        <w:jc w:val="left"/>
        <w:outlineLvl w:val="0"/>
      </w:pPr>
      <w:r>
        <w:rPr>
          <w:rFonts w:hint="eastAsia" w:ascii="黑体" w:hAnsi="黑体" w:eastAsia="黑体" w:cs="黑体"/>
          <w:sz w:val="32"/>
          <w:szCs w:val="32"/>
        </w:rPr>
        <w:t>附件3</w:t>
      </w:r>
    </w:p>
    <w:tbl>
      <w:tblPr>
        <w:tblStyle w:val="9"/>
        <w:tblpPr w:leftFromText="180" w:rightFromText="180" w:vertAnchor="page" w:horzAnchor="page" w:tblpX="1305" w:tblpY="3201"/>
        <w:tblW w:w="9560" w:type="dxa"/>
        <w:tblInd w:w="0" w:type="dxa"/>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
      <w:tblGrid>
        <w:gridCol w:w="1791"/>
        <w:gridCol w:w="1274"/>
        <w:gridCol w:w="1790"/>
        <w:gridCol w:w="140"/>
        <w:gridCol w:w="863"/>
        <w:gridCol w:w="1664"/>
        <w:gridCol w:w="2038"/>
      </w:tblGrid>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805" w:hRule="atLeast"/>
        </w:trPr>
        <w:tc>
          <w:tcPr>
            <w:tcW w:w="9560" w:type="dxa"/>
            <w:gridSpan w:val="7"/>
            <w:vAlign w:val="center"/>
          </w:tcPr>
          <w:p>
            <w:pPr>
              <w:spacing w:line="580" w:lineRule="exact"/>
              <w:ind w:firstLine="0" w:firstLineChars="0"/>
              <w:jc w:val="center"/>
              <w:outlineLvl w:val="0"/>
              <w:rPr>
                <w:rFonts w:ascii="Times New Roman" w:hAnsi="Times New Roman" w:eastAsia="仿宋"/>
                <w:sz w:val="24"/>
              </w:rPr>
            </w:pPr>
            <w:r>
              <w:rPr>
                <w:rFonts w:hint="eastAsia" w:ascii="Times New Roman" w:hAnsi="Times New Roman" w:eastAsia="方正小标宋简体"/>
                <w:sz w:val="40"/>
                <w:szCs w:val="40"/>
              </w:rPr>
              <w:t>鄂尔多斯市化工新材料产业引导基金</w:t>
            </w:r>
            <w:r>
              <w:rPr>
                <w:rFonts w:ascii="Times New Roman" w:hAnsi="Times New Roman" w:eastAsia="方正小标宋简体"/>
                <w:sz w:val="40"/>
                <w:szCs w:val="40"/>
              </w:rPr>
              <w:t>申请机构</w:t>
            </w:r>
            <w:r>
              <w:rPr>
                <w:rFonts w:ascii="Times New Roman" w:hAnsi="Times New Roman" w:eastAsia="方正小标宋简体"/>
                <w:w w:val="90"/>
                <w:sz w:val="40"/>
                <w:szCs w:val="40"/>
              </w:rPr>
              <w:t>登记</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473" w:hRule="atLeast"/>
        </w:trPr>
        <w:tc>
          <w:tcPr>
            <w:tcW w:w="9560" w:type="dxa"/>
            <w:gridSpan w:val="7"/>
            <w:vAlign w:val="center"/>
          </w:tcPr>
          <w:p>
            <w:pPr>
              <w:spacing w:line="240" w:lineRule="atLeast"/>
              <w:ind w:firstLine="0" w:firstLineChars="0"/>
              <w:rPr>
                <w:rFonts w:ascii="Times New Roman" w:hAnsi="Times New Roman" w:eastAsia="仿宋"/>
                <w:sz w:val="24"/>
              </w:rPr>
            </w:pPr>
            <w:r>
              <w:rPr>
                <w:rFonts w:hint="eastAsia" w:ascii="黑体" w:hAnsi="黑体" w:eastAsia="黑体" w:cs="黑体"/>
                <w:sz w:val="24"/>
              </w:rPr>
              <w:t>一、申请机构（基金管理机构）</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80" w:hRule="atLeast"/>
        </w:trPr>
        <w:tc>
          <w:tcPr>
            <w:tcW w:w="1791" w:type="dxa"/>
            <w:tcBorders>
              <w:righ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z w:val="24"/>
              </w:rPr>
              <w:t>机构名称</w:t>
            </w:r>
          </w:p>
        </w:tc>
        <w:tc>
          <w:tcPr>
            <w:tcW w:w="7769" w:type="dxa"/>
            <w:gridSpan w:val="6"/>
            <w:tcBorders>
              <w:left w:val="single" w:color="auto" w:sz="6" w:space="0"/>
            </w:tcBorders>
            <w:vAlign w:val="center"/>
          </w:tcPr>
          <w:p>
            <w:pPr>
              <w:spacing w:line="240" w:lineRule="atLeast"/>
              <w:ind w:firstLine="0" w:firstLineChars="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34" w:hRule="atLeast"/>
        </w:trPr>
        <w:tc>
          <w:tcPr>
            <w:tcW w:w="1791" w:type="dxa"/>
            <w:tcBorders>
              <w:righ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z w:val="24"/>
              </w:rPr>
              <w:t>注册地址</w:t>
            </w:r>
          </w:p>
        </w:tc>
        <w:tc>
          <w:tcPr>
            <w:tcW w:w="3204" w:type="dxa"/>
            <w:gridSpan w:val="3"/>
            <w:tcBorders>
              <w:left w:val="single" w:color="auto" w:sz="6" w:space="0"/>
              <w:right w:val="single" w:color="auto" w:sz="6" w:space="0"/>
            </w:tcBorders>
            <w:vAlign w:val="center"/>
          </w:tcPr>
          <w:p>
            <w:pPr>
              <w:spacing w:line="240" w:lineRule="atLeas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z w:val="24"/>
              </w:rPr>
              <w:t>法定代表人/执行事务合伙人</w:t>
            </w:r>
          </w:p>
        </w:tc>
        <w:tc>
          <w:tcPr>
            <w:tcW w:w="2038" w:type="dxa"/>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820" w:hRule="atLeast"/>
        </w:trPr>
        <w:tc>
          <w:tcPr>
            <w:tcW w:w="1791" w:type="dxa"/>
            <w:tcBorders>
              <w:righ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z w:val="24"/>
              </w:rPr>
              <w:t>注册资本/认缴出资总额</w:t>
            </w:r>
          </w:p>
        </w:tc>
        <w:tc>
          <w:tcPr>
            <w:tcW w:w="3204" w:type="dxa"/>
            <w:gridSpan w:val="3"/>
            <w:tcBorders>
              <w:left w:val="single" w:color="auto" w:sz="6" w:space="0"/>
              <w:right w:val="single" w:color="auto" w:sz="6" w:space="0"/>
            </w:tcBorders>
            <w:vAlign w:val="center"/>
          </w:tcPr>
          <w:p>
            <w:pPr>
              <w:spacing w:line="240" w:lineRule="atLeast"/>
              <w:ind w:firstLine="480"/>
              <w:jc w:val="right"/>
              <w:rPr>
                <w:rFonts w:ascii="Times New Roman" w:hAnsi="Times New Roman" w:eastAsia="仿宋"/>
                <w:sz w:val="24"/>
              </w:rPr>
            </w:pPr>
            <w:r>
              <w:rPr>
                <w:rFonts w:ascii="Times New Roman" w:hAnsi="Times New Roman" w:eastAsia="仿宋"/>
                <w:sz w:val="24"/>
              </w:rPr>
              <w:t>万元</w:t>
            </w:r>
          </w:p>
        </w:tc>
        <w:tc>
          <w:tcPr>
            <w:tcW w:w="2527" w:type="dxa"/>
            <w:gridSpan w:val="2"/>
            <w:tcBorders>
              <w:left w:val="single" w:color="auto" w:sz="6" w:space="0"/>
              <w:righ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z w:val="24"/>
              </w:rPr>
              <w:t>实缴注册资本/实缴出资总额</w:t>
            </w:r>
          </w:p>
        </w:tc>
        <w:tc>
          <w:tcPr>
            <w:tcW w:w="2038" w:type="dxa"/>
            <w:tcBorders>
              <w:left w:val="single" w:color="auto" w:sz="6" w:space="0"/>
            </w:tcBorders>
            <w:vAlign w:val="center"/>
          </w:tcPr>
          <w:p>
            <w:pPr>
              <w:spacing w:line="240" w:lineRule="atLeast"/>
              <w:ind w:firstLine="480"/>
              <w:jc w:val="right"/>
              <w:rPr>
                <w:rFonts w:ascii="Times New Roman" w:hAnsi="Times New Roman" w:eastAsia="仿宋"/>
                <w:sz w:val="24"/>
              </w:rPr>
            </w:pPr>
            <w:r>
              <w:rPr>
                <w:rFonts w:ascii="Times New Roman" w:hAnsi="Times New Roman" w:eastAsia="仿宋"/>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678" w:hRule="atLeast"/>
        </w:trPr>
        <w:tc>
          <w:tcPr>
            <w:tcW w:w="1791" w:type="dxa"/>
            <w:vMerge w:val="restart"/>
            <w:tcBorders>
              <w:righ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z w:val="24"/>
              </w:rPr>
              <w:t>联系人</w:t>
            </w:r>
          </w:p>
        </w:tc>
        <w:tc>
          <w:tcPr>
            <w:tcW w:w="1274" w:type="dxa"/>
            <w:tcBorders>
              <w:left w:val="single" w:color="auto" w:sz="6" w:space="0"/>
              <w:righ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z w:val="24"/>
              </w:rPr>
              <w:t>姓名</w:t>
            </w:r>
          </w:p>
        </w:tc>
        <w:tc>
          <w:tcPr>
            <w:tcW w:w="1930" w:type="dxa"/>
            <w:gridSpan w:val="2"/>
            <w:tcBorders>
              <w:left w:val="single" w:color="auto" w:sz="6" w:space="0"/>
              <w:right w:val="single" w:color="auto" w:sz="6" w:space="0"/>
            </w:tcBorders>
            <w:vAlign w:val="center"/>
          </w:tcPr>
          <w:p>
            <w:pPr>
              <w:spacing w:line="240" w:lineRule="atLeas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z w:val="24"/>
              </w:rPr>
              <w:t>职务</w:t>
            </w:r>
          </w:p>
        </w:tc>
        <w:tc>
          <w:tcPr>
            <w:tcW w:w="2038" w:type="dxa"/>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622" w:hRule="atLeast"/>
        </w:trPr>
        <w:tc>
          <w:tcPr>
            <w:tcW w:w="1791" w:type="dxa"/>
            <w:vMerge w:val="continue"/>
            <w:tcBorders>
              <w:right w:val="single" w:color="auto" w:sz="6" w:space="0"/>
            </w:tcBorders>
            <w:vAlign w:val="center"/>
          </w:tcPr>
          <w:p>
            <w:pPr>
              <w:spacing w:line="240" w:lineRule="atLeast"/>
              <w:ind w:firstLine="480"/>
              <w:rPr>
                <w:rFonts w:ascii="Times New Roman" w:hAnsi="Times New Roman" w:eastAsia="仿宋"/>
                <w:sz w:val="24"/>
              </w:rPr>
            </w:pPr>
          </w:p>
        </w:tc>
        <w:tc>
          <w:tcPr>
            <w:tcW w:w="1274" w:type="dxa"/>
            <w:tcBorders>
              <w:left w:val="single" w:color="auto" w:sz="6" w:space="0"/>
              <w:righ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z w:val="24"/>
              </w:rPr>
              <w:t>办公电话</w:t>
            </w:r>
          </w:p>
        </w:tc>
        <w:tc>
          <w:tcPr>
            <w:tcW w:w="1930" w:type="dxa"/>
            <w:gridSpan w:val="2"/>
            <w:tcBorders>
              <w:left w:val="single" w:color="auto" w:sz="6" w:space="0"/>
              <w:right w:val="single" w:color="auto" w:sz="6" w:space="0"/>
            </w:tcBorders>
            <w:vAlign w:val="center"/>
          </w:tcPr>
          <w:p>
            <w:pPr>
              <w:spacing w:line="240" w:lineRule="atLeas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z w:val="24"/>
              </w:rPr>
              <w:t>手机</w:t>
            </w:r>
          </w:p>
        </w:tc>
        <w:tc>
          <w:tcPr>
            <w:tcW w:w="2038" w:type="dxa"/>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622" w:hRule="atLeast"/>
        </w:trPr>
        <w:tc>
          <w:tcPr>
            <w:tcW w:w="1791" w:type="dxa"/>
            <w:vMerge w:val="continue"/>
            <w:tcBorders>
              <w:right w:val="single" w:color="auto" w:sz="6" w:space="0"/>
            </w:tcBorders>
            <w:vAlign w:val="center"/>
          </w:tcPr>
          <w:p>
            <w:pPr>
              <w:spacing w:line="240" w:lineRule="atLeast"/>
              <w:ind w:firstLine="480"/>
              <w:rPr>
                <w:rFonts w:ascii="Times New Roman" w:hAnsi="Times New Roman" w:eastAsia="仿宋"/>
                <w:sz w:val="24"/>
              </w:rPr>
            </w:pPr>
          </w:p>
        </w:tc>
        <w:tc>
          <w:tcPr>
            <w:tcW w:w="1274" w:type="dxa"/>
            <w:tcBorders>
              <w:left w:val="single" w:color="auto" w:sz="6" w:space="0"/>
              <w:righ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z w:val="24"/>
              </w:rPr>
              <w:t>传真</w:t>
            </w:r>
          </w:p>
        </w:tc>
        <w:tc>
          <w:tcPr>
            <w:tcW w:w="1930" w:type="dxa"/>
            <w:gridSpan w:val="2"/>
            <w:tcBorders>
              <w:left w:val="single" w:color="auto" w:sz="6" w:space="0"/>
              <w:right w:val="single" w:color="auto" w:sz="6" w:space="0"/>
            </w:tcBorders>
            <w:vAlign w:val="center"/>
          </w:tcPr>
          <w:p>
            <w:pPr>
              <w:spacing w:line="240" w:lineRule="atLeas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z w:val="24"/>
              </w:rPr>
              <w:t>电子邮箱</w:t>
            </w:r>
          </w:p>
        </w:tc>
        <w:tc>
          <w:tcPr>
            <w:tcW w:w="2038" w:type="dxa"/>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33" w:hRule="atLeast"/>
        </w:trPr>
        <w:tc>
          <w:tcPr>
            <w:tcW w:w="1791" w:type="dxa"/>
            <w:vMerge w:val="continue"/>
            <w:tcBorders>
              <w:right w:val="single" w:color="auto" w:sz="6" w:space="0"/>
            </w:tcBorders>
            <w:vAlign w:val="center"/>
          </w:tcPr>
          <w:p>
            <w:pPr>
              <w:spacing w:line="240" w:lineRule="atLeast"/>
              <w:ind w:firstLine="480"/>
              <w:rPr>
                <w:rFonts w:ascii="Times New Roman" w:hAnsi="Times New Roman" w:eastAsia="仿宋"/>
                <w:sz w:val="24"/>
              </w:rPr>
            </w:pPr>
          </w:p>
        </w:tc>
        <w:tc>
          <w:tcPr>
            <w:tcW w:w="1274" w:type="dxa"/>
            <w:tcBorders>
              <w:left w:val="single" w:color="auto" w:sz="6" w:space="0"/>
              <w:righ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z w:val="24"/>
              </w:rPr>
              <w:t>通信地址</w:t>
            </w:r>
          </w:p>
        </w:tc>
        <w:tc>
          <w:tcPr>
            <w:tcW w:w="1930" w:type="dxa"/>
            <w:gridSpan w:val="2"/>
            <w:tcBorders>
              <w:left w:val="single" w:color="auto" w:sz="6" w:space="0"/>
              <w:right w:val="single" w:color="auto" w:sz="6" w:space="0"/>
            </w:tcBorders>
            <w:vAlign w:val="center"/>
          </w:tcPr>
          <w:p>
            <w:pPr>
              <w:spacing w:line="240" w:lineRule="atLeas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z w:val="24"/>
              </w:rPr>
              <w:t>邮政编码</w:t>
            </w:r>
          </w:p>
        </w:tc>
        <w:tc>
          <w:tcPr>
            <w:tcW w:w="2038" w:type="dxa"/>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584" w:hRule="atLeast"/>
        </w:trPr>
        <w:tc>
          <w:tcPr>
            <w:tcW w:w="9560" w:type="dxa"/>
            <w:gridSpan w:val="7"/>
            <w:vAlign w:val="center"/>
          </w:tcPr>
          <w:p>
            <w:pPr>
              <w:spacing w:line="240" w:lineRule="atLeast"/>
              <w:ind w:firstLine="0" w:firstLineChars="0"/>
              <w:rPr>
                <w:rFonts w:ascii="Times New Roman" w:hAnsi="Times New Roman" w:eastAsia="仿宋"/>
                <w:sz w:val="24"/>
              </w:rPr>
            </w:pPr>
            <w:r>
              <w:rPr>
                <w:rFonts w:hint="eastAsia" w:ascii="黑体" w:hAnsi="黑体" w:eastAsia="黑体" w:cs="黑体"/>
                <w:sz w:val="24"/>
              </w:rPr>
              <w:t>二、鄂尔多斯市化工新材料产业引导基金方案设计</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85" w:hRule="atLeast"/>
        </w:trPr>
        <w:tc>
          <w:tcPr>
            <w:tcW w:w="1791" w:type="dxa"/>
            <w:tcBorders>
              <w:right w:val="single" w:color="auto" w:sz="6" w:space="0"/>
            </w:tcBorders>
            <w:vAlign w:val="center"/>
          </w:tcPr>
          <w:p>
            <w:pPr>
              <w:spacing w:line="240" w:lineRule="atLeast"/>
              <w:ind w:firstLine="0" w:firstLineChars="0"/>
              <w:rPr>
                <w:rFonts w:ascii="Times New Roman" w:hAnsi="Times New Roman" w:eastAsia="仿宋"/>
                <w:spacing w:val="-22"/>
                <w:w w:val="90"/>
                <w:sz w:val="24"/>
              </w:rPr>
            </w:pPr>
            <w:r>
              <w:rPr>
                <w:rFonts w:ascii="Times New Roman" w:hAnsi="Times New Roman" w:eastAsia="仿宋"/>
                <w:spacing w:val="-22"/>
                <w:w w:val="90"/>
                <w:sz w:val="24"/>
              </w:rPr>
              <w:t>名称（暂定名）</w:t>
            </w:r>
          </w:p>
        </w:tc>
        <w:tc>
          <w:tcPr>
            <w:tcW w:w="4067" w:type="dxa"/>
            <w:gridSpan w:val="4"/>
            <w:tcBorders>
              <w:left w:val="single" w:color="auto" w:sz="6" w:space="0"/>
              <w:right w:val="single" w:color="auto" w:sz="6" w:space="0"/>
            </w:tcBorders>
            <w:vAlign w:val="center"/>
          </w:tcPr>
          <w:p>
            <w:pPr>
              <w:spacing w:line="240" w:lineRule="atLeast"/>
              <w:ind w:firstLine="1680" w:firstLineChars="700"/>
              <w:rPr>
                <w:rFonts w:ascii="Times New Roman" w:hAnsi="Times New Roman" w:eastAsia="仿宋"/>
                <w:sz w:val="24"/>
              </w:rPr>
            </w:pPr>
          </w:p>
        </w:tc>
        <w:tc>
          <w:tcPr>
            <w:tcW w:w="1664" w:type="dxa"/>
            <w:tcBorders>
              <w:left w:val="single" w:color="auto" w:sz="6" w:space="0"/>
              <w:righ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z w:val="24"/>
              </w:rPr>
              <w:t>组织形式</w:t>
            </w:r>
          </w:p>
        </w:tc>
        <w:tc>
          <w:tcPr>
            <w:tcW w:w="2038" w:type="dxa"/>
            <w:tcBorders>
              <w:lef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z w:val="24"/>
              </w:rPr>
              <w:t>□公司制□契约制□有限合伙制</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18" w:hRule="atLeast"/>
        </w:trPr>
        <w:tc>
          <w:tcPr>
            <w:tcW w:w="1791" w:type="dxa"/>
            <w:tcBorders>
              <w:righ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pacing w:val="-22"/>
                <w:w w:val="90"/>
                <w:sz w:val="24"/>
              </w:rPr>
              <w:t>注册地址（拟）</w:t>
            </w:r>
          </w:p>
        </w:tc>
        <w:tc>
          <w:tcPr>
            <w:tcW w:w="4067" w:type="dxa"/>
            <w:gridSpan w:val="4"/>
            <w:tcBorders>
              <w:left w:val="single" w:color="auto" w:sz="6" w:space="0"/>
              <w:right w:val="single" w:color="auto" w:sz="6" w:space="0"/>
            </w:tcBorders>
            <w:vAlign w:val="center"/>
          </w:tcPr>
          <w:p>
            <w:pPr>
              <w:spacing w:line="240" w:lineRule="atLeast"/>
              <w:ind w:firstLine="1680" w:firstLineChars="700"/>
              <w:rPr>
                <w:rFonts w:ascii="Times New Roman" w:hAnsi="Times New Roman" w:eastAsia="仿宋"/>
                <w:sz w:val="24"/>
              </w:rPr>
            </w:pPr>
          </w:p>
        </w:tc>
        <w:tc>
          <w:tcPr>
            <w:tcW w:w="1664" w:type="dxa"/>
            <w:tcBorders>
              <w:left w:val="single" w:color="auto" w:sz="6" w:space="0"/>
              <w:righ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z w:val="24"/>
              </w:rPr>
              <w:t>营业/合伙期限(存续期)</w:t>
            </w:r>
          </w:p>
        </w:tc>
        <w:tc>
          <w:tcPr>
            <w:tcW w:w="2038" w:type="dxa"/>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17" w:hRule="atLeast"/>
        </w:trPr>
        <w:tc>
          <w:tcPr>
            <w:tcW w:w="1791" w:type="dxa"/>
            <w:tcBorders>
              <w:right w:val="single" w:color="auto" w:sz="6" w:space="0"/>
            </w:tcBorders>
            <w:vAlign w:val="center"/>
          </w:tcPr>
          <w:p>
            <w:pPr>
              <w:spacing w:line="240" w:lineRule="atLeast"/>
              <w:ind w:firstLine="13" w:firstLineChars="7"/>
              <w:rPr>
                <w:rFonts w:ascii="Times New Roman" w:hAnsi="Times New Roman" w:eastAsia="仿宋"/>
                <w:spacing w:val="-22"/>
                <w:sz w:val="24"/>
              </w:rPr>
            </w:pPr>
            <w:r>
              <w:rPr>
                <w:rFonts w:ascii="Times New Roman" w:hAnsi="Times New Roman" w:eastAsia="仿宋"/>
                <w:spacing w:val="-22"/>
                <w:sz w:val="24"/>
              </w:rPr>
              <w:t>投资领域</w:t>
            </w:r>
          </w:p>
        </w:tc>
        <w:tc>
          <w:tcPr>
            <w:tcW w:w="7769" w:type="dxa"/>
            <w:gridSpan w:val="6"/>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18" w:hRule="atLeast"/>
        </w:trPr>
        <w:tc>
          <w:tcPr>
            <w:tcW w:w="1791" w:type="dxa"/>
            <w:tcBorders>
              <w:right w:val="single" w:color="auto" w:sz="6" w:space="0"/>
            </w:tcBorders>
            <w:vAlign w:val="center"/>
          </w:tcPr>
          <w:p>
            <w:pPr>
              <w:spacing w:line="240" w:lineRule="atLeast"/>
              <w:ind w:firstLine="0" w:firstLineChars="0"/>
              <w:rPr>
                <w:rFonts w:ascii="Times New Roman" w:hAnsi="Times New Roman" w:eastAsia="仿宋"/>
              </w:rPr>
            </w:pPr>
            <w:r>
              <w:rPr>
                <w:rFonts w:ascii="Times New Roman" w:hAnsi="Times New Roman" w:eastAsia="仿宋"/>
                <w:sz w:val="24"/>
              </w:rPr>
              <w:t>法定代表人/执行事务合伙人</w:t>
            </w:r>
          </w:p>
        </w:tc>
        <w:tc>
          <w:tcPr>
            <w:tcW w:w="7769" w:type="dxa"/>
            <w:gridSpan w:val="6"/>
            <w:tcBorders>
              <w:left w:val="single" w:color="auto" w:sz="6" w:space="0"/>
            </w:tcBorders>
            <w:vAlign w:val="center"/>
          </w:tcPr>
          <w:p>
            <w:pPr>
              <w:spacing w:line="240" w:lineRule="atLeast"/>
              <w:ind w:firstLine="480"/>
              <w:rPr>
                <w:rFonts w:ascii="Times New Roman" w:hAnsi="Times New Roman"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893" w:hRule="atLeast"/>
        </w:trPr>
        <w:tc>
          <w:tcPr>
            <w:tcW w:w="1791" w:type="dxa"/>
            <w:tcBorders>
              <w:righ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z w:val="24"/>
              </w:rPr>
              <w:t>注册资本/认缴出资总额</w:t>
            </w:r>
          </w:p>
        </w:tc>
        <w:tc>
          <w:tcPr>
            <w:tcW w:w="3064" w:type="dxa"/>
            <w:gridSpan w:val="2"/>
            <w:tcBorders>
              <w:left w:val="single" w:color="auto" w:sz="6" w:space="0"/>
              <w:right w:val="single" w:color="auto" w:sz="6" w:space="0"/>
            </w:tcBorders>
            <w:vAlign w:val="center"/>
          </w:tcPr>
          <w:p>
            <w:pPr>
              <w:spacing w:line="240" w:lineRule="atLeast"/>
              <w:ind w:firstLine="480"/>
              <w:jc w:val="right"/>
              <w:rPr>
                <w:rFonts w:ascii="Times New Roman" w:hAnsi="Times New Roman" w:eastAsia="仿宋"/>
                <w:sz w:val="24"/>
              </w:rPr>
            </w:pPr>
            <w:r>
              <w:rPr>
                <w:rFonts w:ascii="Times New Roman" w:hAnsi="Times New Roman" w:eastAsia="仿宋"/>
                <w:sz w:val="24"/>
              </w:rPr>
              <w:t>万元</w:t>
            </w:r>
          </w:p>
        </w:tc>
        <w:tc>
          <w:tcPr>
            <w:tcW w:w="2667" w:type="dxa"/>
            <w:gridSpan w:val="3"/>
            <w:tcBorders>
              <w:left w:val="single" w:color="auto" w:sz="6" w:space="0"/>
              <w:right w:val="single" w:color="auto" w:sz="6" w:space="0"/>
            </w:tcBorders>
            <w:vAlign w:val="center"/>
          </w:tcPr>
          <w:p>
            <w:pPr>
              <w:spacing w:line="240" w:lineRule="atLeast"/>
              <w:ind w:firstLine="0" w:firstLineChars="0"/>
              <w:rPr>
                <w:rFonts w:ascii="Times New Roman" w:hAnsi="Times New Roman" w:eastAsia="仿宋"/>
                <w:sz w:val="24"/>
              </w:rPr>
            </w:pPr>
            <w:r>
              <w:rPr>
                <w:rFonts w:ascii="Times New Roman" w:hAnsi="Times New Roman" w:eastAsia="仿宋"/>
                <w:sz w:val="24"/>
              </w:rPr>
              <w:t>实缴注册资本/实缴出资总额</w:t>
            </w:r>
          </w:p>
        </w:tc>
        <w:tc>
          <w:tcPr>
            <w:tcW w:w="2038" w:type="dxa"/>
            <w:tcBorders>
              <w:left w:val="single" w:color="auto" w:sz="6" w:space="0"/>
            </w:tcBorders>
            <w:vAlign w:val="center"/>
          </w:tcPr>
          <w:p>
            <w:pPr>
              <w:wordWrap w:val="0"/>
              <w:spacing w:line="240" w:lineRule="atLeast"/>
              <w:ind w:firstLine="960" w:firstLineChars="400"/>
              <w:jc w:val="right"/>
              <w:rPr>
                <w:rFonts w:ascii="Times New Roman" w:hAnsi="Times New Roman" w:eastAsia="仿宋"/>
                <w:sz w:val="24"/>
              </w:rPr>
            </w:pPr>
            <w:r>
              <w:rPr>
                <w:rFonts w:ascii="Times New Roman" w:hAnsi="Times New Roman" w:eastAsia="仿宋"/>
                <w:sz w:val="24"/>
              </w:rPr>
              <w:t>万元</w:t>
            </w:r>
          </w:p>
        </w:tc>
      </w:tr>
      <w:bookmarkEnd w:id="3"/>
    </w:tbl>
    <w:p>
      <w:pPr>
        <w:ind w:firstLine="420"/>
        <w:rPr>
          <w:rFonts w:ascii="黑体" w:hAnsi="黑体" w:eastAsia="黑体" w:cs="黑体"/>
          <w:sz w:val="32"/>
          <w:szCs w:val="32"/>
        </w:rPr>
      </w:pPr>
      <w:bookmarkStart w:id="4" w:name="_Toc474316822"/>
      <w:r>
        <w:br w:type="page"/>
      </w:r>
    </w:p>
    <w:bookmarkEnd w:id="4"/>
    <w:p>
      <w:pPr>
        <w:widowControl w:val="0"/>
        <w:spacing w:line="560" w:lineRule="exact"/>
        <w:ind w:firstLine="0" w:firstLineChars="0"/>
        <w:outlineLvl w:val="0"/>
        <w:rPr>
          <w:rFonts w:ascii="Times New Roman" w:hAnsi="Times New Roman" w:eastAsia="仿宋_GB2312"/>
          <w:sz w:val="32"/>
          <w:szCs w:val="32"/>
        </w:rPr>
      </w:pPr>
      <w:r>
        <w:rPr>
          <w:rFonts w:hint="eastAsia" w:ascii="黑体" w:hAnsi="黑体" w:eastAsia="黑体" w:cs="黑体"/>
          <w:sz w:val="32"/>
          <w:szCs w:val="32"/>
        </w:rPr>
        <w:t>附件4</w:t>
      </w:r>
      <w:r>
        <w:rPr>
          <w:rFonts w:ascii="Times New Roman" w:hAnsi="Times New Roman" w:eastAsia="仿宋_GB2312"/>
          <w:sz w:val="32"/>
          <w:szCs w:val="32"/>
        </w:rPr>
        <w:t xml:space="preserve">      </w:t>
      </w:r>
    </w:p>
    <w:p>
      <w:pPr>
        <w:widowControl w:val="0"/>
        <w:spacing w:line="560" w:lineRule="exact"/>
        <w:ind w:firstLine="0" w:firstLineChars="0"/>
        <w:jc w:val="center"/>
        <w:rPr>
          <w:rFonts w:ascii="Times New Roman" w:hAnsi="Times New Roman" w:eastAsia="方正小标宋简体"/>
          <w:spacing w:val="10"/>
          <w:sz w:val="44"/>
          <w:szCs w:val="44"/>
        </w:rPr>
      </w:pPr>
      <w:r>
        <w:rPr>
          <w:rFonts w:hint="eastAsia" w:ascii="Times New Roman" w:hAnsi="Times New Roman" w:eastAsia="方正小标宋简体"/>
          <w:spacing w:val="10"/>
          <w:sz w:val="44"/>
          <w:szCs w:val="44"/>
        </w:rPr>
        <w:t>鄂尔多斯市化工新材料产业引导基金</w:t>
      </w:r>
    </w:p>
    <w:p>
      <w:pPr>
        <w:widowControl w:val="0"/>
        <w:spacing w:line="560" w:lineRule="exact"/>
        <w:ind w:firstLine="0" w:firstLineChars="0"/>
        <w:jc w:val="center"/>
        <w:rPr>
          <w:rFonts w:ascii="Times New Roman" w:hAnsi="Times New Roman" w:eastAsia="方正小标宋简体"/>
          <w:spacing w:val="10"/>
          <w:sz w:val="44"/>
          <w:szCs w:val="44"/>
        </w:rPr>
      </w:pPr>
      <w:r>
        <w:rPr>
          <w:rFonts w:ascii="Times New Roman" w:hAnsi="Times New Roman" w:eastAsia="方正小标宋简体"/>
          <w:spacing w:val="10"/>
          <w:sz w:val="44"/>
          <w:szCs w:val="44"/>
        </w:rPr>
        <w:t>设立方案</w:t>
      </w:r>
    </w:p>
    <w:p>
      <w:pPr>
        <w:widowControl w:val="0"/>
        <w:autoSpaceDN w:val="0"/>
        <w:spacing w:line="560" w:lineRule="exact"/>
        <w:ind w:firstLine="640"/>
        <w:outlineLvl w:val="0"/>
        <w:rPr>
          <w:rFonts w:ascii="Times New Roman" w:hAnsi="Times New Roman" w:eastAsia="黑体"/>
          <w:sz w:val="32"/>
          <w:szCs w:val="32"/>
        </w:rPr>
      </w:pPr>
    </w:p>
    <w:p>
      <w:pPr>
        <w:widowControl w:val="0"/>
        <w:autoSpaceDN w:val="0"/>
        <w:spacing w:line="560" w:lineRule="exact"/>
        <w:ind w:firstLine="640"/>
        <w:outlineLvl w:val="0"/>
        <w:rPr>
          <w:rFonts w:ascii="Times New Roman" w:hAnsi="Times New Roman" w:eastAsia="黑体"/>
          <w:sz w:val="32"/>
          <w:szCs w:val="32"/>
        </w:rPr>
      </w:pPr>
      <w:r>
        <w:rPr>
          <w:rFonts w:ascii="Times New Roman" w:hAnsi="Times New Roman" w:eastAsia="黑体"/>
          <w:sz w:val="32"/>
          <w:szCs w:val="32"/>
        </w:rPr>
        <w:t>一、设立背景和目标</w:t>
      </w:r>
    </w:p>
    <w:p>
      <w:pPr>
        <w:widowControl w:val="0"/>
        <w:autoSpaceDN w:val="0"/>
        <w:spacing w:line="560" w:lineRule="exact"/>
        <w:ind w:firstLine="640"/>
        <w:outlineLvl w:val="0"/>
        <w:rPr>
          <w:rFonts w:ascii="Times New Roman" w:hAnsi="Times New Roman" w:eastAsia="黑体"/>
          <w:sz w:val="32"/>
          <w:szCs w:val="32"/>
        </w:rPr>
      </w:pPr>
      <w:r>
        <w:rPr>
          <w:rFonts w:ascii="Times New Roman" w:hAnsi="Times New Roman" w:eastAsia="黑体"/>
          <w:sz w:val="32"/>
          <w:szCs w:val="32"/>
        </w:rPr>
        <w:t>二、基金基本情况</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（一）基金名称</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（二）基金注册地址</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（三）基金规模</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（四）基金组织形式</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（五）基金存续期限</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（六）基金整体方案介绍</w:t>
      </w:r>
    </w:p>
    <w:p>
      <w:pPr>
        <w:widowControl w:val="0"/>
        <w:autoSpaceDN w:val="0"/>
        <w:spacing w:line="560" w:lineRule="exact"/>
        <w:ind w:firstLine="640"/>
        <w:outlineLvl w:val="0"/>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、基金投资</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（一）基金投资领域</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（二）基金投资计划（基金管理团队是否跟投）</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（三）项目储备情况</w:t>
      </w:r>
      <w:r>
        <w:rPr>
          <w:rFonts w:hint="eastAsia" w:ascii="Times New Roman" w:hAnsi="Times New Roman" w:eastAsia="仿宋_GB2312"/>
          <w:sz w:val="32"/>
          <w:szCs w:val="32"/>
        </w:rPr>
        <w:t>及项目投资亮点</w:t>
      </w:r>
      <w:r>
        <w:rPr>
          <w:rFonts w:ascii="Times New Roman" w:hAnsi="Times New Roman" w:eastAsia="仿宋_GB2312"/>
          <w:sz w:val="32"/>
          <w:szCs w:val="32"/>
        </w:rPr>
        <w:t>（</w:t>
      </w:r>
      <w:r>
        <w:rPr>
          <w:rFonts w:hint="eastAsia" w:ascii="Times New Roman" w:hAnsi="Times New Roman" w:eastAsia="仿宋_GB2312"/>
          <w:sz w:val="32"/>
          <w:szCs w:val="32"/>
        </w:rPr>
        <w:t>如有，</w:t>
      </w:r>
      <w:r>
        <w:rPr>
          <w:rFonts w:ascii="Times New Roman" w:hAnsi="Times New Roman" w:eastAsia="仿宋_GB2312"/>
          <w:sz w:val="32"/>
          <w:szCs w:val="32"/>
        </w:rPr>
        <w:t>见表</w:t>
      </w:r>
      <w:r>
        <w:rPr>
          <w:rFonts w:hint="eastAsia" w:ascii="Times New Roman" w:hAnsi="Times New Roman" w:eastAsia="仿宋_GB2312"/>
          <w:sz w:val="32"/>
          <w:szCs w:val="32"/>
        </w:rPr>
        <w:t>5</w:t>
      </w:r>
      <w:r>
        <w:rPr>
          <w:rFonts w:ascii="Times New Roman" w:hAnsi="Times New Roman" w:eastAsia="仿宋_GB2312"/>
          <w:sz w:val="32"/>
          <w:szCs w:val="32"/>
        </w:rPr>
        <w:t>）</w:t>
      </w:r>
    </w:p>
    <w:p>
      <w:pPr>
        <w:widowControl w:val="0"/>
        <w:spacing w:line="560" w:lineRule="exact"/>
        <w:ind w:firstLine="640"/>
        <w:outlineLvl w:val="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）基金</w:t>
      </w:r>
      <w:r>
        <w:rPr>
          <w:rFonts w:hint="eastAsia" w:ascii="Times New Roman" w:hAnsi="Times New Roman" w:eastAsia="仿宋_GB2312"/>
          <w:sz w:val="32"/>
          <w:szCs w:val="32"/>
        </w:rPr>
        <w:t>决策机制（详细说明投资决策机构、组成、决策方式、程序、表决机制、关联交易处理方式）</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五</w:t>
      </w:r>
      <w:r>
        <w:rPr>
          <w:rFonts w:ascii="Times New Roman" w:hAnsi="Times New Roman" w:eastAsia="仿宋_GB2312"/>
          <w:sz w:val="32"/>
          <w:szCs w:val="32"/>
        </w:rPr>
        <w:t>）</w:t>
      </w:r>
      <w:r>
        <w:rPr>
          <w:rFonts w:hint="eastAsia" w:ascii="仿宋_GB2312" w:hAnsi="宋体" w:eastAsia="仿宋_GB2312"/>
          <w:sz w:val="32"/>
          <w:szCs w:val="32"/>
        </w:rPr>
        <w:t>项目遴选程序</w:t>
      </w:r>
    </w:p>
    <w:p>
      <w:pPr>
        <w:widowControl w:val="0"/>
        <w:spacing w:line="560" w:lineRule="exact"/>
        <w:ind w:firstLine="640"/>
        <w:outlineLvl w:val="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六</w:t>
      </w:r>
      <w:r>
        <w:rPr>
          <w:rFonts w:ascii="Times New Roman" w:hAnsi="Times New Roman" w:eastAsia="仿宋_GB2312"/>
          <w:sz w:val="32"/>
          <w:szCs w:val="32"/>
        </w:rPr>
        <w:t>）投后管理策略及增值服务</w:t>
      </w:r>
      <w:r>
        <w:rPr>
          <w:rFonts w:hint="eastAsia" w:ascii="Times New Roman" w:hAnsi="Times New Roman" w:eastAsia="仿宋_GB2312"/>
          <w:sz w:val="32"/>
          <w:szCs w:val="32"/>
        </w:rPr>
        <w:t>（</w:t>
      </w:r>
      <w:r>
        <w:rPr>
          <w:rFonts w:hint="eastAsia" w:ascii="仿宋_GB2312" w:hAnsi="宋体" w:eastAsia="仿宋_GB2312"/>
          <w:sz w:val="32"/>
          <w:szCs w:val="32"/>
        </w:rPr>
        <w:t>结合基金投资方向及团队构成特点，详细说明所能提供的增值服务，并举例说明</w:t>
      </w:r>
      <w:r>
        <w:rPr>
          <w:rFonts w:hint="eastAsia" w:ascii="Times New Roman" w:hAnsi="Times New Roman" w:eastAsia="仿宋_GB2312"/>
          <w:sz w:val="32"/>
          <w:szCs w:val="32"/>
        </w:rPr>
        <w:t>）</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七</w:t>
      </w:r>
      <w:r>
        <w:rPr>
          <w:rFonts w:ascii="Times New Roman" w:hAnsi="Times New Roman" w:eastAsia="仿宋_GB2312"/>
          <w:sz w:val="32"/>
          <w:szCs w:val="32"/>
        </w:rPr>
        <w:t>）投资退出渠道及退出机制</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八</w:t>
      </w:r>
      <w:r>
        <w:rPr>
          <w:rFonts w:ascii="Times New Roman" w:hAnsi="Times New Roman" w:eastAsia="仿宋_GB2312"/>
          <w:sz w:val="32"/>
          <w:szCs w:val="32"/>
        </w:rPr>
        <w:t>）基金潜在同业竞争的情况说明</w:t>
      </w:r>
    </w:p>
    <w:p>
      <w:pPr>
        <w:widowControl w:val="0"/>
        <w:autoSpaceDN w:val="0"/>
        <w:spacing w:line="560" w:lineRule="exact"/>
        <w:ind w:firstLine="640"/>
        <w:outlineLvl w:val="0"/>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、费用</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（一）基金承担费用</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（二）基金管理机构承担费用</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（三）基金管理费计提方法</w:t>
      </w:r>
    </w:p>
    <w:p>
      <w:pPr>
        <w:widowControl w:val="0"/>
        <w:autoSpaceDN w:val="0"/>
        <w:spacing w:line="560" w:lineRule="exact"/>
        <w:ind w:firstLine="640"/>
        <w:outlineLvl w:val="0"/>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、基金收益分配与清算</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（一）收益分配机制</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（二）基金解散条件</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（三）基金清算原则及程序</w:t>
      </w:r>
    </w:p>
    <w:p>
      <w:pPr>
        <w:widowControl w:val="0"/>
        <w:autoSpaceDN w:val="0"/>
        <w:spacing w:line="560" w:lineRule="exact"/>
        <w:ind w:firstLine="640"/>
        <w:outlineLvl w:val="0"/>
        <w:rPr>
          <w:rFonts w:ascii="Times New Roman" w:hAnsi="Times New Roman" w:eastAsia="黑体"/>
          <w:sz w:val="32"/>
          <w:szCs w:val="32"/>
        </w:rPr>
      </w:pPr>
      <w:r>
        <w:rPr>
          <w:rFonts w:hint="eastAsia" w:ascii="Times New Roman" w:hAnsi="Times New Roman" w:eastAsia="黑体"/>
          <w:sz w:val="32"/>
          <w:szCs w:val="32"/>
        </w:rPr>
        <w:t>六</w:t>
      </w:r>
      <w:r>
        <w:rPr>
          <w:rFonts w:ascii="Times New Roman" w:hAnsi="Times New Roman" w:eastAsia="黑体"/>
          <w:sz w:val="32"/>
          <w:szCs w:val="32"/>
        </w:rPr>
        <w:t>、基金管理</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w:t>
      </w:r>
      <w:r>
        <w:rPr>
          <w:rFonts w:hint="eastAsia" w:ascii="仿宋_GB2312" w:hAnsi="宋体" w:eastAsia="仿宋_GB2312"/>
          <w:sz w:val="32"/>
          <w:szCs w:val="32"/>
        </w:rPr>
        <w:t>基金股东会与董事会、合伙人会议与投资决策委员会、咨询委员会（如有）权责划分</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（二）基金管理机构股东会、董事会权责划分</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（三）基金投资决策委员会权责划分及议事规则</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（四）基金风险防控制度</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（五）基金关联交易表决机制</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（六）基金拟实行的会计核算与财务管理制度</w:t>
      </w:r>
    </w:p>
    <w:p>
      <w:pPr>
        <w:widowControl w:val="0"/>
        <w:autoSpaceDN w:val="0"/>
        <w:spacing w:line="560" w:lineRule="exact"/>
        <w:ind w:firstLine="640"/>
        <w:rPr>
          <w:rFonts w:ascii="Times New Roman" w:hAnsi="Times New Roman" w:eastAsia="仿宋_GB2312"/>
          <w:sz w:val="32"/>
          <w:szCs w:val="32"/>
        </w:rPr>
      </w:pPr>
      <w:bookmarkStart w:id="5" w:name="_Toc474316823"/>
      <w:r>
        <w:rPr>
          <w:rFonts w:ascii="Times New Roman" w:hAnsi="Times New Roman" w:eastAsia="仿宋_GB2312"/>
          <w:sz w:val="32"/>
          <w:szCs w:val="32"/>
        </w:rPr>
        <w:t>（七）基金止损机制</w:t>
      </w:r>
      <w:r>
        <w:br w:type="page"/>
      </w:r>
    </w:p>
    <w:bookmarkEnd w:id="5"/>
    <w:p>
      <w:pPr>
        <w:widowControl w:val="0"/>
        <w:spacing w:line="560" w:lineRule="exact"/>
        <w:ind w:firstLine="0" w:firstLineChars="0"/>
        <w:outlineLvl w:val="0"/>
        <w:rPr>
          <w:rFonts w:ascii="黑体" w:hAnsi="黑体" w:eastAsia="黑体" w:cs="黑体"/>
          <w:sz w:val="32"/>
          <w:szCs w:val="32"/>
        </w:rPr>
      </w:pPr>
      <w:r>
        <w:rPr>
          <w:rFonts w:hint="eastAsia" w:ascii="黑体" w:hAnsi="黑体" w:eastAsia="黑体" w:cs="黑体"/>
          <w:sz w:val="32"/>
          <w:szCs w:val="32"/>
        </w:rPr>
        <w:t>附件5</w:t>
      </w:r>
    </w:p>
    <w:p>
      <w:pPr>
        <w:widowControl w:val="0"/>
        <w:spacing w:line="560" w:lineRule="exact"/>
        <w:ind w:firstLine="0" w:firstLineChars="0"/>
        <w:jc w:val="center"/>
        <w:rPr>
          <w:rFonts w:ascii="Times New Roman" w:hAnsi="Times New Roman" w:eastAsia="方正小标宋简体"/>
          <w:spacing w:val="10"/>
          <w:sz w:val="44"/>
          <w:szCs w:val="44"/>
        </w:rPr>
      </w:pPr>
      <w:r>
        <w:rPr>
          <w:rFonts w:hint="eastAsia" w:ascii="Times New Roman" w:hAnsi="Times New Roman" w:eastAsia="方正小标宋简体"/>
          <w:spacing w:val="10"/>
          <w:sz w:val="44"/>
          <w:szCs w:val="44"/>
        </w:rPr>
        <w:t>鄂尔多斯市化工新材料产业引导基金</w:t>
      </w:r>
    </w:p>
    <w:p>
      <w:pPr>
        <w:widowControl w:val="0"/>
        <w:spacing w:line="560" w:lineRule="exact"/>
        <w:ind w:firstLine="0" w:firstLineChars="0"/>
        <w:jc w:val="center"/>
        <w:rPr>
          <w:rFonts w:ascii="Times New Roman" w:hAnsi="Times New Roman" w:eastAsia="方正小标宋简体"/>
          <w:spacing w:val="10"/>
          <w:sz w:val="44"/>
          <w:szCs w:val="44"/>
        </w:rPr>
      </w:pPr>
      <w:r>
        <w:rPr>
          <w:rFonts w:hint="eastAsia" w:ascii="Times New Roman" w:hAnsi="Times New Roman" w:eastAsia="方正小标宋简体"/>
          <w:spacing w:val="10"/>
          <w:sz w:val="44"/>
          <w:szCs w:val="44"/>
        </w:rPr>
        <w:t>管理机构资料清单</w:t>
      </w:r>
    </w:p>
    <w:p>
      <w:pPr>
        <w:widowControl w:val="0"/>
        <w:autoSpaceDN w:val="0"/>
        <w:spacing w:line="560" w:lineRule="exact"/>
        <w:ind w:firstLine="640"/>
        <w:rPr>
          <w:rFonts w:ascii="Times New Roman" w:hAnsi="Times New Roman" w:eastAsia="仿宋_GB2312"/>
          <w:sz w:val="32"/>
          <w:szCs w:val="32"/>
        </w:rPr>
      </w:pP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基金管理机构申请作为</w:t>
      </w:r>
      <w:r>
        <w:rPr>
          <w:rFonts w:hint="eastAsia" w:ascii="Times New Roman" w:hAnsi="Times New Roman" w:eastAsia="仿宋_GB2312"/>
          <w:sz w:val="32"/>
          <w:szCs w:val="32"/>
        </w:rPr>
        <w:t>鄂尔多斯市化工新材料产业引导基金</w:t>
      </w:r>
      <w:r>
        <w:rPr>
          <w:rFonts w:ascii="Times New Roman" w:hAnsi="Times New Roman" w:eastAsia="仿宋_GB2312"/>
          <w:sz w:val="32"/>
          <w:szCs w:val="32"/>
        </w:rPr>
        <w:t>管理机构，需提供以下材料：</w:t>
      </w:r>
    </w:p>
    <w:p>
      <w:pPr>
        <w:widowControl w:val="0"/>
        <w:autoSpaceDN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基金管理机构</w:t>
      </w:r>
      <w:r>
        <w:rPr>
          <w:rFonts w:hint="eastAsia" w:ascii="Times New Roman" w:hAnsi="Times New Roman" w:eastAsia="仿宋_GB2312"/>
          <w:sz w:val="32"/>
          <w:szCs w:val="32"/>
        </w:rPr>
        <w:t>基本情况，股权结构，</w:t>
      </w:r>
      <w:r>
        <w:rPr>
          <w:rFonts w:ascii="Times New Roman" w:hAnsi="Times New Roman" w:eastAsia="仿宋_GB2312"/>
          <w:sz w:val="32"/>
          <w:szCs w:val="32"/>
        </w:rPr>
        <w:t>历史沿革，股东出资情况，实缴资本证明文件，组织结构图，投资决策、风险控制、项目遴选机制、激励约束机制、关联交易等内部管理制度。</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2.基金管理机构营业执照副本复印件、公司章程或合伙协议、银行资信证明或企业信誉等级、完税证明、固定办公场所的证明文件（房产证、租赁合同等）、基金业协会管理机构登记、备案证明等。</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3.基金管理机构主要投资业绩（见表1—1）</w:t>
      </w:r>
      <w:r>
        <w:rPr>
          <w:rFonts w:hint="eastAsia" w:ascii="Times New Roman" w:hAnsi="Times New Roman" w:eastAsia="仿宋_GB2312"/>
          <w:sz w:val="32"/>
          <w:szCs w:val="32"/>
        </w:rPr>
        <w:t>、</w:t>
      </w:r>
      <w:r>
        <w:rPr>
          <w:rFonts w:ascii="Times New Roman" w:hAnsi="Times New Roman" w:eastAsia="仿宋_GB2312"/>
          <w:sz w:val="32"/>
          <w:szCs w:val="32"/>
        </w:rPr>
        <w:t>已管理的</w:t>
      </w:r>
      <w:r>
        <w:rPr>
          <w:rFonts w:hint="eastAsia" w:ascii="Times New Roman" w:hAnsi="Times New Roman" w:eastAsia="仿宋_GB2312"/>
          <w:sz w:val="32"/>
          <w:szCs w:val="32"/>
        </w:rPr>
        <w:t>市场化股权投资</w:t>
      </w:r>
      <w:r>
        <w:rPr>
          <w:rFonts w:ascii="Times New Roman" w:hAnsi="Times New Roman" w:eastAsia="仿宋_GB2312"/>
          <w:sz w:val="32"/>
          <w:szCs w:val="32"/>
        </w:rPr>
        <w:t>基金规模及基金业绩（见表</w:t>
      </w:r>
      <w:r>
        <w:rPr>
          <w:rFonts w:hint="eastAsia" w:ascii="Times New Roman" w:hAnsi="Times New Roman" w:eastAsia="仿宋_GB2312"/>
          <w:sz w:val="32"/>
          <w:szCs w:val="32"/>
        </w:rPr>
        <w:t>2</w:t>
      </w: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已管理</w:t>
      </w:r>
      <w:r>
        <w:rPr>
          <w:rFonts w:hint="eastAsia" w:ascii="Times New Roman" w:hAnsi="Times New Roman" w:eastAsia="仿宋_GB2312"/>
          <w:sz w:val="32"/>
          <w:szCs w:val="32"/>
        </w:rPr>
        <w:t>的政府引导基金有关情况</w:t>
      </w:r>
      <w:r>
        <w:rPr>
          <w:rFonts w:ascii="Times New Roman" w:hAnsi="Times New Roman" w:eastAsia="仿宋_GB2312"/>
          <w:sz w:val="32"/>
          <w:szCs w:val="32"/>
        </w:rPr>
        <w:t>（见表</w:t>
      </w: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1</w:t>
      </w:r>
      <w:r>
        <w:rPr>
          <w:rFonts w:ascii="Times New Roman" w:hAnsi="Times New Roman" w:eastAsia="仿宋_GB2312"/>
          <w:sz w:val="32"/>
          <w:szCs w:val="32"/>
        </w:rPr>
        <w:t>）。</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4.基金管理机构近三年审计报告及</w:t>
      </w:r>
      <w:r>
        <w:rPr>
          <w:rFonts w:hint="eastAsia" w:ascii="Times New Roman" w:hAnsi="Times New Roman" w:eastAsia="仿宋_GB2312"/>
          <w:sz w:val="32"/>
          <w:szCs w:val="32"/>
        </w:rPr>
        <w:t>2024年1-3月份</w:t>
      </w:r>
      <w:r>
        <w:rPr>
          <w:rFonts w:ascii="Times New Roman" w:hAnsi="Times New Roman" w:eastAsia="仿宋_GB2312"/>
          <w:sz w:val="32"/>
          <w:szCs w:val="32"/>
        </w:rPr>
        <w:t>财务报表（股权基金管理机构成立未满三个会计年度的，提供自成立之日起的完整会计年度的审计报告和</w:t>
      </w:r>
      <w:r>
        <w:rPr>
          <w:rFonts w:hint="eastAsia" w:ascii="Times New Roman" w:hAnsi="Times New Roman" w:eastAsia="仿宋_GB2312"/>
          <w:sz w:val="32"/>
          <w:szCs w:val="32"/>
        </w:rPr>
        <w:t>2024年1-3月份</w:t>
      </w:r>
      <w:r>
        <w:rPr>
          <w:rFonts w:ascii="Times New Roman" w:hAnsi="Times New Roman" w:eastAsia="仿宋_GB2312"/>
          <w:sz w:val="32"/>
          <w:szCs w:val="32"/>
        </w:rPr>
        <w:t>财务报表）。</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5.基金管理机构有关诉讼、担保、其他或有风险事项说明。</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6.最近五年内基金管理机构及其工作人员无行政主管机关或司法机关处罚的不良记录的声明或承诺。</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7.基金管理团队基本情况：</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管理团队核心成员</w:t>
      </w:r>
      <w:r>
        <w:rPr>
          <w:rFonts w:hint="eastAsia" w:ascii="Times New Roman" w:hAnsi="Times New Roman" w:eastAsia="仿宋_GB2312"/>
          <w:sz w:val="32"/>
          <w:szCs w:val="32"/>
        </w:rPr>
        <w:t>情况及合作经历，附</w:t>
      </w:r>
      <w:r>
        <w:rPr>
          <w:rFonts w:ascii="Times New Roman" w:hAnsi="Times New Roman" w:eastAsia="仿宋_GB2312"/>
          <w:sz w:val="32"/>
          <w:szCs w:val="32"/>
        </w:rPr>
        <w:t>简历（见表</w:t>
      </w:r>
      <w:r>
        <w:rPr>
          <w:rFonts w:hint="eastAsia" w:ascii="Times New Roman" w:hAnsi="Times New Roman" w:eastAsia="仿宋_GB2312"/>
          <w:sz w:val="32"/>
          <w:szCs w:val="32"/>
        </w:rPr>
        <w:t>4</w:t>
      </w:r>
      <w:r>
        <w:rPr>
          <w:rFonts w:ascii="Times New Roman" w:hAnsi="Times New Roman" w:eastAsia="仿宋_GB2312"/>
          <w:sz w:val="32"/>
          <w:szCs w:val="32"/>
        </w:rPr>
        <w:t>）。</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（2）管理团队主要投资业绩（见表1—</w:t>
      </w:r>
      <w:r>
        <w:rPr>
          <w:rFonts w:hint="eastAsia" w:ascii="Times New Roman" w:hAnsi="Times New Roman" w:eastAsia="仿宋_GB2312"/>
          <w:sz w:val="32"/>
          <w:szCs w:val="32"/>
        </w:rPr>
        <w:t>2</w:t>
      </w:r>
      <w:r>
        <w:rPr>
          <w:rFonts w:ascii="Times New Roman" w:hAnsi="Times New Roman" w:eastAsia="仿宋_GB2312"/>
          <w:sz w:val="32"/>
          <w:szCs w:val="32"/>
        </w:rPr>
        <w:t>）。</w:t>
      </w:r>
    </w:p>
    <w:p>
      <w:pPr>
        <w:widowControl w:val="0"/>
        <w:autoSpaceDN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（3）管理团队</w:t>
      </w:r>
      <w:r>
        <w:rPr>
          <w:rFonts w:ascii="Times New Roman" w:hAnsi="Times New Roman" w:eastAsia="仿宋_GB2312"/>
          <w:sz w:val="32"/>
          <w:szCs w:val="32"/>
        </w:rPr>
        <w:t>已管理的</w:t>
      </w:r>
      <w:r>
        <w:rPr>
          <w:rFonts w:hint="eastAsia" w:ascii="Times New Roman" w:hAnsi="Times New Roman" w:eastAsia="仿宋_GB2312"/>
          <w:sz w:val="32"/>
          <w:szCs w:val="32"/>
        </w:rPr>
        <w:t>市场化股权投资</w:t>
      </w:r>
      <w:r>
        <w:rPr>
          <w:rFonts w:ascii="Times New Roman" w:hAnsi="Times New Roman" w:eastAsia="仿宋_GB2312"/>
          <w:sz w:val="32"/>
          <w:szCs w:val="32"/>
        </w:rPr>
        <w:t>基金规模及基金业绩（见表</w:t>
      </w: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w:t>
      </w:r>
    </w:p>
    <w:p>
      <w:pPr>
        <w:widowControl w:val="0"/>
        <w:autoSpaceDN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（4） 管理团队</w:t>
      </w:r>
      <w:r>
        <w:rPr>
          <w:rFonts w:ascii="Times New Roman" w:hAnsi="Times New Roman" w:eastAsia="仿宋_GB2312"/>
          <w:sz w:val="32"/>
          <w:szCs w:val="32"/>
        </w:rPr>
        <w:t>已管理</w:t>
      </w:r>
      <w:r>
        <w:rPr>
          <w:rFonts w:hint="eastAsia" w:ascii="Times New Roman" w:hAnsi="Times New Roman" w:eastAsia="仿宋_GB2312"/>
          <w:sz w:val="32"/>
          <w:szCs w:val="32"/>
        </w:rPr>
        <w:t>的政府引导基金有关情况</w:t>
      </w:r>
      <w:r>
        <w:rPr>
          <w:rFonts w:ascii="Times New Roman" w:hAnsi="Times New Roman" w:eastAsia="仿宋_GB2312"/>
          <w:sz w:val="32"/>
          <w:szCs w:val="32"/>
        </w:rPr>
        <w:t>（见表</w:t>
      </w: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5</w:t>
      </w:r>
      <w:r>
        <w:rPr>
          <w:rFonts w:ascii="Times New Roman" w:hAnsi="Times New Roman" w:eastAsia="仿宋_GB2312"/>
          <w:sz w:val="32"/>
          <w:szCs w:val="32"/>
        </w:rPr>
        <w:t>）管理团队及成员的投资项目案例介绍。</w:t>
      </w:r>
    </w:p>
    <w:p>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6</w:t>
      </w:r>
      <w:r>
        <w:rPr>
          <w:rFonts w:ascii="Times New Roman" w:hAnsi="Times New Roman" w:eastAsia="仿宋_GB2312"/>
          <w:sz w:val="32"/>
          <w:szCs w:val="32"/>
        </w:rPr>
        <w:t>）主要团队成员身份证、学历证书、资格证书复印件，任职证明，业绩及所获荣誉等证明资料。</w:t>
      </w:r>
    </w:p>
    <w:p>
      <w:pPr>
        <w:widowControl w:val="0"/>
        <w:autoSpaceDN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（7）员工花名册。</w:t>
      </w:r>
    </w:p>
    <w:p>
      <w:pPr>
        <w:widowControl w:val="0"/>
        <w:autoSpaceDN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8.过往三年获得清科、投中等主要股权投资奖项情况，包括但不限于综合排名、细分领域排名、核心成员荣誉、被投企业荣誉、专精特新企业等。</w:t>
      </w:r>
    </w:p>
    <w:p>
      <w:pPr>
        <w:spacing w:line="580" w:lineRule="exact"/>
        <w:ind w:firstLine="640"/>
        <w:jc w:val="left"/>
        <w:rPr>
          <w:rFonts w:ascii="Times New Roman" w:hAnsi="Times New Roman" w:eastAsia="文星简仿宋"/>
          <w:sz w:val="32"/>
          <w:szCs w:val="32"/>
        </w:rPr>
      </w:pPr>
    </w:p>
    <w:p>
      <w:pPr>
        <w:spacing w:line="580" w:lineRule="exact"/>
        <w:ind w:firstLine="0" w:firstLineChars="0"/>
        <w:jc w:val="left"/>
        <w:rPr>
          <w:rFonts w:ascii="Times New Roman" w:hAnsi="Times New Roman" w:eastAsia="文星简仿宋"/>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814" w:left="1587" w:header="851" w:footer="992" w:gutter="0"/>
          <w:pgNumType w:start="1"/>
          <w:cols w:space="0" w:num="1"/>
          <w:docGrid w:linePitch="312" w:charSpace="0"/>
        </w:sectPr>
      </w:pPr>
    </w:p>
    <w:p>
      <w:pPr>
        <w:spacing w:line="580" w:lineRule="exact"/>
        <w:ind w:firstLine="0" w:firstLineChars="0"/>
        <w:outlineLvl w:val="0"/>
        <w:rPr>
          <w:rFonts w:ascii="Times New Roman" w:hAnsi="Times New Roman" w:eastAsia="仿宋_GB2312"/>
          <w:sz w:val="32"/>
          <w:szCs w:val="32"/>
        </w:rPr>
      </w:pPr>
      <w:r>
        <w:rPr>
          <w:rFonts w:ascii="Times New Roman" w:hAnsi="Times New Roman" w:eastAsia="仿宋_GB2312"/>
          <w:sz w:val="32"/>
          <w:szCs w:val="32"/>
        </w:rPr>
        <w:t>表1—1</w:t>
      </w:r>
    </w:p>
    <w:p>
      <w:pPr>
        <w:spacing w:line="580" w:lineRule="exact"/>
        <w:ind w:firstLine="880"/>
        <w:jc w:val="center"/>
        <w:rPr>
          <w:rFonts w:ascii="Times New Roman" w:hAnsi="Times New Roman" w:eastAsia="方正小标宋简体"/>
          <w:sz w:val="44"/>
          <w:szCs w:val="44"/>
        </w:rPr>
      </w:pPr>
      <w:r>
        <w:rPr>
          <w:rFonts w:ascii="Times New Roman" w:hAnsi="Times New Roman" w:eastAsia="方正小标宋简体"/>
          <w:sz w:val="44"/>
          <w:szCs w:val="44"/>
        </w:rPr>
        <w:t>基金管理机构主要投资业绩</w:t>
      </w:r>
    </w:p>
    <w:tbl>
      <w:tblPr>
        <w:tblStyle w:val="9"/>
        <w:tblW w:w="14134" w:type="dxa"/>
        <w:jc w:val="center"/>
        <w:tblLayout w:type="fixed"/>
        <w:tblCellMar>
          <w:top w:w="0" w:type="dxa"/>
          <w:left w:w="108" w:type="dxa"/>
          <w:bottom w:w="0" w:type="dxa"/>
          <w:right w:w="108" w:type="dxa"/>
        </w:tblCellMar>
      </w:tblPr>
      <w:tblGrid>
        <w:gridCol w:w="771"/>
        <w:gridCol w:w="857"/>
        <w:gridCol w:w="857"/>
        <w:gridCol w:w="857"/>
        <w:gridCol w:w="857"/>
        <w:gridCol w:w="857"/>
        <w:gridCol w:w="857"/>
        <w:gridCol w:w="857"/>
        <w:gridCol w:w="1191"/>
        <w:gridCol w:w="816"/>
        <w:gridCol w:w="1146"/>
        <w:gridCol w:w="1133"/>
        <w:gridCol w:w="1539"/>
        <w:gridCol w:w="1539"/>
      </w:tblGrid>
      <w:tr>
        <w:tblPrEx>
          <w:tblCellMar>
            <w:top w:w="0" w:type="dxa"/>
            <w:left w:w="108" w:type="dxa"/>
            <w:bottom w:w="0" w:type="dxa"/>
            <w:right w:w="108" w:type="dxa"/>
          </w:tblCellMar>
        </w:tblPrEx>
        <w:trPr>
          <w:trHeight w:val="195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文星简仿宋"/>
                <w:kern w:val="0"/>
              </w:rPr>
            </w:pPr>
            <w:r>
              <w:rPr>
                <w:rFonts w:ascii="Times New Roman" w:hAnsi="Times New Roman" w:eastAsia="文星简仿宋"/>
                <w:kern w:val="0"/>
              </w:rPr>
              <w:t>序号</w:t>
            </w:r>
          </w:p>
        </w:tc>
        <w:tc>
          <w:tcPr>
            <w:tcW w:w="857"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rPr>
            </w:pPr>
            <w:r>
              <w:rPr>
                <w:rFonts w:ascii="Times New Roman" w:hAnsi="Times New Roman" w:eastAsia="文星简仿宋"/>
                <w:kern w:val="0"/>
              </w:rPr>
              <w:t>项目 名称</w:t>
            </w:r>
          </w:p>
        </w:tc>
        <w:tc>
          <w:tcPr>
            <w:tcW w:w="857"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rPr>
            </w:pPr>
            <w:r>
              <w:rPr>
                <w:rFonts w:ascii="Times New Roman" w:hAnsi="Times New Roman" w:eastAsia="文星简仿宋"/>
                <w:kern w:val="0"/>
              </w:rPr>
              <w:t>行业</w:t>
            </w:r>
          </w:p>
        </w:tc>
        <w:tc>
          <w:tcPr>
            <w:tcW w:w="857"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rPr>
            </w:pPr>
            <w:r>
              <w:rPr>
                <w:rFonts w:ascii="Times New Roman" w:hAnsi="Times New Roman" w:eastAsia="文星简仿宋"/>
                <w:kern w:val="0"/>
              </w:rPr>
              <w:t>投资时间</w:t>
            </w:r>
          </w:p>
        </w:tc>
        <w:tc>
          <w:tcPr>
            <w:tcW w:w="857"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rPr>
            </w:pPr>
            <w:r>
              <w:rPr>
                <w:rFonts w:ascii="Times New Roman" w:hAnsi="Times New Roman" w:eastAsia="文星简仿宋"/>
                <w:kern w:val="0"/>
              </w:rPr>
              <w:t>投资轮次</w:t>
            </w:r>
          </w:p>
        </w:tc>
        <w:tc>
          <w:tcPr>
            <w:tcW w:w="857"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rPr>
            </w:pPr>
            <w:r>
              <w:rPr>
                <w:rFonts w:ascii="Times New Roman" w:hAnsi="Times New Roman" w:eastAsia="文星简仿宋"/>
                <w:kern w:val="0"/>
              </w:rPr>
              <w:t>投资金额</w:t>
            </w:r>
          </w:p>
        </w:tc>
        <w:tc>
          <w:tcPr>
            <w:tcW w:w="857"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rPr>
            </w:pPr>
            <w:r>
              <w:rPr>
                <w:rFonts w:ascii="Times New Roman" w:hAnsi="Times New Roman" w:eastAsia="文星简仿宋"/>
                <w:kern w:val="0"/>
              </w:rPr>
              <w:t>占股比例</w:t>
            </w:r>
          </w:p>
        </w:tc>
        <w:tc>
          <w:tcPr>
            <w:tcW w:w="857"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rPr>
            </w:pPr>
            <w:r>
              <w:rPr>
                <w:rFonts w:ascii="Times New Roman" w:hAnsi="Times New Roman" w:eastAsia="文星简仿宋"/>
                <w:kern w:val="0"/>
              </w:rPr>
              <w:t>是否</w:t>
            </w:r>
          </w:p>
          <w:p>
            <w:pPr>
              <w:ind w:firstLine="0" w:firstLineChars="0"/>
              <w:rPr>
                <w:rFonts w:ascii="Times New Roman" w:hAnsi="Times New Roman" w:eastAsia="文星简仿宋"/>
                <w:kern w:val="0"/>
              </w:rPr>
            </w:pPr>
            <w:r>
              <w:rPr>
                <w:rFonts w:ascii="Times New Roman" w:hAnsi="Times New Roman" w:eastAsia="文星简仿宋"/>
                <w:kern w:val="0"/>
              </w:rPr>
              <w:t>领投</w:t>
            </w:r>
          </w:p>
        </w:tc>
        <w:tc>
          <w:tcPr>
            <w:tcW w:w="1191"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rPr>
            </w:pPr>
            <w:r>
              <w:rPr>
                <w:rFonts w:ascii="Times New Roman" w:hAnsi="Times New Roman" w:eastAsia="文星简仿宋"/>
                <w:kern w:val="0"/>
              </w:rPr>
              <w:t>投资退出时间</w:t>
            </w:r>
          </w:p>
        </w:tc>
        <w:tc>
          <w:tcPr>
            <w:tcW w:w="816"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rPr>
            </w:pPr>
            <w:r>
              <w:rPr>
                <w:rFonts w:ascii="Times New Roman" w:hAnsi="Times New Roman" w:eastAsia="文星简仿宋"/>
                <w:kern w:val="0"/>
              </w:rPr>
              <w:t>退出方式</w:t>
            </w:r>
          </w:p>
        </w:tc>
        <w:tc>
          <w:tcPr>
            <w:tcW w:w="1146"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rPr>
            </w:pPr>
            <w:r>
              <w:rPr>
                <w:rFonts w:ascii="Times New Roman" w:hAnsi="Times New Roman" w:eastAsia="文星简仿宋"/>
                <w:kern w:val="0"/>
              </w:rPr>
              <w:t>投资收益</w:t>
            </w:r>
          </w:p>
        </w:tc>
        <w:tc>
          <w:tcPr>
            <w:tcW w:w="1133"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rPr>
            </w:pPr>
            <w:r>
              <w:rPr>
                <w:rFonts w:ascii="Times New Roman" w:hAnsi="Times New Roman" w:eastAsia="文星简仿宋"/>
                <w:kern w:val="0"/>
              </w:rPr>
              <w:t>项目是否有后续融资</w:t>
            </w:r>
          </w:p>
        </w:tc>
        <w:tc>
          <w:tcPr>
            <w:tcW w:w="1539"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rPr>
            </w:pPr>
            <w:r>
              <w:rPr>
                <w:rFonts w:ascii="Times New Roman" w:hAnsi="Times New Roman" w:eastAsia="文星简仿宋"/>
                <w:kern w:val="0"/>
              </w:rPr>
              <w:t>项目公司联系人及电话</w:t>
            </w:r>
          </w:p>
        </w:tc>
        <w:tc>
          <w:tcPr>
            <w:tcW w:w="1539"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rPr>
            </w:pPr>
            <w:r>
              <w:rPr>
                <w:rFonts w:hint="eastAsia" w:ascii="Times New Roman" w:hAnsi="Times New Roman" w:eastAsia="文星简仿宋"/>
                <w:kern w:val="0"/>
              </w:rPr>
              <w:t>是否符合本基金投资领域产业</w:t>
            </w:r>
          </w:p>
        </w:tc>
      </w:tr>
      <w:tr>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936" w:hRule="atLeast"/>
          <w:jc w:val="center"/>
        </w:trPr>
        <w:tc>
          <w:tcPr>
            <w:tcW w:w="771"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bl>
    <w:p>
      <w:pPr>
        <w:ind w:firstLine="420"/>
        <w:rPr>
          <w:rFonts w:ascii="Times New Roman" w:hAnsi="Times New Roman" w:eastAsia="文星简仿宋"/>
          <w:sz w:val="32"/>
          <w:szCs w:val="32"/>
        </w:rPr>
      </w:pPr>
      <w:r>
        <w:br w:type="page"/>
      </w:r>
    </w:p>
    <w:p>
      <w:pPr>
        <w:spacing w:line="580" w:lineRule="exact"/>
        <w:ind w:firstLine="0" w:firstLineChars="0"/>
        <w:outlineLvl w:val="0"/>
        <w:rPr>
          <w:rFonts w:ascii="Times New Roman" w:hAnsi="Times New Roman" w:eastAsia="仿宋_GB2312"/>
          <w:sz w:val="32"/>
          <w:szCs w:val="32"/>
        </w:rPr>
      </w:pPr>
      <w:r>
        <w:rPr>
          <w:rFonts w:ascii="Times New Roman" w:hAnsi="Times New Roman" w:eastAsia="仿宋_GB2312"/>
          <w:sz w:val="32"/>
          <w:szCs w:val="32"/>
        </w:rPr>
        <w:t>表1—</w:t>
      </w:r>
      <w:r>
        <w:rPr>
          <w:rFonts w:hint="eastAsia" w:ascii="Times New Roman" w:hAnsi="Times New Roman" w:eastAsia="仿宋_GB2312"/>
          <w:sz w:val="32"/>
          <w:szCs w:val="32"/>
        </w:rPr>
        <w:t>2</w:t>
      </w:r>
    </w:p>
    <w:p>
      <w:pPr>
        <w:spacing w:after="240" w:afterLines="100"/>
        <w:ind w:firstLine="880"/>
        <w:jc w:val="center"/>
        <w:rPr>
          <w:rFonts w:ascii="Times New Roman" w:hAnsi="Times New Roman" w:eastAsia="方正小标宋简体"/>
          <w:sz w:val="44"/>
          <w:szCs w:val="44"/>
        </w:rPr>
      </w:pPr>
      <w:r>
        <w:rPr>
          <w:rFonts w:ascii="Times New Roman" w:hAnsi="Times New Roman" w:eastAsia="方正小标宋简体"/>
          <w:sz w:val="44"/>
          <w:szCs w:val="44"/>
        </w:rPr>
        <w:t>管理团队主要投资业绩</w:t>
      </w:r>
    </w:p>
    <w:tbl>
      <w:tblPr>
        <w:tblStyle w:val="9"/>
        <w:tblW w:w="15514" w:type="dxa"/>
        <w:jc w:val="center"/>
        <w:tblLayout w:type="fixed"/>
        <w:tblCellMar>
          <w:top w:w="0" w:type="dxa"/>
          <w:left w:w="108" w:type="dxa"/>
          <w:bottom w:w="0" w:type="dxa"/>
          <w:right w:w="108" w:type="dxa"/>
        </w:tblCellMar>
      </w:tblPr>
      <w:tblGrid>
        <w:gridCol w:w="817"/>
        <w:gridCol w:w="1043"/>
        <w:gridCol w:w="1564"/>
        <w:gridCol w:w="1145"/>
        <w:gridCol w:w="834"/>
        <w:gridCol w:w="834"/>
        <w:gridCol w:w="834"/>
        <w:gridCol w:w="834"/>
        <w:gridCol w:w="729"/>
        <w:gridCol w:w="834"/>
        <w:gridCol w:w="834"/>
        <w:gridCol w:w="834"/>
        <w:gridCol w:w="1250"/>
        <w:gridCol w:w="1564"/>
        <w:gridCol w:w="1564"/>
      </w:tblGrid>
      <w:tr>
        <w:tblPrEx>
          <w:tblCellMar>
            <w:top w:w="0" w:type="dxa"/>
            <w:left w:w="108" w:type="dxa"/>
            <w:bottom w:w="0" w:type="dxa"/>
            <w:right w:w="108" w:type="dxa"/>
          </w:tblCellMar>
        </w:tblPrEx>
        <w:trPr>
          <w:trHeight w:val="232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文星简仿宋"/>
                <w:kern w:val="0"/>
                <w:sz w:val="24"/>
              </w:rPr>
            </w:pPr>
            <w:r>
              <w:rPr>
                <w:rFonts w:ascii="Times New Roman" w:hAnsi="Times New Roman" w:eastAsia="文星简仿宋"/>
                <w:kern w:val="0"/>
                <w:sz w:val="24"/>
              </w:rPr>
              <w:t>序号</w:t>
            </w:r>
          </w:p>
        </w:tc>
        <w:tc>
          <w:tcPr>
            <w:tcW w:w="1043"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4"/>
              </w:rPr>
            </w:pPr>
            <w:r>
              <w:rPr>
                <w:rFonts w:ascii="Times New Roman" w:hAnsi="Times New Roman" w:eastAsia="文星简仿宋"/>
                <w:kern w:val="0"/>
                <w:sz w:val="24"/>
              </w:rPr>
              <w:t>姓名</w:t>
            </w:r>
          </w:p>
        </w:tc>
        <w:tc>
          <w:tcPr>
            <w:tcW w:w="1564"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文星简仿宋"/>
                <w:kern w:val="0"/>
                <w:sz w:val="24"/>
              </w:rPr>
            </w:pPr>
            <w:r>
              <w:rPr>
                <w:rFonts w:ascii="Times New Roman" w:hAnsi="Times New Roman" w:eastAsia="文星简仿宋"/>
                <w:kern w:val="0"/>
                <w:sz w:val="24"/>
              </w:rPr>
              <w:t>投资时任职单位及职务</w:t>
            </w:r>
          </w:p>
        </w:tc>
        <w:tc>
          <w:tcPr>
            <w:tcW w:w="114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文星简仿宋"/>
                <w:kern w:val="0"/>
                <w:sz w:val="24"/>
              </w:rPr>
            </w:pPr>
            <w:r>
              <w:rPr>
                <w:rFonts w:ascii="Times New Roman" w:hAnsi="Times New Roman" w:eastAsia="文星简仿宋"/>
                <w:kern w:val="0"/>
                <w:sz w:val="24"/>
              </w:rPr>
              <w:t>投资项目名称</w:t>
            </w:r>
          </w:p>
        </w:tc>
        <w:tc>
          <w:tcPr>
            <w:tcW w:w="834"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sz w:val="24"/>
              </w:rPr>
            </w:pPr>
            <w:r>
              <w:rPr>
                <w:rFonts w:ascii="Times New Roman" w:hAnsi="Times New Roman" w:eastAsia="文星简仿宋"/>
                <w:kern w:val="0"/>
                <w:sz w:val="24"/>
              </w:rPr>
              <w:t>行业分类</w:t>
            </w:r>
          </w:p>
        </w:tc>
        <w:tc>
          <w:tcPr>
            <w:tcW w:w="834"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sz w:val="24"/>
              </w:rPr>
            </w:pPr>
            <w:r>
              <w:rPr>
                <w:rFonts w:ascii="Times New Roman" w:hAnsi="Times New Roman" w:eastAsia="文星简仿宋"/>
                <w:kern w:val="0"/>
                <w:sz w:val="24"/>
              </w:rPr>
              <w:t>投资时间</w:t>
            </w:r>
          </w:p>
        </w:tc>
        <w:tc>
          <w:tcPr>
            <w:tcW w:w="834"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sz w:val="24"/>
              </w:rPr>
            </w:pPr>
            <w:r>
              <w:rPr>
                <w:rFonts w:ascii="Times New Roman" w:hAnsi="Times New Roman" w:eastAsia="文星简仿宋"/>
                <w:kern w:val="0"/>
                <w:sz w:val="24"/>
              </w:rPr>
              <w:t>投资轮次</w:t>
            </w:r>
          </w:p>
        </w:tc>
        <w:tc>
          <w:tcPr>
            <w:tcW w:w="834"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sz w:val="24"/>
              </w:rPr>
            </w:pPr>
            <w:r>
              <w:rPr>
                <w:rFonts w:ascii="Times New Roman" w:hAnsi="Times New Roman" w:eastAsia="文星简仿宋"/>
                <w:kern w:val="0"/>
                <w:sz w:val="24"/>
              </w:rPr>
              <w:t>投资金额</w:t>
            </w:r>
          </w:p>
        </w:tc>
        <w:tc>
          <w:tcPr>
            <w:tcW w:w="729"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sz w:val="24"/>
              </w:rPr>
            </w:pPr>
            <w:r>
              <w:rPr>
                <w:rFonts w:ascii="Times New Roman" w:hAnsi="Times New Roman" w:eastAsia="文星简仿宋"/>
                <w:kern w:val="0"/>
                <w:sz w:val="24"/>
              </w:rPr>
              <w:t>占股比例</w:t>
            </w:r>
          </w:p>
        </w:tc>
        <w:tc>
          <w:tcPr>
            <w:tcW w:w="834"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sz w:val="24"/>
              </w:rPr>
            </w:pPr>
            <w:r>
              <w:rPr>
                <w:rFonts w:ascii="Times New Roman" w:hAnsi="Times New Roman" w:eastAsia="文星简仿宋"/>
                <w:kern w:val="0"/>
                <w:sz w:val="24"/>
              </w:rPr>
              <w:t>是否领投</w:t>
            </w:r>
          </w:p>
        </w:tc>
        <w:tc>
          <w:tcPr>
            <w:tcW w:w="834"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sz w:val="24"/>
              </w:rPr>
            </w:pPr>
            <w:r>
              <w:rPr>
                <w:rFonts w:ascii="Times New Roman" w:hAnsi="Times New Roman" w:eastAsia="文星简仿宋"/>
                <w:kern w:val="0"/>
                <w:sz w:val="24"/>
              </w:rPr>
              <w:t>退出时间</w:t>
            </w:r>
          </w:p>
        </w:tc>
        <w:tc>
          <w:tcPr>
            <w:tcW w:w="834"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sz w:val="24"/>
              </w:rPr>
            </w:pPr>
            <w:r>
              <w:rPr>
                <w:rFonts w:ascii="Times New Roman" w:hAnsi="Times New Roman" w:eastAsia="文星简仿宋"/>
                <w:kern w:val="0"/>
                <w:sz w:val="24"/>
              </w:rPr>
              <w:t>退出方式</w:t>
            </w:r>
          </w:p>
        </w:tc>
        <w:tc>
          <w:tcPr>
            <w:tcW w:w="1250"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sz w:val="24"/>
              </w:rPr>
            </w:pPr>
            <w:r>
              <w:rPr>
                <w:rFonts w:ascii="Times New Roman" w:hAnsi="Times New Roman" w:eastAsia="文星简仿宋"/>
                <w:kern w:val="0"/>
                <w:sz w:val="24"/>
              </w:rPr>
              <w:t>收益倍数及IRR</w:t>
            </w:r>
          </w:p>
        </w:tc>
        <w:tc>
          <w:tcPr>
            <w:tcW w:w="1564"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sz w:val="24"/>
              </w:rPr>
            </w:pPr>
            <w:r>
              <w:rPr>
                <w:rFonts w:ascii="Times New Roman" w:hAnsi="Times New Roman" w:eastAsia="文星简仿宋"/>
                <w:kern w:val="0"/>
                <w:sz w:val="24"/>
              </w:rPr>
              <w:t>项目公司联系人及电话</w:t>
            </w:r>
          </w:p>
        </w:tc>
        <w:tc>
          <w:tcPr>
            <w:tcW w:w="1564"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文星简仿宋"/>
                <w:kern w:val="0"/>
                <w:sz w:val="24"/>
              </w:rPr>
            </w:pPr>
            <w:r>
              <w:rPr>
                <w:rFonts w:hint="eastAsia" w:ascii="Times New Roman" w:hAnsi="Times New Roman" w:eastAsia="文星简仿宋"/>
                <w:kern w:val="0"/>
              </w:rPr>
              <w:t>是否符合本基金投资领域产业</w:t>
            </w:r>
          </w:p>
        </w:tc>
      </w:tr>
      <w:tr>
        <w:tblPrEx>
          <w:tblCellMar>
            <w:top w:w="0" w:type="dxa"/>
            <w:left w:w="108" w:type="dxa"/>
            <w:bottom w:w="0" w:type="dxa"/>
            <w:right w:w="108" w:type="dxa"/>
          </w:tblCellMar>
        </w:tblPrEx>
        <w:trPr>
          <w:trHeight w:val="791" w:hRule="atLeast"/>
          <w:jc w:val="center"/>
        </w:trPr>
        <w:tc>
          <w:tcPr>
            <w:tcW w:w="817"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043"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方正仿宋_GBK"/>
                <w:kern w:val="0"/>
                <w:sz w:val="24"/>
              </w:rPr>
            </w:pPr>
          </w:p>
        </w:tc>
        <w:tc>
          <w:tcPr>
            <w:tcW w:w="1564"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145"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729"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250"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r>
      <w:tr>
        <w:tblPrEx>
          <w:tblCellMar>
            <w:top w:w="0" w:type="dxa"/>
            <w:left w:w="108" w:type="dxa"/>
            <w:bottom w:w="0" w:type="dxa"/>
            <w:right w:w="108" w:type="dxa"/>
          </w:tblCellMar>
        </w:tblPrEx>
        <w:trPr>
          <w:trHeight w:val="791" w:hRule="atLeast"/>
          <w:jc w:val="center"/>
        </w:trPr>
        <w:tc>
          <w:tcPr>
            <w:tcW w:w="817"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043"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方正仿宋_GBK"/>
                <w:kern w:val="0"/>
                <w:sz w:val="24"/>
              </w:rPr>
            </w:pPr>
          </w:p>
        </w:tc>
        <w:tc>
          <w:tcPr>
            <w:tcW w:w="1564"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145"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729"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250"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r>
      <w:tr>
        <w:tblPrEx>
          <w:tblCellMar>
            <w:top w:w="0" w:type="dxa"/>
            <w:left w:w="108" w:type="dxa"/>
            <w:bottom w:w="0" w:type="dxa"/>
            <w:right w:w="108" w:type="dxa"/>
          </w:tblCellMar>
        </w:tblPrEx>
        <w:trPr>
          <w:trHeight w:val="791" w:hRule="atLeast"/>
          <w:jc w:val="center"/>
        </w:trPr>
        <w:tc>
          <w:tcPr>
            <w:tcW w:w="817"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043" w:type="dxa"/>
            <w:tcBorders>
              <w:top w:val="single" w:color="auto" w:sz="4" w:space="0"/>
              <w:left w:val="nil"/>
              <w:bottom w:val="single" w:color="auto" w:sz="4" w:space="0"/>
              <w:right w:val="single" w:color="auto" w:sz="4" w:space="0"/>
            </w:tcBorders>
            <w:vAlign w:val="center"/>
          </w:tcPr>
          <w:p>
            <w:pPr>
              <w:ind w:firstLine="0" w:firstLineChars="0"/>
              <w:rPr>
                <w:rFonts w:ascii="Times New Roman" w:hAnsi="Times New Roman" w:eastAsia="方正仿宋_GBK"/>
                <w:kern w:val="0"/>
                <w:sz w:val="24"/>
              </w:rPr>
            </w:pPr>
          </w:p>
        </w:tc>
        <w:tc>
          <w:tcPr>
            <w:tcW w:w="1564"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145"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729"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250"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r>
      <w:tr>
        <w:tblPrEx>
          <w:tblCellMar>
            <w:top w:w="0" w:type="dxa"/>
            <w:left w:w="108" w:type="dxa"/>
            <w:bottom w:w="0" w:type="dxa"/>
            <w:right w:w="108" w:type="dxa"/>
          </w:tblCellMar>
        </w:tblPrEx>
        <w:trPr>
          <w:trHeight w:val="791" w:hRule="atLeast"/>
          <w:jc w:val="center"/>
        </w:trPr>
        <w:tc>
          <w:tcPr>
            <w:tcW w:w="817"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043" w:type="dxa"/>
            <w:tcBorders>
              <w:top w:val="single" w:color="auto" w:sz="4" w:space="0"/>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145" w:type="dxa"/>
            <w:tcBorders>
              <w:top w:val="nil"/>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729"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250"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r>
      <w:tr>
        <w:tblPrEx>
          <w:tblCellMar>
            <w:top w:w="0" w:type="dxa"/>
            <w:left w:w="108" w:type="dxa"/>
            <w:bottom w:w="0" w:type="dxa"/>
            <w:right w:w="108" w:type="dxa"/>
          </w:tblCellMar>
        </w:tblPrEx>
        <w:trPr>
          <w:trHeight w:val="79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250"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r>
      <w:tr>
        <w:tblPrEx>
          <w:tblCellMar>
            <w:top w:w="0" w:type="dxa"/>
            <w:left w:w="108" w:type="dxa"/>
            <w:bottom w:w="0" w:type="dxa"/>
            <w:right w:w="108" w:type="dxa"/>
          </w:tblCellMar>
        </w:tblPrEx>
        <w:trPr>
          <w:trHeight w:val="81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250"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eastAsia="方正仿宋_GBK"/>
                <w:kern w:val="0"/>
                <w:sz w:val="24"/>
              </w:rPr>
            </w:pPr>
          </w:p>
        </w:tc>
      </w:tr>
    </w:tbl>
    <w:p>
      <w:pPr>
        <w:ind w:firstLine="420"/>
        <w:jc w:val="left"/>
        <w:rPr>
          <w:rFonts w:ascii="Times New Roman" w:hAnsi="Times New Roman" w:eastAsia="文星简大标宋"/>
          <w:sz w:val="44"/>
          <w:szCs w:val="44"/>
        </w:rPr>
      </w:pPr>
      <w:r>
        <w:br w:type="page"/>
      </w:r>
    </w:p>
    <w:p>
      <w:pPr>
        <w:adjustRightInd w:val="0"/>
        <w:snapToGrid w:val="0"/>
        <w:spacing w:before="120" w:beforeLines="50" w:after="120" w:afterLines="50" w:line="360" w:lineRule="auto"/>
        <w:ind w:firstLine="0" w:firstLineChars="0"/>
        <w:rPr>
          <w:rFonts w:ascii="Times New Roman" w:hAnsi="Times New Roman" w:eastAsia="文星简仿宋"/>
          <w:sz w:val="32"/>
          <w:szCs w:val="32"/>
        </w:rPr>
      </w:pPr>
    </w:p>
    <w:p>
      <w:pPr>
        <w:snapToGrid w:val="0"/>
        <w:spacing w:line="360" w:lineRule="auto"/>
        <w:ind w:firstLine="0" w:firstLineChars="0"/>
        <w:outlineLvl w:val="0"/>
        <w:rPr>
          <w:rFonts w:ascii="Times New Roman" w:hAnsi="Times New Roman" w:eastAsia="仿宋_GB2312"/>
          <w:sz w:val="32"/>
          <w:szCs w:val="32"/>
        </w:rPr>
      </w:pPr>
      <w:r>
        <w:rPr>
          <w:rFonts w:ascii="Times New Roman" w:hAnsi="Times New Roman" w:eastAsia="仿宋_GB2312"/>
          <w:sz w:val="32"/>
          <w:szCs w:val="32"/>
        </w:rPr>
        <w:t>表</w:t>
      </w:r>
      <w:r>
        <w:rPr>
          <w:rFonts w:hint="eastAsia" w:ascii="Times New Roman" w:hAnsi="Times New Roman" w:eastAsia="仿宋_GB2312"/>
          <w:sz w:val="32"/>
          <w:szCs w:val="32"/>
        </w:rPr>
        <w:t>2</w:t>
      </w:r>
      <w:r>
        <w:rPr>
          <w:rFonts w:ascii="Times New Roman" w:hAnsi="Times New Roman" w:eastAsia="仿宋_GB2312"/>
          <w:sz w:val="32"/>
          <w:szCs w:val="32"/>
        </w:rPr>
        <w:t>—1</w:t>
      </w:r>
    </w:p>
    <w:p>
      <w:pPr>
        <w:spacing w:after="240" w:afterLines="100"/>
        <w:ind w:firstLine="0" w:firstLineChars="0"/>
        <w:jc w:val="center"/>
        <w:rPr>
          <w:rFonts w:ascii="Times New Roman" w:hAnsi="Times New Roman" w:eastAsia="方正小标宋简体"/>
          <w:sz w:val="44"/>
          <w:szCs w:val="44"/>
        </w:rPr>
      </w:pPr>
      <w:r>
        <w:rPr>
          <w:rFonts w:ascii="Times New Roman" w:hAnsi="Times New Roman" w:eastAsia="方正小标宋简体"/>
          <w:sz w:val="44"/>
          <w:szCs w:val="44"/>
        </w:rPr>
        <w:t>基金管理机构已管理</w:t>
      </w:r>
      <w:r>
        <w:rPr>
          <w:rFonts w:hint="eastAsia" w:ascii="Times New Roman" w:hAnsi="Times New Roman" w:eastAsia="方正小标宋简体"/>
          <w:sz w:val="44"/>
          <w:szCs w:val="44"/>
        </w:rPr>
        <w:t>的市场化股权投资</w:t>
      </w:r>
      <w:r>
        <w:rPr>
          <w:rFonts w:ascii="Times New Roman" w:hAnsi="Times New Roman" w:eastAsia="方正小标宋简体"/>
          <w:sz w:val="44"/>
          <w:szCs w:val="44"/>
        </w:rPr>
        <w:t>基金规模及业绩</w:t>
      </w:r>
    </w:p>
    <w:tbl>
      <w:tblPr>
        <w:tblStyle w:val="9"/>
        <w:tblW w:w="16164" w:type="dxa"/>
        <w:jc w:val="center"/>
        <w:tblLayout w:type="fixed"/>
        <w:tblCellMar>
          <w:top w:w="0" w:type="dxa"/>
          <w:left w:w="108" w:type="dxa"/>
          <w:bottom w:w="0" w:type="dxa"/>
          <w:right w:w="108" w:type="dxa"/>
        </w:tblCellMar>
      </w:tblPr>
      <w:tblGrid>
        <w:gridCol w:w="900"/>
        <w:gridCol w:w="1319"/>
        <w:gridCol w:w="1144"/>
        <w:gridCol w:w="1144"/>
        <w:gridCol w:w="1144"/>
        <w:gridCol w:w="1361"/>
        <w:gridCol w:w="1144"/>
        <w:gridCol w:w="1144"/>
        <w:gridCol w:w="1144"/>
        <w:gridCol w:w="1144"/>
        <w:gridCol w:w="1144"/>
        <w:gridCol w:w="1144"/>
        <w:gridCol w:w="1144"/>
        <w:gridCol w:w="1144"/>
      </w:tblGrid>
      <w:tr>
        <w:tblPrEx>
          <w:tblCellMar>
            <w:top w:w="0" w:type="dxa"/>
            <w:left w:w="108" w:type="dxa"/>
            <w:bottom w:w="0" w:type="dxa"/>
            <w:right w:w="108" w:type="dxa"/>
          </w:tblCellMar>
        </w:tblPrEx>
        <w:trPr>
          <w:trHeight w:val="2231"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序号</w:t>
            </w:r>
          </w:p>
        </w:tc>
        <w:tc>
          <w:tcPr>
            <w:tcW w:w="1319"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基金</w:t>
            </w:r>
          </w:p>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名称</w:t>
            </w:r>
          </w:p>
        </w:tc>
        <w:tc>
          <w:tcPr>
            <w:tcW w:w="1144"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存续</w:t>
            </w:r>
          </w:p>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情况</w:t>
            </w:r>
          </w:p>
        </w:tc>
        <w:tc>
          <w:tcPr>
            <w:tcW w:w="1144"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成立</w:t>
            </w:r>
          </w:p>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时间</w:t>
            </w:r>
          </w:p>
        </w:tc>
        <w:tc>
          <w:tcPr>
            <w:tcW w:w="1144"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认缴</w:t>
            </w:r>
          </w:p>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规模</w:t>
            </w:r>
          </w:p>
        </w:tc>
        <w:tc>
          <w:tcPr>
            <w:tcW w:w="1361"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实缴</w:t>
            </w:r>
          </w:p>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规模</w:t>
            </w:r>
          </w:p>
        </w:tc>
        <w:tc>
          <w:tcPr>
            <w:tcW w:w="1144"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投资额</w:t>
            </w:r>
          </w:p>
        </w:tc>
        <w:tc>
          <w:tcPr>
            <w:tcW w:w="1144"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投资项目数量</w:t>
            </w:r>
          </w:p>
        </w:tc>
        <w:tc>
          <w:tcPr>
            <w:tcW w:w="1144"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已退出项目数量</w:t>
            </w:r>
          </w:p>
        </w:tc>
        <w:tc>
          <w:tcPr>
            <w:tcW w:w="1144"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TVPI</w:t>
            </w:r>
          </w:p>
        </w:tc>
        <w:tc>
          <w:tcPr>
            <w:tcW w:w="1144"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NET IRR（%）</w:t>
            </w:r>
          </w:p>
        </w:tc>
        <w:tc>
          <w:tcPr>
            <w:tcW w:w="1144"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Gross IRR（%）</w:t>
            </w:r>
          </w:p>
        </w:tc>
        <w:tc>
          <w:tcPr>
            <w:tcW w:w="1144"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DPI（%）</w:t>
            </w:r>
          </w:p>
        </w:tc>
        <w:tc>
          <w:tcPr>
            <w:tcW w:w="1144"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MOC</w:t>
            </w:r>
          </w:p>
        </w:tc>
      </w:tr>
      <w:tr>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pPr>
              <w:ind w:firstLine="0" w:firstLineChars="0"/>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pPr>
              <w:ind w:firstLine="0" w:firstLineChars="0"/>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pPr>
              <w:ind w:firstLine="0" w:firstLineChars="0"/>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pPr>
              <w:ind w:firstLine="0" w:firstLineChars="0"/>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pPr>
              <w:ind w:firstLine="0" w:firstLineChars="0"/>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53" w:hRule="atLeast"/>
          <w:jc w:val="center"/>
        </w:trPr>
        <w:tc>
          <w:tcPr>
            <w:tcW w:w="900" w:type="dxa"/>
            <w:tcBorders>
              <w:top w:val="nil"/>
              <w:left w:val="single" w:color="auto" w:sz="4" w:space="0"/>
              <w:bottom w:val="single" w:color="auto" w:sz="4" w:space="0"/>
              <w:right w:val="single" w:color="auto" w:sz="4" w:space="0"/>
            </w:tcBorders>
            <w:vAlign w:val="center"/>
          </w:tcPr>
          <w:p>
            <w:pPr>
              <w:ind w:firstLine="0" w:firstLineChars="0"/>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bl>
    <w:p>
      <w:pPr>
        <w:snapToGrid w:val="0"/>
        <w:spacing w:line="360" w:lineRule="auto"/>
        <w:ind w:firstLine="0" w:firstLineChars="0"/>
        <w:outlineLvl w:val="0"/>
        <w:rPr>
          <w:rFonts w:ascii="Times New Roman" w:hAnsi="Times New Roman" w:eastAsia="仿宋_GB2312"/>
          <w:sz w:val="32"/>
          <w:szCs w:val="32"/>
        </w:rPr>
      </w:pPr>
      <w:r>
        <w:rPr>
          <w:rFonts w:ascii="Times New Roman" w:hAnsi="Times New Roman" w:eastAsia="仿宋_GB2312"/>
          <w:sz w:val="32"/>
          <w:szCs w:val="32"/>
        </w:rPr>
        <w:t>表</w:t>
      </w: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rPr>
        <w:t>2</w:t>
      </w:r>
    </w:p>
    <w:p>
      <w:pPr>
        <w:spacing w:after="240" w:afterLines="100"/>
        <w:ind w:firstLine="0" w:firstLineChars="0"/>
        <w:jc w:val="center"/>
        <w:rPr>
          <w:rFonts w:ascii="Times New Roman" w:hAnsi="Times New Roman" w:eastAsia="方正小标宋简体"/>
          <w:sz w:val="44"/>
          <w:szCs w:val="44"/>
        </w:rPr>
      </w:pPr>
      <w:r>
        <w:rPr>
          <w:rFonts w:ascii="Times New Roman" w:hAnsi="Times New Roman" w:eastAsia="方正小标宋简体"/>
          <w:sz w:val="44"/>
          <w:szCs w:val="44"/>
        </w:rPr>
        <w:t>基金管理</w:t>
      </w:r>
      <w:r>
        <w:rPr>
          <w:rFonts w:hint="eastAsia" w:ascii="Times New Roman" w:hAnsi="Times New Roman" w:eastAsia="方正小标宋简体"/>
          <w:sz w:val="44"/>
          <w:szCs w:val="44"/>
        </w:rPr>
        <w:t>团队</w:t>
      </w:r>
      <w:r>
        <w:rPr>
          <w:rFonts w:ascii="Times New Roman" w:hAnsi="Times New Roman" w:eastAsia="方正小标宋简体"/>
          <w:sz w:val="44"/>
          <w:szCs w:val="44"/>
        </w:rPr>
        <w:t>已管理</w:t>
      </w:r>
      <w:r>
        <w:rPr>
          <w:rFonts w:hint="eastAsia" w:ascii="Times New Roman" w:hAnsi="Times New Roman" w:eastAsia="方正小标宋简体"/>
          <w:sz w:val="44"/>
          <w:szCs w:val="44"/>
        </w:rPr>
        <w:t>的市场化股权投资</w:t>
      </w:r>
      <w:r>
        <w:rPr>
          <w:rFonts w:ascii="Times New Roman" w:hAnsi="Times New Roman" w:eastAsia="方正小标宋简体"/>
          <w:sz w:val="44"/>
          <w:szCs w:val="44"/>
        </w:rPr>
        <w:t>基金规模及业绩</w:t>
      </w:r>
    </w:p>
    <w:tbl>
      <w:tblPr>
        <w:tblStyle w:val="9"/>
        <w:tblW w:w="14854" w:type="dxa"/>
        <w:jc w:val="center"/>
        <w:tblLayout w:type="fixed"/>
        <w:tblCellMar>
          <w:top w:w="0" w:type="dxa"/>
          <w:left w:w="108" w:type="dxa"/>
          <w:bottom w:w="0" w:type="dxa"/>
          <w:right w:w="108" w:type="dxa"/>
        </w:tblCellMar>
      </w:tblPr>
      <w:tblGrid>
        <w:gridCol w:w="498"/>
        <w:gridCol w:w="1035"/>
        <w:gridCol w:w="736"/>
        <w:gridCol w:w="1263"/>
        <w:gridCol w:w="1016"/>
        <w:gridCol w:w="921"/>
        <w:gridCol w:w="921"/>
        <w:gridCol w:w="1096"/>
        <w:gridCol w:w="921"/>
        <w:gridCol w:w="921"/>
        <w:gridCol w:w="921"/>
        <w:gridCol w:w="921"/>
        <w:gridCol w:w="921"/>
        <w:gridCol w:w="921"/>
        <w:gridCol w:w="921"/>
        <w:gridCol w:w="921"/>
      </w:tblGrid>
      <w:tr>
        <w:tblPrEx>
          <w:tblCellMar>
            <w:top w:w="0" w:type="dxa"/>
            <w:left w:w="108" w:type="dxa"/>
            <w:bottom w:w="0" w:type="dxa"/>
            <w:right w:w="108" w:type="dxa"/>
          </w:tblCellMar>
        </w:tblPrEx>
        <w:trPr>
          <w:trHeight w:val="2629"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序号</w:t>
            </w:r>
          </w:p>
        </w:tc>
        <w:tc>
          <w:tcPr>
            <w:tcW w:w="1035"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基金</w:t>
            </w:r>
          </w:p>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名称</w:t>
            </w:r>
          </w:p>
        </w:tc>
        <w:tc>
          <w:tcPr>
            <w:tcW w:w="736"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姓名</w:t>
            </w:r>
          </w:p>
        </w:tc>
        <w:tc>
          <w:tcPr>
            <w:tcW w:w="1263"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4"/>
              </w:rPr>
              <w:t>投资时任职单位及职务</w:t>
            </w:r>
          </w:p>
        </w:tc>
        <w:tc>
          <w:tcPr>
            <w:tcW w:w="1016"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存续</w:t>
            </w:r>
          </w:p>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情况</w:t>
            </w:r>
          </w:p>
        </w:tc>
        <w:tc>
          <w:tcPr>
            <w:tcW w:w="921"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成立</w:t>
            </w:r>
          </w:p>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时间</w:t>
            </w:r>
          </w:p>
        </w:tc>
        <w:tc>
          <w:tcPr>
            <w:tcW w:w="921"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认缴</w:t>
            </w:r>
          </w:p>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规模</w:t>
            </w:r>
          </w:p>
        </w:tc>
        <w:tc>
          <w:tcPr>
            <w:tcW w:w="1096"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实缴</w:t>
            </w:r>
          </w:p>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规模</w:t>
            </w:r>
          </w:p>
        </w:tc>
        <w:tc>
          <w:tcPr>
            <w:tcW w:w="921"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投资额</w:t>
            </w:r>
          </w:p>
        </w:tc>
        <w:tc>
          <w:tcPr>
            <w:tcW w:w="921"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投资项目数量</w:t>
            </w:r>
          </w:p>
        </w:tc>
        <w:tc>
          <w:tcPr>
            <w:tcW w:w="921"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已退出项目数量</w:t>
            </w:r>
          </w:p>
        </w:tc>
        <w:tc>
          <w:tcPr>
            <w:tcW w:w="921"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TVPI</w:t>
            </w:r>
          </w:p>
        </w:tc>
        <w:tc>
          <w:tcPr>
            <w:tcW w:w="921"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NET IRR（%）</w:t>
            </w:r>
          </w:p>
        </w:tc>
        <w:tc>
          <w:tcPr>
            <w:tcW w:w="921"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Gross IRR（%）</w:t>
            </w:r>
          </w:p>
        </w:tc>
        <w:tc>
          <w:tcPr>
            <w:tcW w:w="921"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DPI（%）</w:t>
            </w:r>
          </w:p>
        </w:tc>
        <w:tc>
          <w:tcPr>
            <w:tcW w:w="921"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MOC</w:t>
            </w:r>
          </w:p>
        </w:tc>
      </w:tr>
      <w:tr>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816" w:hRule="atLeast"/>
          <w:jc w:val="center"/>
        </w:trPr>
        <w:tc>
          <w:tcPr>
            <w:tcW w:w="49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bl>
    <w:p>
      <w:pPr>
        <w:snapToGrid w:val="0"/>
        <w:spacing w:line="360" w:lineRule="auto"/>
        <w:ind w:firstLine="0" w:firstLineChars="0"/>
        <w:outlineLvl w:val="0"/>
        <w:rPr>
          <w:rFonts w:ascii="Times New Roman" w:hAnsi="Times New Roman" w:eastAsia="方正小标宋简体"/>
          <w:sz w:val="44"/>
          <w:szCs w:val="44"/>
        </w:rPr>
      </w:pPr>
      <w:r>
        <w:rPr>
          <w:rFonts w:ascii="Times New Roman" w:hAnsi="Times New Roman" w:eastAsia="仿宋_GB2312"/>
          <w:sz w:val="32"/>
          <w:szCs w:val="32"/>
        </w:rPr>
        <w:t>表</w:t>
      </w:r>
      <w:r>
        <w:rPr>
          <w:rFonts w:hint="eastAsia" w:ascii="Times New Roman" w:hAnsi="Times New Roman" w:eastAsia="仿宋_GB2312"/>
          <w:sz w:val="32"/>
          <w:szCs w:val="32"/>
        </w:rPr>
        <w:t>3</w:t>
      </w:r>
      <w:r>
        <w:rPr>
          <w:rFonts w:ascii="Times New Roman" w:hAnsi="Times New Roman" w:eastAsia="仿宋_GB2312"/>
          <w:sz w:val="32"/>
          <w:szCs w:val="32"/>
        </w:rPr>
        <w:t>—1</w:t>
      </w:r>
    </w:p>
    <w:p>
      <w:pPr>
        <w:spacing w:after="240" w:afterLines="100"/>
        <w:ind w:firstLine="0" w:firstLineChars="0"/>
        <w:jc w:val="center"/>
        <w:rPr>
          <w:rFonts w:ascii="Times New Roman" w:hAnsi="Times New Roman" w:eastAsia="方正小标宋简体"/>
          <w:sz w:val="44"/>
          <w:szCs w:val="44"/>
        </w:rPr>
      </w:pPr>
      <w:r>
        <w:rPr>
          <w:rFonts w:ascii="Times New Roman" w:hAnsi="Times New Roman" w:eastAsia="方正小标宋简体"/>
          <w:sz w:val="44"/>
          <w:szCs w:val="44"/>
        </w:rPr>
        <w:t>基金管理机构已管理</w:t>
      </w:r>
      <w:r>
        <w:rPr>
          <w:rFonts w:hint="eastAsia" w:ascii="Times New Roman" w:hAnsi="Times New Roman" w:eastAsia="方正小标宋简体"/>
          <w:sz w:val="44"/>
          <w:szCs w:val="44"/>
        </w:rPr>
        <w:t>政府引导</w:t>
      </w:r>
      <w:r>
        <w:rPr>
          <w:rFonts w:ascii="Times New Roman" w:hAnsi="Times New Roman" w:eastAsia="方正小标宋简体"/>
          <w:sz w:val="44"/>
          <w:szCs w:val="44"/>
        </w:rPr>
        <w:t>基金</w:t>
      </w:r>
      <w:r>
        <w:rPr>
          <w:rFonts w:hint="eastAsia" w:ascii="Times New Roman" w:hAnsi="Times New Roman" w:eastAsia="方正小标宋简体"/>
          <w:sz w:val="44"/>
          <w:szCs w:val="44"/>
        </w:rPr>
        <w:t>情况</w:t>
      </w:r>
    </w:p>
    <w:tbl>
      <w:tblPr>
        <w:tblStyle w:val="9"/>
        <w:tblW w:w="15837" w:type="dxa"/>
        <w:jc w:val="center"/>
        <w:tblLayout w:type="fixed"/>
        <w:tblCellMar>
          <w:top w:w="0" w:type="dxa"/>
          <w:left w:w="108" w:type="dxa"/>
          <w:bottom w:w="0" w:type="dxa"/>
          <w:right w:w="108" w:type="dxa"/>
        </w:tblCellMar>
      </w:tblPr>
      <w:tblGrid>
        <w:gridCol w:w="758"/>
        <w:gridCol w:w="1956"/>
        <w:gridCol w:w="1399"/>
        <w:gridCol w:w="1399"/>
        <w:gridCol w:w="1665"/>
        <w:gridCol w:w="1665"/>
        <w:gridCol w:w="1399"/>
        <w:gridCol w:w="1399"/>
        <w:gridCol w:w="1399"/>
        <w:gridCol w:w="1399"/>
        <w:gridCol w:w="1399"/>
      </w:tblGrid>
      <w:tr>
        <w:tblPrEx>
          <w:tblCellMar>
            <w:top w:w="0" w:type="dxa"/>
            <w:left w:w="108" w:type="dxa"/>
            <w:bottom w:w="0" w:type="dxa"/>
            <w:right w:w="108" w:type="dxa"/>
          </w:tblCellMar>
        </w:tblPrEx>
        <w:trPr>
          <w:trHeight w:val="238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序号</w:t>
            </w:r>
          </w:p>
        </w:tc>
        <w:tc>
          <w:tcPr>
            <w:tcW w:w="1956"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基金</w:t>
            </w:r>
          </w:p>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名称</w:t>
            </w:r>
          </w:p>
        </w:tc>
        <w:tc>
          <w:tcPr>
            <w:tcW w:w="1399"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成立</w:t>
            </w:r>
          </w:p>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时间</w:t>
            </w:r>
          </w:p>
        </w:tc>
        <w:tc>
          <w:tcPr>
            <w:tcW w:w="1399"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所属地区</w:t>
            </w:r>
          </w:p>
        </w:tc>
        <w:tc>
          <w:tcPr>
            <w:tcW w:w="1665"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投资领域</w:t>
            </w:r>
          </w:p>
        </w:tc>
        <w:tc>
          <w:tcPr>
            <w:tcW w:w="1665"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返投要求及认定</w:t>
            </w:r>
          </w:p>
        </w:tc>
        <w:tc>
          <w:tcPr>
            <w:tcW w:w="1399"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基金认缴出资</w:t>
            </w:r>
          </w:p>
        </w:tc>
        <w:tc>
          <w:tcPr>
            <w:tcW w:w="1399"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基金实缴出资</w:t>
            </w:r>
          </w:p>
        </w:tc>
        <w:tc>
          <w:tcPr>
            <w:tcW w:w="1399"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返投完成情况</w:t>
            </w:r>
          </w:p>
        </w:tc>
        <w:tc>
          <w:tcPr>
            <w:tcW w:w="1399"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项目招商引资情况</w:t>
            </w:r>
          </w:p>
        </w:tc>
        <w:tc>
          <w:tcPr>
            <w:tcW w:w="1399"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项目投后赋能情况</w:t>
            </w:r>
          </w:p>
        </w:tc>
      </w:tr>
      <w:tr>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pPr>
              <w:ind w:firstLine="0" w:firstLineChars="0"/>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pPr>
              <w:ind w:firstLine="0" w:firstLineChars="0"/>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pPr>
              <w:ind w:firstLine="0" w:firstLineChars="0"/>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pPr>
              <w:ind w:firstLine="0" w:firstLineChars="0"/>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pPr>
              <w:ind w:firstLine="0" w:firstLineChars="0"/>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865" w:hRule="atLeast"/>
          <w:jc w:val="center"/>
        </w:trPr>
        <w:tc>
          <w:tcPr>
            <w:tcW w:w="758" w:type="dxa"/>
            <w:tcBorders>
              <w:top w:val="nil"/>
              <w:left w:val="single" w:color="auto" w:sz="4" w:space="0"/>
              <w:bottom w:val="single" w:color="auto" w:sz="4" w:space="0"/>
              <w:right w:val="single" w:color="auto" w:sz="4" w:space="0"/>
            </w:tcBorders>
            <w:vAlign w:val="center"/>
          </w:tcPr>
          <w:p>
            <w:pPr>
              <w:ind w:firstLine="0" w:firstLineChars="0"/>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bl>
    <w:p>
      <w:pPr>
        <w:ind w:firstLine="420"/>
        <w:rPr>
          <w:rFonts w:ascii="Times New Roman" w:hAnsi="Times New Roman" w:eastAsia="仿宋_GB2312"/>
          <w:sz w:val="32"/>
          <w:szCs w:val="32"/>
        </w:rPr>
      </w:pPr>
      <w:r>
        <w:br w:type="page"/>
      </w:r>
    </w:p>
    <w:p>
      <w:pPr>
        <w:snapToGrid w:val="0"/>
        <w:spacing w:line="360" w:lineRule="auto"/>
        <w:ind w:firstLine="0" w:firstLineChars="0"/>
        <w:outlineLvl w:val="0"/>
        <w:rPr>
          <w:rFonts w:ascii="Times New Roman" w:hAnsi="Times New Roman" w:eastAsia="仿宋_GB2312"/>
          <w:sz w:val="32"/>
          <w:szCs w:val="32"/>
        </w:rPr>
      </w:pPr>
      <w:r>
        <w:rPr>
          <w:rFonts w:ascii="Times New Roman" w:hAnsi="Times New Roman" w:eastAsia="仿宋_GB2312"/>
          <w:sz w:val="32"/>
          <w:szCs w:val="32"/>
        </w:rPr>
        <w:t>表</w:t>
      </w: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2</w:t>
      </w:r>
    </w:p>
    <w:p>
      <w:pPr>
        <w:spacing w:after="240" w:afterLines="100"/>
        <w:ind w:firstLine="0" w:firstLineChars="0"/>
        <w:jc w:val="center"/>
        <w:rPr>
          <w:rFonts w:ascii="Times New Roman" w:hAnsi="Times New Roman" w:eastAsia="方正小标宋简体"/>
          <w:sz w:val="44"/>
          <w:szCs w:val="44"/>
        </w:rPr>
      </w:pPr>
      <w:r>
        <w:rPr>
          <w:rFonts w:ascii="Times New Roman" w:hAnsi="Times New Roman" w:eastAsia="方正小标宋简体"/>
          <w:sz w:val="44"/>
          <w:szCs w:val="44"/>
        </w:rPr>
        <w:t>基金管理</w:t>
      </w:r>
      <w:r>
        <w:rPr>
          <w:rFonts w:hint="eastAsia" w:ascii="Times New Roman" w:hAnsi="Times New Roman" w:eastAsia="方正小标宋简体"/>
          <w:sz w:val="44"/>
          <w:szCs w:val="44"/>
        </w:rPr>
        <w:t>团队</w:t>
      </w:r>
      <w:r>
        <w:rPr>
          <w:rFonts w:ascii="Times New Roman" w:hAnsi="Times New Roman" w:eastAsia="方正小标宋简体"/>
          <w:sz w:val="44"/>
          <w:szCs w:val="44"/>
        </w:rPr>
        <w:t>已管理</w:t>
      </w:r>
      <w:r>
        <w:rPr>
          <w:rFonts w:hint="eastAsia" w:ascii="Times New Roman" w:hAnsi="Times New Roman" w:eastAsia="方正小标宋简体"/>
          <w:sz w:val="44"/>
          <w:szCs w:val="44"/>
        </w:rPr>
        <w:t>政府引导</w:t>
      </w:r>
      <w:r>
        <w:rPr>
          <w:rFonts w:ascii="Times New Roman" w:hAnsi="Times New Roman" w:eastAsia="方正小标宋简体"/>
          <w:sz w:val="44"/>
          <w:szCs w:val="44"/>
        </w:rPr>
        <w:t>基金</w:t>
      </w:r>
      <w:r>
        <w:rPr>
          <w:rFonts w:hint="eastAsia" w:ascii="Times New Roman" w:hAnsi="Times New Roman" w:eastAsia="方正小标宋简体"/>
          <w:sz w:val="44"/>
          <w:szCs w:val="44"/>
        </w:rPr>
        <w:t>情况</w:t>
      </w:r>
    </w:p>
    <w:tbl>
      <w:tblPr>
        <w:tblStyle w:val="9"/>
        <w:tblW w:w="16132" w:type="dxa"/>
        <w:jc w:val="center"/>
        <w:tblLayout w:type="fixed"/>
        <w:tblCellMar>
          <w:top w:w="0" w:type="dxa"/>
          <w:left w:w="108" w:type="dxa"/>
          <w:bottom w:w="0" w:type="dxa"/>
          <w:right w:w="108" w:type="dxa"/>
        </w:tblCellMar>
      </w:tblPr>
      <w:tblGrid>
        <w:gridCol w:w="638"/>
        <w:gridCol w:w="1326"/>
        <w:gridCol w:w="942"/>
        <w:gridCol w:w="1619"/>
        <w:gridCol w:w="1302"/>
        <w:gridCol w:w="1179"/>
        <w:gridCol w:w="1179"/>
        <w:gridCol w:w="1179"/>
        <w:gridCol w:w="1406"/>
        <w:gridCol w:w="1179"/>
        <w:gridCol w:w="1179"/>
        <w:gridCol w:w="1502"/>
        <w:gridCol w:w="1502"/>
      </w:tblGrid>
      <w:tr>
        <w:tblPrEx>
          <w:tblCellMar>
            <w:top w:w="0" w:type="dxa"/>
            <w:left w:w="108" w:type="dxa"/>
            <w:bottom w:w="0" w:type="dxa"/>
            <w:right w:w="108" w:type="dxa"/>
          </w:tblCellMar>
        </w:tblPrEx>
        <w:trPr>
          <w:trHeight w:val="22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序号</w:t>
            </w:r>
          </w:p>
        </w:tc>
        <w:tc>
          <w:tcPr>
            <w:tcW w:w="1326"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基金</w:t>
            </w:r>
          </w:p>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名称</w:t>
            </w:r>
          </w:p>
        </w:tc>
        <w:tc>
          <w:tcPr>
            <w:tcW w:w="942"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姓名</w:t>
            </w:r>
          </w:p>
        </w:tc>
        <w:tc>
          <w:tcPr>
            <w:tcW w:w="1619"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4"/>
              </w:rPr>
              <w:t>投资时任职单位及职务</w:t>
            </w:r>
          </w:p>
        </w:tc>
        <w:tc>
          <w:tcPr>
            <w:tcW w:w="1302"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成立</w:t>
            </w:r>
          </w:p>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时间</w:t>
            </w:r>
          </w:p>
        </w:tc>
        <w:tc>
          <w:tcPr>
            <w:tcW w:w="1179"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所属地区</w:t>
            </w:r>
          </w:p>
        </w:tc>
        <w:tc>
          <w:tcPr>
            <w:tcW w:w="1179"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投资领域</w:t>
            </w:r>
          </w:p>
        </w:tc>
        <w:tc>
          <w:tcPr>
            <w:tcW w:w="1179"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返投要求及认定</w:t>
            </w:r>
          </w:p>
        </w:tc>
        <w:tc>
          <w:tcPr>
            <w:tcW w:w="1406"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基金认缴出资</w:t>
            </w:r>
          </w:p>
        </w:tc>
        <w:tc>
          <w:tcPr>
            <w:tcW w:w="1179"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基金实缴出资</w:t>
            </w:r>
          </w:p>
        </w:tc>
        <w:tc>
          <w:tcPr>
            <w:tcW w:w="1179"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返投完成情况</w:t>
            </w:r>
          </w:p>
        </w:tc>
        <w:tc>
          <w:tcPr>
            <w:tcW w:w="1502"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项目招商引资情况</w:t>
            </w:r>
          </w:p>
        </w:tc>
        <w:tc>
          <w:tcPr>
            <w:tcW w:w="1502" w:type="dxa"/>
            <w:tcBorders>
              <w:top w:val="single" w:color="auto" w:sz="4" w:space="0"/>
              <w:left w:val="nil"/>
              <w:bottom w:val="single" w:color="auto" w:sz="4" w:space="0"/>
              <w:right w:val="single" w:color="auto" w:sz="4" w:space="0"/>
            </w:tcBorders>
            <w:vAlign w:val="center"/>
          </w:tcPr>
          <w:p>
            <w:pPr>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项目投后赋能情况</w:t>
            </w:r>
          </w:p>
        </w:tc>
      </w:tr>
      <w:tr>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r>
        <w:tblPrEx>
          <w:tblCellMar>
            <w:top w:w="0" w:type="dxa"/>
            <w:left w:w="108" w:type="dxa"/>
            <w:bottom w:w="0" w:type="dxa"/>
            <w:right w:w="108" w:type="dxa"/>
          </w:tblCellMar>
        </w:tblPrEx>
        <w:trPr>
          <w:trHeight w:val="823" w:hRule="atLeast"/>
          <w:jc w:val="center"/>
        </w:trPr>
        <w:tc>
          <w:tcPr>
            <w:tcW w:w="638" w:type="dxa"/>
            <w:tcBorders>
              <w:top w:val="nil"/>
              <w:left w:val="single" w:color="auto" w:sz="4" w:space="0"/>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pPr>
              <w:ind w:firstLine="480"/>
              <w:jc w:val="left"/>
              <w:rPr>
                <w:rFonts w:ascii="Times New Roman" w:hAnsi="Times New Roman" w:eastAsia="仿宋"/>
                <w:kern w:val="0"/>
                <w:sz w:val="24"/>
              </w:rPr>
            </w:pPr>
          </w:p>
        </w:tc>
      </w:tr>
    </w:tbl>
    <w:p>
      <w:pPr>
        <w:spacing w:line="360" w:lineRule="auto"/>
        <w:ind w:firstLine="640"/>
        <w:jc w:val="left"/>
        <w:rPr>
          <w:rFonts w:ascii="Times New Roman" w:hAnsi="Times New Roman" w:eastAsia="文星简仿宋"/>
          <w:sz w:val="32"/>
          <w:szCs w:val="32"/>
        </w:rPr>
        <w:sectPr>
          <w:pgSz w:w="16838" w:h="11906" w:orient="landscape"/>
          <w:pgMar w:top="1474" w:right="1701" w:bottom="1418" w:left="1701" w:header="851" w:footer="992" w:gutter="0"/>
          <w:cols w:space="720" w:num="1"/>
          <w:docGrid w:linePitch="312" w:charSpace="0"/>
        </w:sectPr>
      </w:pPr>
    </w:p>
    <w:p>
      <w:pPr>
        <w:snapToGrid w:val="0"/>
        <w:spacing w:line="360" w:lineRule="auto"/>
        <w:ind w:firstLine="0" w:firstLineChars="0"/>
        <w:outlineLvl w:val="0"/>
        <w:rPr>
          <w:rFonts w:ascii="Times New Roman" w:hAnsi="Times New Roman" w:eastAsia="仿宋_GB2312"/>
          <w:sz w:val="32"/>
          <w:szCs w:val="32"/>
        </w:rPr>
      </w:pPr>
      <w:r>
        <w:rPr>
          <w:rFonts w:ascii="Times New Roman" w:hAnsi="Times New Roman" w:eastAsia="仿宋_GB2312"/>
          <w:sz w:val="32"/>
          <w:szCs w:val="32"/>
        </w:rPr>
        <w:t>表</w:t>
      </w:r>
      <w:r>
        <w:rPr>
          <w:rFonts w:hint="eastAsia" w:ascii="Times New Roman" w:hAnsi="Times New Roman" w:eastAsia="仿宋_GB2312"/>
          <w:sz w:val="32"/>
          <w:szCs w:val="32"/>
        </w:rPr>
        <w:t>4</w:t>
      </w:r>
    </w:p>
    <w:p>
      <w:pPr>
        <w:ind w:firstLine="880"/>
        <w:jc w:val="center"/>
        <w:rPr>
          <w:rFonts w:ascii="Times New Roman" w:hAnsi="Times New Roman"/>
        </w:rPr>
      </w:pPr>
      <w:r>
        <w:rPr>
          <w:rFonts w:ascii="Times New Roman" w:hAnsi="Times New Roman" w:eastAsia="方正小标宋简体"/>
          <w:sz w:val="44"/>
          <w:szCs w:val="44"/>
        </w:rPr>
        <w:t>管理团队核心成员简历表</w:t>
      </w:r>
    </w:p>
    <w:tbl>
      <w:tblPr>
        <w:tblStyle w:val="9"/>
        <w:tblW w:w="946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316"/>
        <w:gridCol w:w="900"/>
        <w:gridCol w:w="304"/>
        <w:gridCol w:w="68"/>
        <w:gridCol w:w="852"/>
        <w:gridCol w:w="756"/>
        <w:gridCol w:w="540"/>
        <w:gridCol w:w="304"/>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68" w:type="dxa"/>
            <w:gridSpan w:val="10"/>
            <w:vAlign w:val="center"/>
          </w:tcPr>
          <w:p>
            <w:pPr>
              <w:ind w:firstLine="0" w:firstLineChars="0"/>
              <w:rPr>
                <w:rFonts w:ascii="Times New Roman" w:hAnsi="Times New Roman" w:eastAsia="文星简仿宋"/>
                <w:b/>
                <w:bCs/>
                <w:sz w:val="28"/>
                <w:szCs w:val="28"/>
              </w:rPr>
            </w:pPr>
            <w:r>
              <w:rPr>
                <w:rFonts w:ascii="Times New Roman" w:hAnsi="Times New Roman" w:eastAsia="文星简仿宋"/>
              </w:rPr>
              <w:t>常驻人员（</w:t>
            </w:r>
            <w:r>
              <w:rPr>
                <w:rFonts w:hint="eastAsia" w:ascii="Times New Roman" w:hAnsi="Times New Roman" w:eastAsia="文星简仿宋"/>
              </w:rPr>
              <w:t xml:space="preserve">  </w:t>
            </w:r>
            <w:r>
              <w:rPr>
                <w:rFonts w:ascii="Times New Roman" w:hAnsi="Times New Roman" w:eastAsia="文星简仿宋"/>
              </w:rPr>
              <w:t>）基金核心团队人员（</w:t>
            </w:r>
            <w:r>
              <w:rPr>
                <w:rFonts w:hint="eastAsia" w:ascii="Times New Roman" w:hAnsi="Times New Roman" w:eastAsia="文星简仿宋"/>
              </w:rPr>
              <w:t xml:space="preserve">  </w:t>
            </w:r>
            <w:r>
              <w:rPr>
                <w:rFonts w:ascii="Times New Roman" w:hAnsi="Times New Roman" w:eastAsia="文星简仿宋"/>
              </w:rPr>
              <w:t>）注：请在相应栏划√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08" w:type="dxa"/>
            <w:vAlign w:val="center"/>
          </w:tcPr>
          <w:p>
            <w:pPr>
              <w:ind w:firstLine="0" w:firstLineChars="0"/>
              <w:rPr>
                <w:rFonts w:ascii="Times New Roman" w:hAnsi="Times New Roman" w:eastAsia="文星简仿宋"/>
              </w:rPr>
            </w:pPr>
            <w:r>
              <w:rPr>
                <w:rFonts w:ascii="Times New Roman" w:hAnsi="Times New Roman" w:eastAsia="文星简仿宋"/>
              </w:rPr>
              <w:t>姓　　名</w:t>
            </w:r>
          </w:p>
        </w:tc>
        <w:tc>
          <w:tcPr>
            <w:tcW w:w="1316" w:type="dxa"/>
            <w:vAlign w:val="center"/>
          </w:tcPr>
          <w:p>
            <w:pPr>
              <w:ind w:firstLine="420"/>
              <w:rPr>
                <w:rFonts w:ascii="Times New Roman" w:hAnsi="Times New Roman" w:eastAsia="文星简仿宋"/>
              </w:rPr>
            </w:pPr>
          </w:p>
        </w:tc>
        <w:tc>
          <w:tcPr>
            <w:tcW w:w="1272" w:type="dxa"/>
            <w:gridSpan w:val="3"/>
            <w:vAlign w:val="center"/>
          </w:tcPr>
          <w:p>
            <w:pPr>
              <w:ind w:firstLine="0" w:firstLineChars="0"/>
              <w:rPr>
                <w:rFonts w:ascii="Times New Roman" w:hAnsi="Times New Roman" w:eastAsia="文星简仿宋"/>
              </w:rPr>
            </w:pPr>
            <w:r>
              <w:rPr>
                <w:rFonts w:ascii="Times New Roman" w:hAnsi="Times New Roman" w:eastAsia="文星简仿宋"/>
              </w:rPr>
              <w:t>性　别</w:t>
            </w:r>
          </w:p>
        </w:tc>
        <w:tc>
          <w:tcPr>
            <w:tcW w:w="852" w:type="dxa"/>
            <w:vAlign w:val="center"/>
          </w:tcPr>
          <w:p>
            <w:pPr>
              <w:ind w:firstLine="420"/>
              <w:jc w:val="center"/>
              <w:rPr>
                <w:rFonts w:ascii="Times New Roman" w:hAnsi="Times New Roman" w:eastAsia="文星简仿宋"/>
              </w:rPr>
            </w:pPr>
          </w:p>
        </w:tc>
        <w:tc>
          <w:tcPr>
            <w:tcW w:w="1600" w:type="dxa"/>
            <w:gridSpan w:val="3"/>
            <w:vAlign w:val="center"/>
          </w:tcPr>
          <w:p>
            <w:pPr>
              <w:ind w:firstLine="0" w:firstLineChars="0"/>
              <w:rPr>
                <w:rFonts w:ascii="Times New Roman" w:hAnsi="Times New Roman" w:eastAsia="文星简仿宋"/>
              </w:rPr>
            </w:pPr>
            <w:r>
              <w:rPr>
                <w:rFonts w:ascii="Times New Roman" w:hAnsi="Times New Roman" w:eastAsia="文星简仿宋"/>
              </w:rPr>
              <w:t>国　籍</w:t>
            </w:r>
          </w:p>
        </w:tc>
        <w:tc>
          <w:tcPr>
            <w:tcW w:w="2520" w:type="dxa"/>
            <w:vAlign w:val="center"/>
          </w:tcPr>
          <w:p>
            <w:pPr>
              <w:ind w:firstLine="420"/>
              <w:jc w:val="center"/>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908" w:type="dxa"/>
            <w:vAlign w:val="center"/>
          </w:tcPr>
          <w:p>
            <w:pPr>
              <w:ind w:firstLine="0" w:firstLineChars="0"/>
              <w:rPr>
                <w:rFonts w:ascii="Times New Roman" w:hAnsi="Times New Roman" w:eastAsia="文星简仿宋"/>
              </w:rPr>
            </w:pPr>
            <w:r>
              <w:rPr>
                <w:rFonts w:ascii="Times New Roman" w:hAnsi="Times New Roman" w:eastAsia="文星简仿宋"/>
              </w:rPr>
              <w:t>职　　务</w:t>
            </w:r>
          </w:p>
        </w:tc>
        <w:tc>
          <w:tcPr>
            <w:tcW w:w="1316" w:type="dxa"/>
            <w:vAlign w:val="center"/>
          </w:tcPr>
          <w:p>
            <w:pPr>
              <w:ind w:firstLine="420"/>
              <w:rPr>
                <w:rFonts w:ascii="Times New Roman" w:hAnsi="Times New Roman" w:eastAsia="文星简仿宋"/>
              </w:rPr>
            </w:pPr>
          </w:p>
        </w:tc>
        <w:tc>
          <w:tcPr>
            <w:tcW w:w="2124" w:type="dxa"/>
            <w:gridSpan w:val="4"/>
            <w:vAlign w:val="center"/>
          </w:tcPr>
          <w:p>
            <w:pPr>
              <w:ind w:firstLine="0" w:firstLineChars="0"/>
              <w:rPr>
                <w:rFonts w:ascii="Times New Roman" w:hAnsi="Times New Roman" w:eastAsia="文星简仿宋"/>
              </w:rPr>
            </w:pPr>
            <w:r>
              <w:rPr>
                <w:rFonts w:ascii="Times New Roman" w:hAnsi="Times New Roman" w:eastAsia="文星简仿宋"/>
              </w:rPr>
              <w:t>任职时间</w:t>
            </w:r>
          </w:p>
        </w:tc>
        <w:tc>
          <w:tcPr>
            <w:tcW w:w="4120" w:type="dxa"/>
            <w:gridSpan w:val="4"/>
            <w:vAlign w:val="center"/>
          </w:tcPr>
          <w:p>
            <w:pPr>
              <w:ind w:firstLine="420"/>
              <w:jc w:val="center"/>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08" w:type="dxa"/>
            <w:vAlign w:val="center"/>
          </w:tcPr>
          <w:p>
            <w:pPr>
              <w:ind w:firstLine="0" w:firstLineChars="0"/>
              <w:rPr>
                <w:rFonts w:ascii="Times New Roman" w:hAnsi="Times New Roman" w:eastAsia="文星简仿宋"/>
              </w:rPr>
            </w:pPr>
            <w:r>
              <w:rPr>
                <w:rFonts w:ascii="Times New Roman" w:hAnsi="Times New Roman" w:eastAsia="文星简仿宋"/>
              </w:rPr>
              <w:t>学　　历</w:t>
            </w:r>
          </w:p>
        </w:tc>
        <w:tc>
          <w:tcPr>
            <w:tcW w:w="1316" w:type="dxa"/>
            <w:vAlign w:val="center"/>
          </w:tcPr>
          <w:p>
            <w:pPr>
              <w:ind w:firstLine="420"/>
              <w:rPr>
                <w:rFonts w:ascii="Times New Roman" w:hAnsi="Times New Roman" w:eastAsia="文星简仿宋"/>
              </w:rPr>
            </w:pPr>
          </w:p>
        </w:tc>
        <w:tc>
          <w:tcPr>
            <w:tcW w:w="1204" w:type="dxa"/>
            <w:gridSpan w:val="2"/>
            <w:vAlign w:val="center"/>
          </w:tcPr>
          <w:p>
            <w:pPr>
              <w:ind w:firstLine="0" w:firstLineChars="0"/>
              <w:rPr>
                <w:rFonts w:ascii="Times New Roman" w:hAnsi="Times New Roman" w:eastAsia="文星简仿宋"/>
              </w:rPr>
            </w:pPr>
            <w:r>
              <w:rPr>
                <w:rFonts w:ascii="Times New Roman" w:hAnsi="Times New Roman" w:eastAsia="文星简仿宋"/>
              </w:rPr>
              <w:t>专　业</w:t>
            </w:r>
          </w:p>
        </w:tc>
        <w:tc>
          <w:tcPr>
            <w:tcW w:w="920" w:type="dxa"/>
            <w:gridSpan w:val="2"/>
            <w:vAlign w:val="center"/>
          </w:tcPr>
          <w:p>
            <w:pPr>
              <w:ind w:firstLine="420"/>
              <w:jc w:val="center"/>
              <w:rPr>
                <w:rFonts w:ascii="Times New Roman" w:hAnsi="Times New Roman" w:eastAsia="文星简仿宋"/>
              </w:rPr>
            </w:pPr>
          </w:p>
        </w:tc>
        <w:tc>
          <w:tcPr>
            <w:tcW w:w="1600" w:type="dxa"/>
            <w:gridSpan w:val="3"/>
            <w:vAlign w:val="center"/>
          </w:tcPr>
          <w:p>
            <w:pPr>
              <w:ind w:firstLine="0" w:firstLineChars="0"/>
              <w:rPr>
                <w:rFonts w:ascii="Times New Roman" w:hAnsi="Times New Roman" w:eastAsia="文星简仿宋"/>
              </w:rPr>
            </w:pPr>
            <w:r>
              <w:rPr>
                <w:rFonts w:ascii="Times New Roman" w:hAnsi="Times New Roman" w:eastAsia="文星简仿宋"/>
              </w:rPr>
              <w:t>出生年月日</w:t>
            </w:r>
          </w:p>
        </w:tc>
        <w:tc>
          <w:tcPr>
            <w:tcW w:w="2520" w:type="dxa"/>
            <w:vAlign w:val="center"/>
          </w:tcPr>
          <w:p>
            <w:pPr>
              <w:ind w:firstLine="420"/>
              <w:jc w:val="center"/>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908" w:type="dxa"/>
            <w:vAlign w:val="center"/>
          </w:tcPr>
          <w:p>
            <w:pPr>
              <w:ind w:firstLine="0" w:firstLineChars="0"/>
              <w:rPr>
                <w:rFonts w:ascii="Times New Roman" w:hAnsi="Times New Roman" w:eastAsia="文星简仿宋"/>
              </w:rPr>
            </w:pPr>
            <w:r>
              <w:rPr>
                <w:rFonts w:ascii="Times New Roman" w:hAnsi="Times New Roman" w:eastAsia="文星简仿宋"/>
              </w:rPr>
              <w:t>家庭住址</w:t>
            </w:r>
          </w:p>
        </w:tc>
        <w:tc>
          <w:tcPr>
            <w:tcW w:w="7560" w:type="dxa"/>
            <w:gridSpan w:val="9"/>
            <w:vAlign w:val="center"/>
          </w:tcPr>
          <w:p>
            <w:pPr>
              <w:ind w:firstLine="420"/>
              <w:jc w:val="center"/>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908" w:type="dxa"/>
            <w:vAlign w:val="center"/>
          </w:tcPr>
          <w:p>
            <w:pPr>
              <w:ind w:firstLine="0" w:firstLineChars="0"/>
              <w:rPr>
                <w:rFonts w:ascii="Times New Roman" w:hAnsi="Times New Roman" w:eastAsia="文星简仿宋"/>
              </w:rPr>
            </w:pPr>
            <w:r>
              <w:rPr>
                <w:rFonts w:ascii="Times New Roman" w:hAnsi="Times New Roman" w:eastAsia="文星简仿宋"/>
              </w:rPr>
              <w:t>办公电话</w:t>
            </w:r>
          </w:p>
        </w:tc>
        <w:tc>
          <w:tcPr>
            <w:tcW w:w="1316" w:type="dxa"/>
            <w:vAlign w:val="center"/>
          </w:tcPr>
          <w:p>
            <w:pPr>
              <w:ind w:firstLine="420"/>
              <w:rPr>
                <w:rFonts w:ascii="Times New Roman" w:hAnsi="Times New Roman" w:eastAsia="文星简仿宋"/>
              </w:rPr>
            </w:pPr>
          </w:p>
        </w:tc>
        <w:tc>
          <w:tcPr>
            <w:tcW w:w="900" w:type="dxa"/>
            <w:vAlign w:val="center"/>
          </w:tcPr>
          <w:p>
            <w:pPr>
              <w:ind w:firstLine="0" w:firstLineChars="0"/>
              <w:rPr>
                <w:rFonts w:ascii="Times New Roman" w:hAnsi="Times New Roman" w:eastAsia="文星简仿宋"/>
              </w:rPr>
            </w:pPr>
            <w:r>
              <w:rPr>
                <w:rFonts w:ascii="Times New Roman" w:hAnsi="Times New Roman" w:eastAsia="文星简仿宋"/>
              </w:rPr>
              <w:t>手机</w:t>
            </w:r>
          </w:p>
        </w:tc>
        <w:tc>
          <w:tcPr>
            <w:tcW w:w="1224" w:type="dxa"/>
            <w:gridSpan w:val="3"/>
            <w:vAlign w:val="center"/>
          </w:tcPr>
          <w:p>
            <w:pPr>
              <w:ind w:firstLine="420"/>
              <w:jc w:val="center"/>
              <w:rPr>
                <w:rFonts w:ascii="Times New Roman" w:hAnsi="Times New Roman" w:eastAsia="文星简仿宋"/>
              </w:rPr>
            </w:pPr>
          </w:p>
        </w:tc>
        <w:tc>
          <w:tcPr>
            <w:tcW w:w="1296" w:type="dxa"/>
            <w:gridSpan w:val="2"/>
            <w:vAlign w:val="center"/>
          </w:tcPr>
          <w:p>
            <w:pPr>
              <w:ind w:firstLine="0" w:firstLineChars="0"/>
              <w:rPr>
                <w:rFonts w:ascii="Times New Roman" w:hAnsi="Times New Roman" w:eastAsia="文星简仿宋"/>
              </w:rPr>
            </w:pPr>
            <w:r>
              <w:rPr>
                <w:rFonts w:ascii="Times New Roman" w:hAnsi="Times New Roman" w:eastAsia="文星简仿宋"/>
              </w:rPr>
              <w:t>E-mail</w:t>
            </w:r>
          </w:p>
        </w:tc>
        <w:tc>
          <w:tcPr>
            <w:tcW w:w="2824" w:type="dxa"/>
            <w:gridSpan w:val="2"/>
            <w:vAlign w:val="center"/>
          </w:tcPr>
          <w:p>
            <w:pPr>
              <w:ind w:firstLine="420"/>
              <w:jc w:val="center"/>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908" w:type="dxa"/>
            <w:vAlign w:val="center"/>
          </w:tcPr>
          <w:p>
            <w:pPr>
              <w:ind w:firstLine="0" w:firstLineChars="0"/>
              <w:rPr>
                <w:rFonts w:ascii="Times New Roman" w:hAnsi="Times New Roman" w:eastAsia="文星简仿宋"/>
              </w:rPr>
            </w:pPr>
            <w:r>
              <w:rPr>
                <w:rFonts w:ascii="Times New Roman" w:hAnsi="Times New Roman" w:eastAsia="文星简仿宋"/>
              </w:rPr>
              <w:t>通讯地址</w:t>
            </w:r>
          </w:p>
        </w:tc>
        <w:tc>
          <w:tcPr>
            <w:tcW w:w="4196" w:type="dxa"/>
            <w:gridSpan w:val="6"/>
            <w:vAlign w:val="center"/>
          </w:tcPr>
          <w:p>
            <w:pPr>
              <w:ind w:firstLine="420"/>
              <w:jc w:val="center"/>
              <w:rPr>
                <w:rFonts w:ascii="Times New Roman" w:hAnsi="Times New Roman" w:eastAsia="文星简仿宋"/>
              </w:rPr>
            </w:pPr>
          </w:p>
        </w:tc>
        <w:tc>
          <w:tcPr>
            <w:tcW w:w="844" w:type="dxa"/>
            <w:gridSpan w:val="2"/>
            <w:vAlign w:val="center"/>
          </w:tcPr>
          <w:p>
            <w:pPr>
              <w:ind w:firstLine="0" w:firstLineChars="0"/>
              <w:rPr>
                <w:rFonts w:ascii="Times New Roman" w:hAnsi="Times New Roman" w:eastAsia="文星简仿宋"/>
              </w:rPr>
            </w:pPr>
            <w:r>
              <w:rPr>
                <w:rFonts w:ascii="Times New Roman" w:hAnsi="Times New Roman" w:eastAsia="文星简仿宋"/>
              </w:rPr>
              <w:t>邮编</w:t>
            </w:r>
          </w:p>
        </w:tc>
        <w:tc>
          <w:tcPr>
            <w:tcW w:w="2520" w:type="dxa"/>
            <w:vAlign w:val="center"/>
          </w:tcPr>
          <w:p>
            <w:pPr>
              <w:ind w:firstLine="420"/>
              <w:jc w:val="center"/>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5" w:hRule="atLeast"/>
        </w:trPr>
        <w:tc>
          <w:tcPr>
            <w:tcW w:w="1908" w:type="dxa"/>
            <w:textDirection w:val="tbRlV"/>
            <w:vAlign w:val="center"/>
          </w:tcPr>
          <w:p>
            <w:pPr>
              <w:ind w:firstLine="0" w:firstLineChars="0"/>
              <w:rPr>
                <w:rFonts w:ascii="Times New Roman" w:hAnsi="Times New Roman" w:eastAsia="文星简仿宋"/>
              </w:rPr>
            </w:pPr>
            <w:r>
              <w:rPr>
                <w:rFonts w:ascii="Times New Roman" w:hAnsi="Times New Roman" w:eastAsia="文星简仿宋"/>
              </w:rPr>
              <w:t>受教育及工作经历（要求时间连续）</w:t>
            </w:r>
          </w:p>
        </w:tc>
        <w:tc>
          <w:tcPr>
            <w:tcW w:w="7560" w:type="dxa"/>
            <w:gridSpan w:val="9"/>
            <w:vAlign w:val="center"/>
          </w:tcPr>
          <w:p>
            <w:pPr>
              <w:ind w:firstLine="420"/>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3" w:hRule="atLeast"/>
        </w:trPr>
        <w:tc>
          <w:tcPr>
            <w:tcW w:w="1908" w:type="dxa"/>
            <w:textDirection w:val="tbRlV"/>
            <w:vAlign w:val="center"/>
          </w:tcPr>
          <w:p>
            <w:pPr>
              <w:ind w:firstLine="0" w:firstLineChars="0"/>
              <w:jc w:val="center"/>
              <w:rPr>
                <w:rFonts w:ascii="Times New Roman" w:hAnsi="Times New Roman" w:eastAsia="文星简仿宋"/>
              </w:rPr>
            </w:pPr>
            <w:r>
              <w:rPr>
                <w:rFonts w:ascii="Times New Roman" w:hAnsi="Times New Roman" w:eastAsia="文星简仿宋"/>
              </w:rPr>
              <w:t>业绩及所获荣誉</w:t>
            </w:r>
          </w:p>
        </w:tc>
        <w:tc>
          <w:tcPr>
            <w:tcW w:w="7560" w:type="dxa"/>
            <w:gridSpan w:val="9"/>
            <w:vAlign w:val="center"/>
          </w:tcPr>
          <w:p>
            <w:pPr>
              <w:ind w:firstLine="420"/>
              <w:rPr>
                <w:rFonts w:ascii="Times New Roman" w:hAnsi="Times New Roman"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4" w:hRule="atLeast"/>
        </w:trPr>
        <w:tc>
          <w:tcPr>
            <w:tcW w:w="1908" w:type="dxa"/>
            <w:textDirection w:val="tbRlV"/>
            <w:vAlign w:val="center"/>
          </w:tcPr>
          <w:p>
            <w:pPr>
              <w:ind w:firstLine="0" w:firstLineChars="0"/>
              <w:jc w:val="center"/>
              <w:rPr>
                <w:rFonts w:ascii="Times New Roman" w:hAnsi="Times New Roman" w:eastAsia="文星简仿宋"/>
              </w:rPr>
            </w:pPr>
            <w:r>
              <w:rPr>
                <w:rFonts w:ascii="Times New Roman" w:hAnsi="Times New Roman" w:eastAsia="文星简仿宋"/>
              </w:rPr>
              <w:t>兼职情况说明</w:t>
            </w:r>
          </w:p>
        </w:tc>
        <w:tc>
          <w:tcPr>
            <w:tcW w:w="7560" w:type="dxa"/>
            <w:gridSpan w:val="9"/>
            <w:vAlign w:val="center"/>
          </w:tcPr>
          <w:p>
            <w:pPr>
              <w:ind w:firstLine="420"/>
              <w:rPr>
                <w:rFonts w:ascii="Times New Roman" w:hAnsi="Times New Roman" w:eastAsia="文星简仿宋"/>
              </w:rPr>
            </w:pPr>
            <w:r>
              <w:rPr>
                <w:rFonts w:ascii="Times New Roman" w:hAnsi="Times New Roman" w:eastAsia="文星简仿宋"/>
              </w:rPr>
              <w:t>（包含兼职的职责和权限、可能存在的利益冲突等）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trPr>
        <w:tc>
          <w:tcPr>
            <w:tcW w:w="1908" w:type="dxa"/>
            <w:textDirection w:val="tbRlV"/>
            <w:vAlign w:val="center"/>
          </w:tcPr>
          <w:p>
            <w:pPr>
              <w:ind w:firstLine="420"/>
              <w:jc w:val="center"/>
              <w:rPr>
                <w:rFonts w:ascii="Times New Roman" w:hAnsi="Times New Roman" w:eastAsia="文星简仿宋"/>
              </w:rPr>
            </w:pPr>
          </w:p>
        </w:tc>
        <w:tc>
          <w:tcPr>
            <w:tcW w:w="7560" w:type="dxa"/>
            <w:gridSpan w:val="9"/>
            <w:vAlign w:val="center"/>
          </w:tcPr>
          <w:p>
            <w:pPr>
              <w:ind w:firstLine="420"/>
              <w:rPr>
                <w:rFonts w:ascii="Times New Roman" w:hAnsi="Times New Roman" w:eastAsia="文星简仿宋"/>
              </w:rPr>
            </w:pPr>
            <w:r>
              <w:rPr>
                <w:rFonts w:ascii="Times New Roman" w:hAnsi="Times New Roman" w:eastAsia="文星简仿宋"/>
              </w:rPr>
              <w:t>个人签字：</w:t>
            </w:r>
          </w:p>
        </w:tc>
      </w:tr>
    </w:tbl>
    <w:p>
      <w:pPr>
        <w:spacing w:before="120" w:beforeLines="50"/>
        <w:ind w:firstLine="0" w:firstLineChars="0"/>
        <w:rPr>
          <w:rFonts w:ascii="Times New Roman" w:hAnsi="Times New Roman" w:eastAsia="文星简仿宋"/>
          <w:bCs/>
          <w:sz w:val="24"/>
        </w:rPr>
      </w:pPr>
      <w:r>
        <w:rPr>
          <w:rFonts w:ascii="Times New Roman" w:hAnsi="Times New Roman" w:eastAsia="文星简仿宋"/>
          <w:bCs/>
          <w:sz w:val="24"/>
        </w:rPr>
        <w:t>注：请附管理团队核心成员的身份证、学历证、资格证书复印件，任职证明，业绩及所获荣誉证明资料。</w:t>
      </w:r>
    </w:p>
    <w:p>
      <w:pPr>
        <w:ind w:firstLine="640"/>
        <w:jc w:val="left"/>
        <w:rPr>
          <w:rFonts w:ascii="Times New Roman" w:hAnsi="Times New Roman" w:eastAsia="方正仿宋_GBK"/>
          <w:sz w:val="32"/>
          <w:szCs w:val="32"/>
        </w:rPr>
        <w:sectPr>
          <w:pgSz w:w="11906" w:h="16838"/>
          <w:pgMar w:top="1701" w:right="1418" w:bottom="1701" w:left="1474" w:header="851" w:footer="992" w:gutter="0"/>
          <w:cols w:space="720" w:num="1"/>
          <w:docGrid w:linePitch="312" w:charSpace="0"/>
        </w:sectPr>
      </w:pPr>
    </w:p>
    <w:p>
      <w:pPr>
        <w:autoSpaceDN w:val="0"/>
        <w:ind w:firstLine="0" w:firstLineChars="0"/>
        <w:rPr>
          <w:rFonts w:ascii="Times New Roman" w:hAnsi="Times New Roman" w:eastAsia="黑体"/>
          <w:sz w:val="32"/>
          <w:szCs w:val="32"/>
        </w:rPr>
      </w:pPr>
      <w:r>
        <w:rPr>
          <w:rFonts w:ascii="Times New Roman" w:hAnsi="Times New Roman" w:eastAsia="仿宋_GB2312"/>
          <w:sz w:val="32"/>
          <w:szCs w:val="32"/>
        </w:rPr>
        <w:t xml:space="preserve">表 </w:t>
      </w:r>
      <w:r>
        <w:rPr>
          <w:rFonts w:hint="eastAsia" w:ascii="Times New Roman" w:hAnsi="Times New Roman" w:eastAsia="仿宋_GB2312"/>
          <w:sz w:val="32"/>
          <w:szCs w:val="32"/>
        </w:rPr>
        <w:t>5</w:t>
      </w:r>
      <w:r>
        <w:rPr>
          <w:rFonts w:ascii="Times New Roman" w:hAnsi="Times New Roman" w:eastAsia="仿宋_GB2312"/>
          <w:sz w:val="32"/>
          <w:szCs w:val="32"/>
        </w:rPr>
        <w:t xml:space="preserve">  </w:t>
      </w:r>
      <w:r>
        <w:rPr>
          <w:rFonts w:ascii="Times New Roman" w:hAnsi="Times New Roman" w:eastAsia="黑体"/>
          <w:sz w:val="32"/>
          <w:szCs w:val="32"/>
        </w:rPr>
        <w:t xml:space="preserve">        </w:t>
      </w:r>
    </w:p>
    <w:p>
      <w:pPr>
        <w:adjustRightInd w:val="0"/>
        <w:snapToGrid w:val="0"/>
        <w:spacing w:before="120" w:beforeLines="50" w:after="120" w:afterLines="50"/>
        <w:ind w:firstLine="880"/>
        <w:jc w:val="center"/>
        <w:rPr>
          <w:rFonts w:ascii="Times New Roman" w:hAnsi="Times New Roman" w:eastAsia="方正小标宋简体"/>
          <w:sz w:val="44"/>
          <w:szCs w:val="44"/>
        </w:rPr>
      </w:pPr>
      <w:r>
        <w:rPr>
          <w:rFonts w:ascii="Times New Roman" w:hAnsi="Times New Roman" w:eastAsia="方正小标宋简体"/>
          <w:sz w:val="44"/>
          <w:szCs w:val="44"/>
        </w:rPr>
        <w:t>储  备  项  目  列  表</w:t>
      </w:r>
    </w:p>
    <w:tbl>
      <w:tblPr>
        <w:tblStyle w:val="9"/>
        <w:tblW w:w="134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929"/>
        <w:gridCol w:w="1145"/>
        <w:gridCol w:w="1322"/>
        <w:gridCol w:w="1134"/>
        <w:gridCol w:w="1418"/>
        <w:gridCol w:w="1276"/>
        <w:gridCol w:w="1842"/>
        <w:gridCol w:w="2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9" w:hRule="atLeast"/>
          <w:jc w:val="center"/>
        </w:trPr>
        <w:tc>
          <w:tcPr>
            <w:tcW w:w="709" w:type="dxa"/>
            <w:vAlign w:val="center"/>
          </w:tcPr>
          <w:p>
            <w:pPr>
              <w:ind w:firstLine="0" w:firstLineChars="0"/>
              <w:jc w:val="center"/>
              <w:rPr>
                <w:rFonts w:ascii="仿宋" w:hAnsi="仿宋" w:eastAsia="仿宋"/>
                <w:kern w:val="0"/>
                <w:sz w:val="24"/>
              </w:rPr>
            </w:pPr>
            <w:r>
              <w:rPr>
                <w:rFonts w:hint="eastAsia" w:ascii="仿宋" w:hAnsi="仿宋" w:eastAsia="仿宋"/>
                <w:kern w:val="0"/>
                <w:sz w:val="24"/>
              </w:rPr>
              <w:t>序号</w:t>
            </w:r>
          </w:p>
        </w:tc>
        <w:tc>
          <w:tcPr>
            <w:tcW w:w="1929" w:type="dxa"/>
            <w:vAlign w:val="center"/>
          </w:tcPr>
          <w:p>
            <w:pPr>
              <w:ind w:firstLine="0" w:firstLineChars="0"/>
              <w:jc w:val="center"/>
              <w:rPr>
                <w:rFonts w:ascii="仿宋" w:hAnsi="仿宋" w:eastAsia="仿宋"/>
                <w:kern w:val="0"/>
                <w:sz w:val="24"/>
              </w:rPr>
            </w:pPr>
            <w:r>
              <w:rPr>
                <w:rFonts w:hint="eastAsia" w:ascii="仿宋" w:hAnsi="仿宋" w:eastAsia="仿宋"/>
                <w:kern w:val="0"/>
                <w:sz w:val="24"/>
              </w:rPr>
              <w:t>项目名称</w:t>
            </w:r>
          </w:p>
        </w:tc>
        <w:tc>
          <w:tcPr>
            <w:tcW w:w="1145" w:type="dxa"/>
            <w:vAlign w:val="center"/>
          </w:tcPr>
          <w:p>
            <w:pPr>
              <w:ind w:firstLine="0" w:firstLineChars="0"/>
              <w:jc w:val="center"/>
              <w:rPr>
                <w:rFonts w:ascii="仿宋" w:hAnsi="仿宋" w:eastAsia="仿宋"/>
                <w:kern w:val="0"/>
                <w:sz w:val="24"/>
              </w:rPr>
            </w:pPr>
            <w:r>
              <w:rPr>
                <w:rFonts w:hint="eastAsia" w:ascii="仿宋" w:hAnsi="仿宋" w:eastAsia="仿宋"/>
                <w:kern w:val="0"/>
                <w:sz w:val="24"/>
              </w:rPr>
              <w:t>注册</w:t>
            </w:r>
          </w:p>
          <w:p>
            <w:pPr>
              <w:ind w:firstLine="0" w:firstLineChars="0"/>
              <w:jc w:val="center"/>
              <w:rPr>
                <w:rFonts w:ascii="仿宋" w:hAnsi="仿宋" w:eastAsia="仿宋"/>
                <w:kern w:val="0"/>
                <w:sz w:val="24"/>
              </w:rPr>
            </w:pPr>
            <w:r>
              <w:rPr>
                <w:rFonts w:hint="eastAsia" w:ascii="仿宋" w:hAnsi="仿宋" w:eastAsia="仿宋"/>
                <w:kern w:val="0"/>
                <w:sz w:val="24"/>
              </w:rPr>
              <w:t>地址</w:t>
            </w:r>
          </w:p>
        </w:tc>
        <w:tc>
          <w:tcPr>
            <w:tcW w:w="1322" w:type="dxa"/>
            <w:vAlign w:val="center"/>
          </w:tcPr>
          <w:p>
            <w:pPr>
              <w:ind w:firstLine="0" w:firstLineChars="0"/>
              <w:jc w:val="center"/>
              <w:rPr>
                <w:rFonts w:ascii="仿宋" w:hAnsi="仿宋" w:eastAsia="仿宋"/>
                <w:kern w:val="0"/>
                <w:sz w:val="24"/>
              </w:rPr>
            </w:pPr>
            <w:r>
              <w:rPr>
                <w:rFonts w:hint="eastAsia" w:ascii="仿宋" w:hAnsi="仿宋" w:eastAsia="仿宋"/>
                <w:kern w:val="0"/>
                <w:sz w:val="24"/>
              </w:rPr>
              <w:t>主营业务与产品</w:t>
            </w:r>
          </w:p>
        </w:tc>
        <w:tc>
          <w:tcPr>
            <w:tcW w:w="1134" w:type="dxa"/>
            <w:vAlign w:val="center"/>
          </w:tcPr>
          <w:p>
            <w:pPr>
              <w:ind w:firstLine="0" w:firstLineChars="0"/>
              <w:jc w:val="center"/>
              <w:rPr>
                <w:rFonts w:ascii="仿宋" w:hAnsi="仿宋" w:eastAsia="仿宋"/>
                <w:kern w:val="0"/>
                <w:sz w:val="24"/>
              </w:rPr>
            </w:pPr>
            <w:r>
              <w:rPr>
                <w:rFonts w:hint="eastAsia" w:ascii="仿宋" w:hAnsi="仿宋" w:eastAsia="仿宋"/>
                <w:kern w:val="0"/>
                <w:sz w:val="24"/>
              </w:rPr>
              <w:t>近一年营收</w:t>
            </w:r>
          </w:p>
        </w:tc>
        <w:tc>
          <w:tcPr>
            <w:tcW w:w="1418" w:type="dxa"/>
            <w:vAlign w:val="center"/>
          </w:tcPr>
          <w:p>
            <w:pPr>
              <w:ind w:firstLine="0" w:firstLineChars="0"/>
              <w:jc w:val="center"/>
              <w:rPr>
                <w:rFonts w:ascii="仿宋" w:hAnsi="仿宋" w:eastAsia="仿宋"/>
                <w:kern w:val="0"/>
                <w:sz w:val="24"/>
              </w:rPr>
            </w:pPr>
            <w:r>
              <w:rPr>
                <w:rFonts w:hint="eastAsia" w:ascii="仿宋" w:hAnsi="仿宋" w:eastAsia="仿宋"/>
                <w:kern w:val="0"/>
                <w:sz w:val="24"/>
              </w:rPr>
              <w:t>近一年净利润</w:t>
            </w:r>
          </w:p>
        </w:tc>
        <w:tc>
          <w:tcPr>
            <w:tcW w:w="1276" w:type="dxa"/>
            <w:vAlign w:val="center"/>
          </w:tcPr>
          <w:p>
            <w:pPr>
              <w:ind w:firstLine="0" w:firstLineChars="0"/>
              <w:jc w:val="center"/>
              <w:rPr>
                <w:rFonts w:ascii="仿宋" w:hAnsi="仿宋" w:eastAsia="仿宋"/>
                <w:kern w:val="0"/>
                <w:sz w:val="24"/>
              </w:rPr>
            </w:pPr>
            <w:r>
              <w:rPr>
                <w:rFonts w:hint="eastAsia" w:ascii="仿宋" w:hAnsi="仿宋" w:eastAsia="仿宋"/>
                <w:kern w:val="0"/>
                <w:sz w:val="24"/>
              </w:rPr>
              <w:t>融资规模</w:t>
            </w:r>
          </w:p>
        </w:tc>
        <w:tc>
          <w:tcPr>
            <w:tcW w:w="1842" w:type="dxa"/>
            <w:vAlign w:val="center"/>
          </w:tcPr>
          <w:p>
            <w:pPr>
              <w:ind w:firstLine="0" w:firstLineChars="0"/>
              <w:jc w:val="center"/>
              <w:rPr>
                <w:rFonts w:ascii="仿宋" w:hAnsi="仿宋" w:eastAsia="仿宋"/>
                <w:kern w:val="0"/>
                <w:sz w:val="24"/>
              </w:rPr>
            </w:pPr>
            <w:r>
              <w:rPr>
                <w:rFonts w:hint="eastAsia" w:ascii="仿宋" w:hAnsi="仿宋" w:eastAsia="仿宋"/>
                <w:kern w:val="0"/>
                <w:sz w:val="24"/>
              </w:rPr>
              <w:t>资金用途</w:t>
            </w:r>
          </w:p>
        </w:tc>
        <w:tc>
          <w:tcPr>
            <w:tcW w:w="2665" w:type="dxa"/>
            <w:vAlign w:val="center"/>
          </w:tcPr>
          <w:p>
            <w:pPr>
              <w:ind w:firstLine="0" w:firstLineChars="0"/>
              <w:jc w:val="center"/>
              <w:rPr>
                <w:rFonts w:ascii="仿宋" w:hAnsi="仿宋" w:eastAsia="仿宋"/>
                <w:kern w:val="0"/>
                <w:sz w:val="24"/>
              </w:rPr>
            </w:pPr>
            <w:r>
              <w:rPr>
                <w:rFonts w:hint="eastAsia" w:ascii="仿宋" w:hAnsi="仿宋" w:eastAsia="仿宋"/>
                <w:kern w:val="0"/>
                <w:sz w:val="24"/>
              </w:rPr>
              <w:t>核心优势及投资亮点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jc w:val="center"/>
        </w:trPr>
        <w:tc>
          <w:tcPr>
            <w:tcW w:w="709" w:type="dxa"/>
            <w:vAlign w:val="center"/>
          </w:tcPr>
          <w:p>
            <w:pPr>
              <w:ind w:firstLine="480"/>
              <w:jc w:val="center"/>
              <w:rPr>
                <w:rFonts w:ascii="Times New Roman" w:hAnsi="Times New Roman" w:eastAsia="文星简仿宋"/>
                <w:kern w:val="0"/>
                <w:sz w:val="24"/>
              </w:rPr>
            </w:pPr>
          </w:p>
        </w:tc>
        <w:tc>
          <w:tcPr>
            <w:tcW w:w="1929" w:type="dxa"/>
            <w:vAlign w:val="center"/>
          </w:tcPr>
          <w:p>
            <w:pPr>
              <w:ind w:firstLine="480"/>
              <w:jc w:val="center"/>
              <w:rPr>
                <w:rFonts w:ascii="Times New Roman" w:hAnsi="Times New Roman" w:eastAsia="文星简仿宋"/>
                <w:kern w:val="0"/>
                <w:sz w:val="24"/>
              </w:rPr>
            </w:pPr>
          </w:p>
        </w:tc>
        <w:tc>
          <w:tcPr>
            <w:tcW w:w="1145" w:type="dxa"/>
            <w:vAlign w:val="center"/>
          </w:tcPr>
          <w:p>
            <w:pPr>
              <w:ind w:firstLine="480"/>
              <w:jc w:val="center"/>
              <w:rPr>
                <w:rFonts w:ascii="Times New Roman" w:hAnsi="Times New Roman" w:eastAsia="文星简仿宋"/>
                <w:kern w:val="0"/>
                <w:sz w:val="24"/>
              </w:rPr>
            </w:pPr>
          </w:p>
        </w:tc>
        <w:tc>
          <w:tcPr>
            <w:tcW w:w="1322" w:type="dxa"/>
            <w:vAlign w:val="center"/>
          </w:tcPr>
          <w:p>
            <w:pPr>
              <w:ind w:firstLine="480"/>
              <w:jc w:val="center"/>
              <w:rPr>
                <w:rFonts w:ascii="Times New Roman" w:hAnsi="Times New Roman" w:eastAsia="文星简仿宋"/>
                <w:kern w:val="0"/>
                <w:sz w:val="24"/>
              </w:rPr>
            </w:pPr>
          </w:p>
        </w:tc>
        <w:tc>
          <w:tcPr>
            <w:tcW w:w="1134" w:type="dxa"/>
            <w:vAlign w:val="center"/>
          </w:tcPr>
          <w:p>
            <w:pPr>
              <w:ind w:firstLine="480"/>
              <w:jc w:val="center"/>
              <w:rPr>
                <w:rFonts w:ascii="Times New Roman" w:hAnsi="Times New Roman" w:eastAsia="文星简仿宋"/>
                <w:kern w:val="0"/>
                <w:sz w:val="24"/>
              </w:rPr>
            </w:pPr>
          </w:p>
        </w:tc>
        <w:tc>
          <w:tcPr>
            <w:tcW w:w="1418" w:type="dxa"/>
            <w:vAlign w:val="center"/>
          </w:tcPr>
          <w:p>
            <w:pPr>
              <w:ind w:firstLine="480"/>
              <w:jc w:val="center"/>
              <w:rPr>
                <w:rFonts w:ascii="Times New Roman" w:hAnsi="Times New Roman" w:eastAsia="文星简仿宋"/>
                <w:kern w:val="0"/>
                <w:sz w:val="24"/>
              </w:rPr>
            </w:pPr>
          </w:p>
        </w:tc>
        <w:tc>
          <w:tcPr>
            <w:tcW w:w="1276" w:type="dxa"/>
            <w:vAlign w:val="center"/>
          </w:tcPr>
          <w:p>
            <w:pPr>
              <w:ind w:firstLine="480"/>
              <w:jc w:val="center"/>
              <w:rPr>
                <w:rFonts w:ascii="Times New Roman" w:hAnsi="Times New Roman" w:eastAsia="文星简仿宋"/>
                <w:kern w:val="0"/>
                <w:sz w:val="24"/>
              </w:rPr>
            </w:pPr>
          </w:p>
        </w:tc>
        <w:tc>
          <w:tcPr>
            <w:tcW w:w="1842" w:type="dxa"/>
            <w:vAlign w:val="center"/>
          </w:tcPr>
          <w:p>
            <w:pPr>
              <w:ind w:firstLine="480"/>
              <w:jc w:val="center"/>
              <w:rPr>
                <w:rFonts w:ascii="Times New Roman" w:hAnsi="Times New Roman" w:eastAsia="文星简仿宋"/>
                <w:kern w:val="0"/>
                <w:sz w:val="24"/>
              </w:rPr>
            </w:pPr>
          </w:p>
        </w:tc>
        <w:tc>
          <w:tcPr>
            <w:tcW w:w="2665" w:type="dxa"/>
            <w:vAlign w:val="center"/>
          </w:tcPr>
          <w:p>
            <w:pPr>
              <w:ind w:firstLine="480"/>
              <w:jc w:val="center"/>
              <w:rPr>
                <w:rFonts w:ascii="Times New Roman" w:hAnsi="Times New Roman" w:eastAsia="文星简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70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92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4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32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34"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418"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276"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84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266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70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92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4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32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34"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418"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276"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84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266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70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92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4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32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34"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418"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276"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84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266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70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92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4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32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34"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418"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276"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84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266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70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929"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4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32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134"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418"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276"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1842" w:type="dxa"/>
            <w:vAlign w:val="center"/>
          </w:tcPr>
          <w:p>
            <w:pPr>
              <w:autoSpaceDN w:val="0"/>
              <w:spacing w:line="360" w:lineRule="auto"/>
              <w:ind w:firstLine="480"/>
              <w:jc w:val="center"/>
              <w:rPr>
                <w:rFonts w:ascii="Times New Roman" w:hAnsi="Times New Roman" w:eastAsia="方正仿宋_GBK"/>
                <w:sz w:val="24"/>
                <w:shd w:val="clear" w:color="auto" w:fill="FFFFFF"/>
              </w:rPr>
            </w:pPr>
          </w:p>
        </w:tc>
        <w:tc>
          <w:tcPr>
            <w:tcW w:w="2665" w:type="dxa"/>
            <w:vAlign w:val="center"/>
          </w:tcPr>
          <w:p>
            <w:pPr>
              <w:autoSpaceDN w:val="0"/>
              <w:spacing w:line="360" w:lineRule="auto"/>
              <w:ind w:firstLine="480"/>
              <w:jc w:val="center"/>
              <w:rPr>
                <w:rFonts w:ascii="Times New Roman" w:hAnsi="Times New Roman" w:eastAsia="方正仿宋_GBK"/>
                <w:sz w:val="24"/>
                <w:shd w:val="clear" w:color="auto" w:fill="FFFFFF"/>
              </w:rPr>
            </w:pPr>
          </w:p>
        </w:tc>
      </w:tr>
    </w:tbl>
    <w:p>
      <w:pPr>
        <w:ind w:firstLine="880"/>
        <w:jc w:val="left"/>
        <w:rPr>
          <w:rFonts w:ascii="Times New Roman" w:hAnsi="Times New Roman" w:eastAsia="文星简大标宋"/>
          <w:sz w:val="44"/>
          <w:szCs w:val="44"/>
        </w:rPr>
        <w:sectPr>
          <w:pgSz w:w="16838" w:h="11906" w:orient="landscape"/>
          <w:pgMar w:top="1474" w:right="1701" w:bottom="1418" w:left="1701" w:header="851" w:footer="992" w:gutter="0"/>
          <w:cols w:space="720" w:num="1"/>
          <w:docGrid w:linePitch="312" w:charSpace="0"/>
        </w:sectPr>
      </w:pPr>
    </w:p>
    <w:p>
      <w:pPr>
        <w:widowControl w:val="0"/>
        <w:spacing w:line="560" w:lineRule="exact"/>
        <w:ind w:firstLine="0" w:firstLineChars="0"/>
        <w:outlineLvl w:val="0"/>
        <w:rPr>
          <w:rFonts w:ascii="黑体" w:hAnsi="黑体" w:eastAsia="黑体" w:cs="黑体"/>
          <w:sz w:val="32"/>
          <w:szCs w:val="32"/>
        </w:rPr>
      </w:pPr>
      <w:bookmarkStart w:id="6" w:name="_Toc474316829"/>
      <w:bookmarkEnd w:id="6"/>
      <w:r>
        <w:rPr>
          <w:rFonts w:hint="eastAsia" w:ascii="黑体" w:hAnsi="黑体" w:eastAsia="黑体" w:cs="黑体"/>
          <w:sz w:val="32"/>
          <w:szCs w:val="32"/>
        </w:rPr>
        <w:t xml:space="preserve">附件6   </w:t>
      </w:r>
    </w:p>
    <w:p>
      <w:pPr>
        <w:widowControl w:val="0"/>
        <w:spacing w:line="560" w:lineRule="exact"/>
        <w:ind w:firstLine="880"/>
        <w:jc w:val="center"/>
        <w:rPr>
          <w:rFonts w:ascii="Times New Roman" w:hAnsi="Times New Roman" w:eastAsia="方正小标宋简体"/>
          <w:sz w:val="44"/>
          <w:szCs w:val="44"/>
        </w:rPr>
      </w:pPr>
    </w:p>
    <w:p>
      <w:pPr>
        <w:widowControl w:val="0"/>
        <w:spacing w:line="560" w:lineRule="exact"/>
        <w:ind w:firstLine="880"/>
        <w:jc w:val="center"/>
        <w:rPr>
          <w:rFonts w:ascii="Times New Roman" w:hAnsi="Times New Roman" w:eastAsia="方正小标宋简体"/>
          <w:sz w:val="44"/>
          <w:szCs w:val="44"/>
        </w:rPr>
      </w:pPr>
      <w:r>
        <w:rPr>
          <w:rFonts w:hint="eastAsia" w:ascii="Times New Roman" w:hAnsi="Times New Roman" w:eastAsia="方正小标宋简体"/>
          <w:sz w:val="44"/>
          <w:szCs w:val="44"/>
        </w:rPr>
        <w:t>鄂尔多斯市化工新材料产业引导基金</w:t>
      </w:r>
    </w:p>
    <w:p>
      <w:pPr>
        <w:widowControl w:val="0"/>
        <w:spacing w:line="560" w:lineRule="exact"/>
        <w:ind w:firstLine="880"/>
        <w:jc w:val="center"/>
        <w:rPr>
          <w:rFonts w:ascii="Times New Roman" w:hAnsi="Times New Roman" w:eastAsia="方正小标宋简体"/>
          <w:sz w:val="44"/>
          <w:szCs w:val="44"/>
        </w:rPr>
      </w:pPr>
      <w:r>
        <w:rPr>
          <w:rFonts w:ascii="Times New Roman" w:hAnsi="Times New Roman" w:eastAsia="方正小标宋简体"/>
          <w:sz w:val="44"/>
          <w:szCs w:val="44"/>
        </w:rPr>
        <w:t>申请者承诺函</w:t>
      </w:r>
    </w:p>
    <w:p>
      <w:pPr>
        <w:pStyle w:val="2"/>
        <w:widowControl w:val="0"/>
        <w:spacing w:line="560" w:lineRule="exact"/>
        <w:ind w:firstLine="0" w:firstLineChars="0"/>
        <w:rPr>
          <w:rFonts w:ascii="Times New Roman" w:hAnsi="Times New Roman" w:eastAsia="仿宋_GB2312"/>
          <w:sz w:val="32"/>
          <w:szCs w:val="32"/>
        </w:rPr>
      </w:pPr>
    </w:p>
    <w:p>
      <w:pPr>
        <w:widowControl w:val="0"/>
        <w:spacing w:line="560" w:lineRule="exact"/>
        <w:ind w:firstLine="640"/>
        <w:rPr>
          <w:rFonts w:ascii="仿宋_GB2312" w:eastAsia="仿宋_GB2312"/>
          <w:sz w:val="32"/>
          <w:szCs w:val="32"/>
        </w:rPr>
      </w:pPr>
      <w:r>
        <w:rPr>
          <w:rFonts w:hint="eastAsia" w:ascii="仿宋_GB2312" w:eastAsia="仿宋_GB2312"/>
          <w:sz w:val="32"/>
          <w:szCs w:val="32"/>
        </w:rPr>
        <w:t>本公司/本企业目前正在申报</w:t>
      </w:r>
      <w:r>
        <w:rPr>
          <w:rFonts w:hint="eastAsia" w:ascii="仿宋_GB2312" w:eastAsia="仿宋_GB2312"/>
          <w:sz w:val="32"/>
          <w:szCs w:val="32"/>
          <w:u w:val="single"/>
        </w:rPr>
        <w:t xml:space="preserve">                       </w:t>
      </w:r>
      <w:r>
        <w:rPr>
          <w:rFonts w:hint="eastAsia" w:ascii="仿宋_GB2312" w:eastAsia="仿宋_GB2312"/>
          <w:color w:val="000000"/>
          <w:sz w:val="32"/>
          <w:szCs w:val="32"/>
        </w:rPr>
        <w:t>（以下简称基金），现就</w:t>
      </w:r>
      <w:r>
        <w:rPr>
          <w:rFonts w:hint="eastAsia" w:ascii="仿宋_GB2312" w:eastAsia="仿宋_GB2312"/>
          <w:sz w:val="32"/>
          <w:szCs w:val="32"/>
        </w:rPr>
        <w:t>基金申请设立相关事宜，作出以下说明和承诺：</w:t>
      </w:r>
    </w:p>
    <w:p>
      <w:pPr>
        <w:widowControl w:val="0"/>
        <w:spacing w:line="560" w:lineRule="exact"/>
        <w:ind w:firstLine="640"/>
        <w:rPr>
          <w:rFonts w:ascii="仿宋_GB2312" w:eastAsia="仿宋_GB2312"/>
          <w:sz w:val="32"/>
          <w:szCs w:val="32"/>
        </w:rPr>
      </w:pPr>
      <w:r>
        <w:rPr>
          <w:rFonts w:hint="eastAsia" w:ascii="仿宋_GB2312" w:eastAsia="仿宋_GB2312"/>
          <w:sz w:val="32"/>
          <w:szCs w:val="32"/>
        </w:rPr>
        <w:t>一、本公司/本企业理解基金相关的法律、法规、规章、指引、办法和运行规则等文件的规定，承诺本公司/本企业和基金申请方案符合前述文件规定的要求；本公司/本企业将继续遵守前述文件的规定，并承诺基金设立之日起，完全按照文件的规定管理基金事务。</w:t>
      </w:r>
    </w:p>
    <w:p>
      <w:pPr>
        <w:widowControl w:val="0"/>
        <w:spacing w:line="560" w:lineRule="exact"/>
        <w:ind w:firstLine="640"/>
        <w:rPr>
          <w:rFonts w:ascii="仿宋_GB2312" w:eastAsia="仿宋_GB2312"/>
          <w:sz w:val="32"/>
          <w:szCs w:val="32"/>
        </w:rPr>
      </w:pPr>
      <w:r>
        <w:rPr>
          <w:rFonts w:hint="eastAsia" w:ascii="仿宋_GB2312" w:eastAsia="仿宋_GB2312"/>
          <w:sz w:val="32"/>
          <w:szCs w:val="32"/>
        </w:rPr>
        <w:t>二、本公司/本企业为在中华人民共和国（不包括香港特别行政区、澳门特别行政区和台湾地区）依法设立并有效存续的有限责任公司、股份有限公司或合伙企业。</w:t>
      </w:r>
    </w:p>
    <w:p>
      <w:pPr>
        <w:widowControl w:val="0"/>
        <w:spacing w:line="560" w:lineRule="exact"/>
        <w:ind w:firstLine="640"/>
        <w:rPr>
          <w:rFonts w:ascii="仿宋_GB2312" w:eastAsia="仿宋_GB2312"/>
          <w:sz w:val="32"/>
          <w:szCs w:val="32"/>
        </w:rPr>
      </w:pPr>
      <w:r>
        <w:rPr>
          <w:rFonts w:hint="eastAsia" w:ascii="仿宋_GB2312" w:eastAsia="仿宋_GB2312"/>
          <w:sz w:val="32"/>
          <w:szCs w:val="32"/>
        </w:rPr>
        <w:t>三、本公司/本企业承担基金的募资工作，承诺自中选后3个月内完成基金全部资金募集，出资人全部到位，是否到位以签署基金认购协议/合伙协议/公司章程为准；如基金未在前述期限内完成募资，本公司/本企业自愿承担相应的法律责任。</w:t>
      </w:r>
    </w:p>
    <w:p>
      <w:pPr>
        <w:widowControl w:val="0"/>
        <w:spacing w:line="560" w:lineRule="exact"/>
        <w:ind w:firstLine="640"/>
        <w:rPr>
          <w:rFonts w:ascii="仿宋_GB2312" w:eastAsia="仿宋_GB2312"/>
          <w:sz w:val="32"/>
          <w:szCs w:val="32"/>
        </w:rPr>
      </w:pPr>
      <w:r>
        <w:rPr>
          <w:rFonts w:hint="eastAsia" w:ascii="仿宋_GB2312" w:eastAsia="仿宋_GB2312"/>
          <w:sz w:val="32"/>
          <w:szCs w:val="32"/>
        </w:rPr>
        <w:t>四、本公司/本企业相关人员提供的关于本公司/本企业、基金投资人、基金申请方案等全部资料和信息（包括但不限于基金申请材料及有关陈述、保证、声明、确认等）均是真实、准确和完整的，不存在虚假记载、误导性陈述和重大遗漏，且该等全部资料和信息的复印件/电子件均与原件完全一致。</w:t>
      </w:r>
    </w:p>
    <w:p>
      <w:pPr>
        <w:widowControl w:val="0"/>
        <w:spacing w:line="560" w:lineRule="exact"/>
        <w:ind w:firstLine="640"/>
        <w:rPr>
          <w:rFonts w:ascii="仿宋_GB2312" w:eastAsia="仿宋_GB2312"/>
          <w:b/>
          <w:sz w:val="32"/>
          <w:szCs w:val="32"/>
        </w:rPr>
      </w:pPr>
      <w:r>
        <w:rPr>
          <w:rFonts w:hint="eastAsia" w:ascii="仿宋_GB2312" w:eastAsia="仿宋_GB2312"/>
          <w:sz w:val="32"/>
          <w:szCs w:val="32"/>
        </w:rPr>
        <w:t>五、如上述说明和承诺情况存在任何虚假或隐瞒，本公司/本企业愿承担由此而产生的一切法律责任。同时，如在基金设立后发现上述说明和承诺情况存在任何虚假或隐瞒，本公司/本企业愿承担由此而产生的包括但不限于以下法律责任：（1）向基金承担相应责任并赔偿由此对基金造成的全部损失；（2）依据基金《合伙协议》/《公司章程》/《委托管理协议》等规定承担相应的法律责任；（3）承担其他与此相关的法律责任。</w:t>
      </w:r>
    </w:p>
    <w:p>
      <w:pPr>
        <w:widowControl w:val="0"/>
        <w:spacing w:line="560" w:lineRule="exact"/>
        <w:ind w:firstLine="640"/>
        <w:rPr>
          <w:rFonts w:ascii="仿宋_GB2312" w:eastAsia="仿宋_GB2312"/>
          <w:sz w:val="32"/>
          <w:szCs w:val="32"/>
        </w:rPr>
      </w:pPr>
    </w:p>
    <w:p>
      <w:pPr>
        <w:widowControl w:val="0"/>
        <w:spacing w:line="560" w:lineRule="exact"/>
        <w:ind w:left="480" w:firstLine="640"/>
        <w:rPr>
          <w:rFonts w:ascii="仿宋_GB2312" w:eastAsia="仿宋_GB2312"/>
          <w:sz w:val="32"/>
          <w:szCs w:val="32"/>
        </w:rPr>
      </w:pPr>
      <w:r>
        <w:rPr>
          <w:rFonts w:hint="eastAsia" w:ascii="仿宋_GB2312" w:eastAsia="仿宋_GB2312"/>
          <w:sz w:val="32"/>
          <w:szCs w:val="32"/>
        </w:rPr>
        <w:t>特此！</w:t>
      </w:r>
    </w:p>
    <w:p>
      <w:pPr>
        <w:widowControl w:val="0"/>
        <w:spacing w:line="560" w:lineRule="exact"/>
        <w:ind w:right="480" w:firstLine="3040" w:firstLineChars="950"/>
        <w:rPr>
          <w:rFonts w:ascii="仿宋_GB2312" w:eastAsia="仿宋_GB2312"/>
          <w:sz w:val="32"/>
          <w:szCs w:val="32"/>
        </w:rPr>
      </w:pPr>
      <w:r>
        <w:rPr>
          <w:rFonts w:hint="eastAsia" w:ascii="仿宋_GB2312" w:eastAsia="仿宋_GB2312"/>
          <w:sz w:val="32"/>
          <w:szCs w:val="32"/>
        </w:rPr>
        <w:t>承诺人：（公章、骑缝章）</w:t>
      </w:r>
    </w:p>
    <w:p>
      <w:pPr>
        <w:widowControl w:val="0"/>
        <w:spacing w:line="560" w:lineRule="exact"/>
        <w:ind w:right="480" w:firstLine="1920" w:firstLineChars="600"/>
        <w:rPr>
          <w:rFonts w:ascii="仿宋_GB2312" w:eastAsia="仿宋_GB2312"/>
          <w:sz w:val="32"/>
          <w:szCs w:val="32"/>
        </w:rPr>
      </w:pPr>
      <w:r>
        <w:rPr>
          <w:rFonts w:hint="eastAsia" w:ascii="仿宋_GB2312" w:eastAsia="仿宋_GB2312"/>
          <w:sz w:val="32"/>
          <w:szCs w:val="32"/>
        </w:rPr>
        <w:t>法定代表人/执行事务合伙人（签字）：</w:t>
      </w:r>
    </w:p>
    <w:p>
      <w:pPr>
        <w:widowControl w:val="0"/>
        <w:spacing w:line="560" w:lineRule="exact"/>
        <w:ind w:right="480" w:firstLine="8160" w:firstLineChars="2550"/>
        <w:rPr>
          <w:rFonts w:ascii="仿宋_GB2312" w:eastAsia="仿宋_GB2312"/>
          <w:sz w:val="32"/>
          <w:szCs w:val="32"/>
        </w:rPr>
      </w:pPr>
    </w:p>
    <w:p>
      <w:pPr>
        <w:widowControl w:val="0"/>
        <w:spacing w:line="560" w:lineRule="exact"/>
        <w:ind w:right="480" w:firstLine="640"/>
        <w:jc w:val="center"/>
        <w:rPr>
          <w:rFonts w:ascii="仿宋_GB2312" w:eastAsia="仿宋_GB2312"/>
          <w:sz w:val="32"/>
          <w:szCs w:val="32"/>
        </w:rPr>
      </w:pPr>
      <w:r>
        <w:rPr>
          <w:rFonts w:hint="eastAsia" w:ascii="仿宋_GB2312" w:eastAsia="仿宋_GB2312"/>
          <w:sz w:val="32"/>
          <w:szCs w:val="32"/>
        </w:rPr>
        <w:t xml:space="preserve">                         日期：    年   月  日</w:t>
      </w:r>
    </w:p>
    <w:p>
      <w:pPr>
        <w:spacing w:line="580" w:lineRule="exact"/>
        <w:ind w:firstLine="0" w:firstLineChars="0"/>
        <w:rPr>
          <w:rFonts w:ascii="仿宋_GB2312" w:eastAsia="仿宋_GB2312" w:cs="仿宋_GB2312"/>
          <w:sz w:val="32"/>
          <w:szCs w:val="32"/>
          <w:shd w:val="clear" w:color="auto" w:fill="FFFFFF"/>
        </w:rPr>
      </w:pPr>
    </w:p>
    <w:sectPr>
      <w:headerReference r:id="rId13" w:type="first"/>
      <w:footerReference r:id="rId16" w:type="first"/>
      <w:headerReference r:id="rId11" w:type="default"/>
      <w:footerReference r:id="rId14" w:type="default"/>
      <w:headerReference r:id="rId12" w:type="even"/>
      <w:footerReference r:id="rId15" w:type="even"/>
      <w:pgSz w:w="11906" w:h="16838"/>
      <w:pgMar w:top="2098" w:right="1474" w:bottom="1814" w:left="1588" w:header="851" w:footer="1588" w:gutter="0"/>
      <w:cols w:space="425" w:num="1"/>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00BE82B-2E7D-4326-B242-C1411BF4EE8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28744E4B-A4AE-4FD5-B404-49E6D0BB0A7B}"/>
  </w:font>
  <w:font w:name="方正小标宋简体">
    <w:panose1 w:val="03000509000000000000"/>
    <w:charset w:val="86"/>
    <w:family w:val="script"/>
    <w:pitch w:val="default"/>
    <w:sig w:usb0="00000001" w:usb1="080E0000" w:usb2="00000000" w:usb3="00000000" w:csb0="00040000" w:csb1="00000000"/>
    <w:embedRegular r:id="rId3" w:fontKey="{CDA8EACF-FDD3-455A-86C7-02A160E8D831}"/>
  </w:font>
  <w:font w:name="仿宋_GB2312">
    <w:panose1 w:val="02010609030101010101"/>
    <w:charset w:val="86"/>
    <w:family w:val="modern"/>
    <w:pitch w:val="default"/>
    <w:sig w:usb0="00000001" w:usb1="080E0000" w:usb2="00000000" w:usb3="00000000" w:csb0="00040000" w:csb1="00000000"/>
    <w:embedRegular r:id="rId4" w:fontKey="{243C0587-1A00-4F68-B465-888E17E094D9}"/>
  </w:font>
  <w:font w:name="楷体">
    <w:panose1 w:val="02010609060101010101"/>
    <w:charset w:val="86"/>
    <w:family w:val="modern"/>
    <w:pitch w:val="default"/>
    <w:sig w:usb0="800002BF" w:usb1="38CF7CFA" w:usb2="00000016" w:usb3="00000000" w:csb0="00040001" w:csb1="00000000"/>
    <w:embedRegular r:id="rId5" w:fontKey="{BDAC7713-8175-468B-A469-4B4F2A949AC1}"/>
  </w:font>
  <w:font w:name="文星简仿宋">
    <w:altName w:val="仿宋"/>
    <w:panose1 w:val="00000000000000000000"/>
    <w:charset w:val="86"/>
    <w:family w:val="modern"/>
    <w:pitch w:val="default"/>
    <w:sig w:usb0="00000000" w:usb1="00000000" w:usb2="00000000" w:usb3="00000000" w:csb0="00000000" w:csb1="00000000"/>
    <w:embedRegular r:id="rId6" w:fontKey="{1181EC4B-3893-4369-A1FE-6D94C53D399B}"/>
  </w:font>
  <w:font w:name="方正仿宋_GBK">
    <w:altName w:val="微软雅黑"/>
    <w:panose1 w:val="00000000000000000000"/>
    <w:charset w:val="86"/>
    <w:family w:val="auto"/>
    <w:pitch w:val="default"/>
    <w:sig w:usb0="00000000" w:usb1="00000000" w:usb2="00000000" w:usb3="00000000" w:csb0="00160000" w:csb1="00000000"/>
    <w:embedRegular r:id="rId7" w:fontKey="{A0A56AA3-6677-4BFD-A96E-EC1613BCAE10}"/>
  </w:font>
  <w:font w:name="文星简大标宋">
    <w:altName w:val="微软雅黑"/>
    <w:panose1 w:val="00000000000000000000"/>
    <w:charset w:val="86"/>
    <w:family w:val="modern"/>
    <w:pitch w:val="default"/>
    <w:sig w:usb0="00000000" w:usb1="00000000" w:usb2="00000010" w:usb3="00000000" w:csb0="00040000" w:csb1="00000000"/>
    <w:embedRegular r:id="rId8" w:fontKey="{A8B1316B-F2DA-43C0-88FF-79CD4E252A37}"/>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80"/>
      <w:jc w:val="right"/>
      <w:rPr>
        <w:rFonts w:ascii="宋体"/>
        <w:sz w:val="28"/>
        <w:szCs w:val="28"/>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  \* MERGEFORMAT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 xml:space="preserve"> —</w: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4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ind w:firstLine="420"/>
                    </w:pPr>
                  </w:p>
                </w:txbxContent>
              </v:textbox>
            </v:shape>
          </w:pict>
        </mc:Fallback>
      </mc:AlternateContent>
    </w:r>
  </w:p>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p>
    <w:pPr>
      <w:pStyle w:val="5"/>
      <w:ind w:firstLine="480"/>
      <w:jc w:val="righ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  \* MERGEFORMAT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25</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 xml:space="preserve"> —</w:t>
    </w:r>
  </w:p>
  <w:p>
    <w:pPr>
      <w:pStyle w:val="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360"/>
                          </w:pPr>
                          <w:r>
                            <w:t xml:space="preserve">— </w:t>
                          </w:r>
                          <w:r>
                            <w:fldChar w:fldCharType="begin"/>
                          </w:r>
                          <w:r>
                            <w:instrText xml:space="preserve"> PAGE  \* MERGEFORMAT </w:instrText>
                          </w:r>
                          <w:r>
                            <w:fldChar w:fldCharType="separate"/>
                          </w:r>
                          <w:r>
                            <w:t>26</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ind w:firstLine="360"/>
                    </w:pPr>
                    <w:r>
                      <w:t xml:space="preserve">— </w:t>
                    </w:r>
                    <w:r>
                      <w:fldChar w:fldCharType="begin"/>
                    </w:r>
                    <w:r>
                      <w:instrText xml:space="preserve"> PAGE  \* MERGEFORMAT </w:instrText>
                    </w:r>
                    <w:r>
                      <w:fldChar w:fldCharType="separate"/>
                    </w:r>
                    <w:r>
                      <w:t>26</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19"/>
  <w:drawingGridHorizontalSpacing w:val="105"/>
  <w:drawingGridVerticalSpacing w:val="579"/>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hYjY0ZGQzMjIxNjU1NWJjMzA4YmY1MjdjNDMxN2UifQ=="/>
  </w:docVars>
  <w:rsids>
    <w:rsidRoot w:val="00D4349C"/>
    <w:rsid w:val="00080DB3"/>
    <w:rsid w:val="000A5C40"/>
    <w:rsid w:val="000D52A2"/>
    <w:rsid w:val="000E0754"/>
    <w:rsid w:val="000F52DE"/>
    <w:rsid w:val="00180434"/>
    <w:rsid w:val="00187FDE"/>
    <w:rsid w:val="0019289D"/>
    <w:rsid w:val="001971DB"/>
    <w:rsid w:val="001D4305"/>
    <w:rsid w:val="00200802"/>
    <w:rsid w:val="00222A48"/>
    <w:rsid w:val="00226135"/>
    <w:rsid w:val="0024433C"/>
    <w:rsid w:val="00266D82"/>
    <w:rsid w:val="00284961"/>
    <w:rsid w:val="002A740C"/>
    <w:rsid w:val="00311EB6"/>
    <w:rsid w:val="00326405"/>
    <w:rsid w:val="003405B6"/>
    <w:rsid w:val="00393251"/>
    <w:rsid w:val="003B45FC"/>
    <w:rsid w:val="003C6B64"/>
    <w:rsid w:val="00461C1F"/>
    <w:rsid w:val="00471E10"/>
    <w:rsid w:val="00485D28"/>
    <w:rsid w:val="004878AD"/>
    <w:rsid w:val="004A0D55"/>
    <w:rsid w:val="004A1BB7"/>
    <w:rsid w:val="004C7A65"/>
    <w:rsid w:val="004D5414"/>
    <w:rsid w:val="00503CBA"/>
    <w:rsid w:val="00520AD9"/>
    <w:rsid w:val="005467ED"/>
    <w:rsid w:val="00556162"/>
    <w:rsid w:val="005965D7"/>
    <w:rsid w:val="005A34F7"/>
    <w:rsid w:val="005A4A58"/>
    <w:rsid w:val="005C0D00"/>
    <w:rsid w:val="005E131B"/>
    <w:rsid w:val="0060029B"/>
    <w:rsid w:val="006312E0"/>
    <w:rsid w:val="006330B5"/>
    <w:rsid w:val="0064302A"/>
    <w:rsid w:val="006D061D"/>
    <w:rsid w:val="006E6D11"/>
    <w:rsid w:val="006E7F13"/>
    <w:rsid w:val="00717450"/>
    <w:rsid w:val="00745014"/>
    <w:rsid w:val="0075073C"/>
    <w:rsid w:val="00750A38"/>
    <w:rsid w:val="007522AA"/>
    <w:rsid w:val="0077663E"/>
    <w:rsid w:val="007A0F38"/>
    <w:rsid w:val="007E1032"/>
    <w:rsid w:val="00813F0F"/>
    <w:rsid w:val="00886AD2"/>
    <w:rsid w:val="008A54F2"/>
    <w:rsid w:val="00927264"/>
    <w:rsid w:val="00950CB6"/>
    <w:rsid w:val="009921B8"/>
    <w:rsid w:val="009953CB"/>
    <w:rsid w:val="009B18E0"/>
    <w:rsid w:val="009B2EED"/>
    <w:rsid w:val="009D046A"/>
    <w:rsid w:val="009D0CFE"/>
    <w:rsid w:val="009D6875"/>
    <w:rsid w:val="00A279A4"/>
    <w:rsid w:val="00A61D46"/>
    <w:rsid w:val="00AB4B1F"/>
    <w:rsid w:val="00AC5574"/>
    <w:rsid w:val="00B5698F"/>
    <w:rsid w:val="00C02E99"/>
    <w:rsid w:val="00C03CEE"/>
    <w:rsid w:val="00CA1785"/>
    <w:rsid w:val="00CC0350"/>
    <w:rsid w:val="00CD11A8"/>
    <w:rsid w:val="00CF3309"/>
    <w:rsid w:val="00D4349C"/>
    <w:rsid w:val="00D70B27"/>
    <w:rsid w:val="00D83DD3"/>
    <w:rsid w:val="00D93342"/>
    <w:rsid w:val="00DA57C3"/>
    <w:rsid w:val="00DC3F80"/>
    <w:rsid w:val="00E0167E"/>
    <w:rsid w:val="00E021A8"/>
    <w:rsid w:val="00E03797"/>
    <w:rsid w:val="00E069FB"/>
    <w:rsid w:val="00E11032"/>
    <w:rsid w:val="00E3140E"/>
    <w:rsid w:val="00E86A9E"/>
    <w:rsid w:val="00EE6F24"/>
    <w:rsid w:val="00F23FC8"/>
    <w:rsid w:val="00F74776"/>
    <w:rsid w:val="00F86FE0"/>
    <w:rsid w:val="00FB06E3"/>
    <w:rsid w:val="00FC13E8"/>
    <w:rsid w:val="04117F32"/>
    <w:rsid w:val="0A486B0A"/>
    <w:rsid w:val="0CC000E8"/>
    <w:rsid w:val="0EAB299B"/>
    <w:rsid w:val="107C7897"/>
    <w:rsid w:val="113E73C5"/>
    <w:rsid w:val="11974257"/>
    <w:rsid w:val="11C33256"/>
    <w:rsid w:val="139779D6"/>
    <w:rsid w:val="17964A80"/>
    <w:rsid w:val="1BC4709A"/>
    <w:rsid w:val="1CD65942"/>
    <w:rsid w:val="1FAF1422"/>
    <w:rsid w:val="22D7547C"/>
    <w:rsid w:val="23F816A3"/>
    <w:rsid w:val="244F159F"/>
    <w:rsid w:val="27BC5801"/>
    <w:rsid w:val="289314E7"/>
    <w:rsid w:val="29B36417"/>
    <w:rsid w:val="325568AA"/>
    <w:rsid w:val="34325DD0"/>
    <w:rsid w:val="351A65AE"/>
    <w:rsid w:val="3C88424F"/>
    <w:rsid w:val="442609E2"/>
    <w:rsid w:val="44971FEB"/>
    <w:rsid w:val="45C52D84"/>
    <w:rsid w:val="4827559E"/>
    <w:rsid w:val="49760CB8"/>
    <w:rsid w:val="4B5E2AD3"/>
    <w:rsid w:val="55E06A09"/>
    <w:rsid w:val="587F1A4A"/>
    <w:rsid w:val="5B6C66C6"/>
    <w:rsid w:val="60820FB4"/>
    <w:rsid w:val="60D300FA"/>
    <w:rsid w:val="672D60C0"/>
    <w:rsid w:val="67B6490F"/>
    <w:rsid w:val="68954834"/>
    <w:rsid w:val="6DFE75F7"/>
    <w:rsid w:val="72F277AF"/>
    <w:rsid w:val="750A3A3E"/>
    <w:rsid w:val="786B1F79"/>
    <w:rsid w:val="7FF7E074"/>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79" w:lineRule="exact"/>
      <w:ind w:firstLine="200" w:firstLineChars="20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3">
    <w:name w:val="Body Text"/>
    <w:basedOn w:val="1"/>
    <w:semiHidden/>
    <w:qFormat/>
    <w:uiPriority w:val="0"/>
    <w:rPr>
      <w:rFonts w:ascii="仿宋" w:hAnsi="仿宋" w:eastAsia="仿宋" w:cs="仿宋"/>
      <w:sz w:val="31"/>
      <w:szCs w:val="31"/>
      <w:lang w:eastAsia="en-US"/>
    </w:rPr>
  </w:style>
  <w:style w:type="paragraph" w:styleId="4">
    <w:name w:val="Balloon Text"/>
    <w:basedOn w:val="1"/>
    <w:link w:val="16"/>
    <w:semiHidden/>
    <w:unhideWhenUsed/>
    <w:qFormat/>
    <w:uiPriority w:val="99"/>
    <w:pPr>
      <w:spacing w:line="240" w:lineRule="auto"/>
    </w:pPr>
    <w:rPr>
      <w:sz w:val="18"/>
      <w:szCs w:val="18"/>
    </w:rPr>
  </w:style>
  <w:style w:type="paragraph" w:styleId="5">
    <w:name w:val="footer"/>
    <w:basedOn w:val="1"/>
    <w:link w:val="15"/>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toc 1"/>
    <w:basedOn w:val="1"/>
    <w:next w:val="1"/>
    <w:qFormat/>
    <w:uiPriority w:val="39"/>
  </w:style>
  <w:style w:type="paragraph" w:styleId="8">
    <w:name w:val="Normal (Web)"/>
    <w:basedOn w:val="1"/>
    <w:unhideWhenUsed/>
    <w:qFormat/>
    <w:uiPriority w:val="99"/>
    <w:pPr>
      <w:spacing w:before="100" w:beforeAutospacing="1" w:after="100" w:afterAutospacing="1" w:line="240" w:lineRule="auto"/>
      <w:ind w:firstLine="0" w:firstLineChars="0"/>
      <w:jc w:val="left"/>
    </w:pPr>
    <w:rPr>
      <w:rFonts w:ascii="宋体" w:hAnsi="宋体" w:eastAsia="宋体" w:cs="宋体"/>
      <w:kern w:val="0"/>
      <w:sz w:val="24"/>
    </w:rPr>
  </w:style>
  <w:style w:type="character" w:styleId="11">
    <w:name w:val="page number"/>
    <w:basedOn w:val="10"/>
    <w:qFormat/>
    <w:uiPriority w:val="0"/>
  </w:style>
  <w:style w:type="character" w:styleId="12">
    <w:name w:val="Hyperlink"/>
    <w:basedOn w:val="10"/>
    <w:qFormat/>
    <w:uiPriority w:val="99"/>
    <w:rPr>
      <w:rFonts w:cs="Times New Roman"/>
      <w:color w:val="0000FF"/>
      <w:u w:val="single"/>
    </w:rPr>
  </w:style>
  <w:style w:type="paragraph" w:customStyle="1" w:styleId="13">
    <w:name w:val="正文11"/>
    <w:basedOn w:val="1"/>
    <w:qFormat/>
    <w:uiPriority w:val="99"/>
    <w:pPr>
      <w:widowControl w:val="0"/>
      <w:spacing w:line="560" w:lineRule="exact"/>
      <w:ind w:firstLine="0" w:firstLineChars="0"/>
    </w:pPr>
    <w:rPr>
      <w:rFonts w:ascii="Calibri" w:hAnsi="Calibri" w:eastAsia="宋体" w:cs="Times New Roman"/>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批注框文本 字符"/>
    <w:basedOn w:val="10"/>
    <w:link w:val="4"/>
    <w:semiHidden/>
    <w:qFormat/>
    <w:uiPriority w:val="99"/>
    <w:rPr>
      <w:sz w:val="18"/>
      <w:szCs w:val="18"/>
    </w:rPr>
  </w:style>
  <w:style w:type="paragraph" w:customStyle="1" w:styleId="17">
    <w:name w:val="修订1"/>
    <w:unhideWhenUsed/>
    <w:qFormat/>
    <w:uiPriority w:val="99"/>
    <w:rPr>
      <w:rFonts w:asciiTheme="minorHAnsi" w:hAnsiTheme="minorHAnsi" w:eastAsiaTheme="minorEastAsia" w:cstheme="minorBidi"/>
      <w:kern w:val="2"/>
      <w:sz w:val="21"/>
      <w:szCs w:val="24"/>
      <w:lang w:val="en-US" w:eastAsia="zh-CN" w:bidi="ar-SA"/>
    </w:rPr>
  </w:style>
  <w:style w:type="paragraph" w:styleId="18">
    <w:name w:val="List Paragraph"/>
    <w:basedOn w:val="1"/>
    <w:unhideWhenUsed/>
    <w:qFormat/>
    <w:uiPriority w:val="1"/>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F006A-3165-4BD0-8009-C674C1B157C1}">
  <ds:schemaRefs/>
</ds:datastoreItem>
</file>

<file path=docProps/app.xml><?xml version="1.0" encoding="utf-8"?>
<Properties xmlns="http://schemas.openxmlformats.org/officeDocument/2006/extended-properties" xmlns:vt="http://schemas.openxmlformats.org/officeDocument/2006/docPropsVTypes">
  <Template>Normal</Template>
  <Pages>26</Pages>
  <Words>6695</Words>
  <Characters>6861</Characters>
  <Lines>59</Lines>
  <Paragraphs>16</Paragraphs>
  <TotalTime>11</TotalTime>
  <ScaleCrop>false</ScaleCrop>
  <LinksUpToDate>false</LinksUpToDate>
  <CharactersWithSpaces>7083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2023-08-06T23:29:00Z</dcterms:created>
  <dc:creator>qian zhengyan</dc:creator>
  <cp:lastModifiedBy>wys</cp:lastModifiedBy>
  <cp:lastPrinted>2024-04-08T17:14:00Z</cp:lastPrinted>
  <dcterms:modified xsi:type="dcterms:W3CDTF">2024-06-26T12:26:00Z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F4FC73FBB9D83995B28444660924F9B1</vt:lpwstr>
  </property>
</Properties>
</file>