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鄂尔多斯市汽车产业生态发展基金</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管理机构公开遴选申报指南</w:t>
      </w:r>
    </w:p>
    <w:p>
      <w:pPr>
        <w:spacing w:line="560" w:lineRule="exact"/>
        <w:ind w:firstLine="680"/>
        <w:rPr>
          <w:rFonts w:ascii="仿宋_GB2312" w:hAnsi="仿宋_GB2312" w:eastAsia="仿宋_GB2312" w:cs="仿宋_GB2312"/>
          <w:spacing w:val="10"/>
          <w:sz w:val="32"/>
          <w:szCs w:val="32"/>
        </w:rPr>
      </w:pP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为进一步推动我市构筑“四个世界级产业”目标任务，</w:t>
      </w:r>
      <w:bookmarkStart w:id="0" w:name="_Hlk169218794"/>
      <w:r>
        <w:rPr>
          <w:rFonts w:hint="eastAsia" w:ascii="仿宋_GB2312" w:hAnsi="仿宋_GB2312" w:eastAsia="仿宋_GB2312" w:cs="仿宋_GB2312"/>
          <w:kern w:val="44"/>
          <w:sz w:val="32"/>
          <w:szCs w:val="32"/>
        </w:rPr>
        <w:t>支持我市打造汽车及零部件产业集群</w:t>
      </w:r>
      <w:bookmarkEnd w:id="0"/>
      <w:r>
        <w:rPr>
          <w:rFonts w:hint="eastAsia" w:ascii="仿宋_GB2312" w:hAnsi="仿宋_GB2312" w:eastAsia="仿宋_GB2312" w:cs="仿宋_GB2312"/>
          <w:kern w:val="44"/>
          <w:sz w:val="32"/>
          <w:szCs w:val="32"/>
        </w:rPr>
        <w:t>，根据《鄂尔多斯市促进产业基金高质量发展五年行动方案（2024-2028年）》（鄂府办发〔2024〕18号）、《鄂尔多斯市产业引导基金管理暂行办法》（鄂财资本发〔2024〕28号）文件要求和市委、政府关于进一步加强产业基金建设的决策部署，经市政府批准，鄂尔多斯市国有资产投资控股集团有限公司（下称“市国投集团”）拟牵头设立鄂尔多斯汽车产业生态发展基金，引导产业链向我市集聚发展，现面向社会公开遴选基金管理机构。</w:t>
      </w:r>
    </w:p>
    <w:p>
      <w:pPr>
        <w:spacing w:line="578" w:lineRule="exact"/>
        <w:ind w:firstLine="640"/>
        <w:rPr>
          <w:rFonts w:ascii="黑体" w:hAnsi="黑体" w:eastAsia="黑体"/>
          <w:sz w:val="32"/>
          <w:szCs w:val="32"/>
        </w:rPr>
      </w:pPr>
      <w:r>
        <w:rPr>
          <w:rFonts w:hint="eastAsia" w:ascii="黑体" w:hAnsi="黑体" w:eastAsia="黑体"/>
          <w:sz w:val="32"/>
          <w:szCs w:val="32"/>
        </w:rPr>
        <w:t>一、遴选原则</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本次遴选按照“公平公开、综合评价、优中择优”的原则，面向社会公开遴选在本基金投资领域有优秀投资能力和丰富产业资源的优质基金管理机构。</w:t>
      </w:r>
    </w:p>
    <w:p>
      <w:pPr>
        <w:spacing w:line="578" w:lineRule="exact"/>
        <w:ind w:firstLine="640"/>
        <w:rPr>
          <w:rFonts w:ascii="黑体" w:hAnsi="黑体" w:eastAsia="黑体"/>
          <w:sz w:val="32"/>
          <w:szCs w:val="32"/>
        </w:rPr>
      </w:pPr>
      <w:r>
        <w:rPr>
          <w:rFonts w:hint="eastAsia" w:ascii="黑体" w:hAnsi="黑体" w:eastAsia="黑体"/>
          <w:sz w:val="32"/>
          <w:szCs w:val="32"/>
        </w:rPr>
        <w:t>二、基金设立要求</w:t>
      </w:r>
    </w:p>
    <w:p>
      <w:pPr>
        <w:spacing w:line="578" w:lineRule="exact"/>
        <w:ind w:firstLine="640"/>
        <w:rPr>
          <w:rFonts w:ascii="楷体" w:hAnsi="楷体" w:eastAsia="楷体" w:cs="楷体"/>
          <w:sz w:val="32"/>
          <w:szCs w:val="32"/>
        </w:rPr>
      </w:pPr>
      <w:r>
        <w:rPr>
          <w:rFonts w:hint="eastAsia" w:ascii="楷体" w:hAnsi="楷体" w:eastAsia="楷体" w:cs="楷体"/>
          <w:sz w:val="32"/>
          <w:szCs w:val="32"/>
        </w:rPr>
        <w:t>（一）基金核心要素</w:t>
      </w:r>
    </w:p>
    <w:p>
      <w:pPr>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1.基金名称。</w:t>
      </w:r>
    </w:p>
    <w:p>
      <w:pPr>
        <w:spacing w:line="578" w:lineRule="exact"/>
        <w:ind w:firstLine="640"/>
        <w:rPr>
          <w:rFonts w:ascii="仿宋_GB2312" w:hAnsi="仿宋_GB2312" w:eastAsia="仿宋_GB2312"/>
          <w:sz w:val="32"/>
          <w:szCs w:val="32"/>
        </w:rPr>
      </w:pPr>
      <w:r>
        <w:rPr>
          <w:rFonts w:hint="eastAsia" w:ascii="仿宋_GB2312" w:hAnsi="仿宋_GB2312" w:eastAsia="仿宋_GB2312" w:cs="仿宋_GB2312"/>
          <w:kern w:val="44"/>
          <w:sz w:val="32"/>
          <w:szCs w:val="32"/>
        </w:rPr>
        <w:t>鄂尔多斯汽车产业生态发展基金（有限合伙）（拟）。</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2</w:t>
      </w:r>
      <w:r>
        <w:rPr>
          <w:rFonts w:ascii="仿宋_GB2312" w:hAnsi="仿宋_GB2312" w:eastAsia="仿宋_GB2312"/>
          <w:b/>
          <w:bCs/>
          <w:sz w:val="32"/>
          <w:szCs w:val="32"/>
        </w:rPr>
        <w:t>.</w:t>
      </w:r>
      <w:r>
        <w:rPr>
          <w:rFonts w:hint="eastAsia" w:ascii="仿宋_GB2312" w:hAnsi="仿宋_GB2312" w:eastAsia="仿宋_GB2312"/>
          <w:b/>
          <w:bCs/>
          <w:sz w:val="32"/>
          <w:szCs w:val="32"/>
        </w:rPr>
        <w:t>组织形式。</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基金原则上应为有限合伙企业，基金普通合伙人应为有限责任公司。</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3</w:t>
      </w:r>
      <w:r>
        <w:rPr>
          <w:rFonts w:ascii="仿宋_GB2312" w:hAnsi="仿宋_GB2312" w:eastAsia="仿宋_GB2312"/>
          <w:b/>
          <w:bCs/>
          <w:sz w:val="32"/>
          <w:szCs w:val="32"/>
        </w:rPr>
        <w:t>.</w:t>
      </w:r>
      <w:r>
        <w:rPr>
          <w:rFonts w:hint="eastAsia" w:ascii="仿宋_GB2312" w:hAnsi="仿宋_GB2312" w:eastAsia="仿宋_GB2312"/>
          <w:b/>
          <w:bCs/>
          <w:sz w:val="32"/>
          <w:szCs w:val="32"/>
        </w:rPr>
        <w:t>存续期限。</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原则上不超过10年（含延长期）。</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4</w:t>
      </w:r>
      <w:r>
        <w:rPr>
          <w:rFonts w:ascii="仿宋_GB2312" w:hAnsi="仿宋_GB2312" w:eastAsia="仿宋_GB2312"/>
          <w:b/>
          <w:bCs/>
          <w:sz w:val="32"/>
          <w:szCs w:val="32"/>
        </w:rPr>
        <w:t>.</w:t>
      </w:r>
      <w:r>
        <w:rPr>
          <w:rFonts w:hint="eastAsia" w:ascii="仿宋_GB2312" w:hAnsi="仿宋_GB2312" w:eastAsia="仿宋_GB2312"/>
          <w:b/>
          <w:bCs/>
          <w:sz w:val="32"/>
          <w:szCs w:val="32"/>
        </w:rPr>
        <w:t>注册地址。</w:t>
      </w:r>
    </w:p>
    <w:p>
      <w:pPr>
        <w:spacing w:line="578" w:lineRule="exact"/>
        <w:ind w:firstLine="640"/>
        <w:rPr>
          <w:rFonts w:ascii="仿宋_GB2312" w:hAnsi="仿宋_GB2312" w:eastAsia="仿宋_GB2312"/>
          <w:sz w:val="32"/>
          <w:szCs w:val="32"/>
        </w:rPr>
      </w:pPr>
      <w:r>
        <w:rPr>
          <w:rFonts w:hint="eastAsia" w:ascii="仿宋_GB2312" w:hAnsi="仿宋_GB2312" w:eastAsia="仿宋_GB2312" w:cs="仿宋_GB2312"/>
          <w:kern w:val="44"/>
          <w:sz w:val="32"/>
          <w:szCs w:val="32"/>
        </w:rPr>
        <w:t>基金的注册地优先选择鄂尔多斯市。</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5.基金规模。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基金目标规模为20亿元，其中市国投集团出资比例不超过50%，剩余部分向</w:t>
      </w:r>
      <w:bookmarkStart w:id="1" w:name="_Hlk169217509"/>
      <w:r>
        <w:rPr>
          <w:rFonts w:hint="eastAsia" w:ascii="仿宋_GB2312" w:hAnsi="仿宋_GB2312" w:eastAsia="仿宋_GB2312" w:cs="仿宋_GB2312"/>
          <w:kern w:val="44"/>
          <w:sz w:val="32"/>
          <w:szCs w:val="32"/>
        </w:rPr>
        <w:t>相关旗区</w:t>
      </w:r>
      <w:bookmarkEnd w:id="1"/>
      <w:r>
        <w:rPr>
          <w:rFonts w:hint="eastAsia" w:ascii="仿宋_GB2312" w:hAnsi="仿宋_GB2312" w:eastAsia="仿宋_GB2312" w:cs="仿宋_GB2312"/>
          <w:kern w:val="44"/>
          <w:sz w:val="32"/>
          <w:szCs w:val="32"/>
        </w:rPr>
        <w:t>和社会资本募集，分期缴付，首次缴付出资比例视基金拟投项目总量而定。鼓励申报机构根据自身情况，以更高比例撬动社会资本出资。</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6.管理费用。</w:t>
      </w:r>
    </w:p>
    <w:p>
      <w:pPr>
        <w:spacing w:line="578" w:lineRule="exact"/>
        <w:ind w:firstLine="640"/>
        <w:rPr>
          <w:rFonts w:ascii="仿宋_GB2312" w:hAnsi="仿宋_GB2312" w:eastAsia="仿宋_GB2312" w:cs="仿宋_GB2312"/>
          <w:spacing w:val="5"/>
          <w:sz w:val="32"/>
          <w:szCs w:val="32"/>
        </w:rPr>
      </w:pPr>
      <w:r>
        <w:rPr>
          <w:rFonts w:hint="eastAsia" w:ascii="仿宋_GB2312" w:hAnsi="仿宋_GB2312" w:eastAsia="仿宋_GB2312" w:cs="仿宋_GB2312"/>
          <w:kern w:val="44"/>
          <w:sz w:val="32"/>
          <w:szCs w:val="32"/>
        </w:rPr>
        <w:t>可按市场规律收取一定的管理费用，根据基金协议或章程约定收取，原则上不超过基金已实缴金额的2%/年。鼓励申报机构根据自身情况，在申报方案中提出更低的管理费率。</w:t>
      </w:r>
    </w:p>
    <w:p>
      <w:pPr>
        <w:pStyle w:val="3"/>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7.收益分配。</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按照“基金整体先回本后分利，退出项目即退即分”原则进行分配。当基金整体实现退出时，应优先向有限合伙人按照实缴出资比例返还实缴出资金额，再向普通合伙人返还实缴出资金额。按以上分配后，如有剩余，剩余收益的不低于80%向全体合伙人按实缴出资比例分配，不超过20%向普通合伙人分配。鼓励申报机构根据自身情况，在申报方案中提出具有竞争力的门槛收益率和超额收益分配方式。</w:t>
      </w:r>
    </w:p>
    <w:p>
      <w:pPr>
        <w:spacing w:line="578" w:lineRule="exact"/>
        <w:ind w:firstLine="640"/>
        <w:rPr>
          <w:rFonts w:ascii="楷体" w:hAnsi="楷体" w:eastAsia="楷体" w:cs="楷体"/>
          <w:sz w:val="32"/>
          <w:szCs w:val="32"/>
        </w:rPr>
      </w:pPr>
      <w:r>
        <w:rPr>
          <w:rFonts w:hint="eastAsia" w:ascii="楷体" w:hAnsi="楷体" w:eastAsia="楷体" w:cs="楷体"/>
          <w:sz w:val="32"/>
          <w:szCs w:val="32"/>
        </w:rPr>
        <w:t>（二）投资要求</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1.投资方式。</w:t>
      </w:r>
    </w:p>
    <w:p>
      <w:pPr>
        <w:pStyle w:val="3"/>
        <w:kinsoku w:val="0"/>
        <w:autoSpaceDE w:val="0"/>
        <w:autoSpaceDN w:val="0"/>
        <w:adjustRightInd w:val="0"/>
        <w:snapToGrid w:val="0"/>
        <w:spacing w:line="578" w:lineRule="exact"/>
        <w:ind w:firstLine="640"/>
        <w:rPr>
          <w:rFonts w:ascii="仿宋_GB2312" w:hAnsi="仿宋_GB2312" w:eastAsia="仿宋_GB2312" w:cs="仿宋_GB2312"/>
          <w:spacing w:val="5"/>
          <w:sz w:val="32"/>
          <w:szCs w:val="32"/>
          <w:lang w:eastAsia="zh-CN"/>
        </w:rPr>
      </w:pPr>
      <w:r>
        <w:rPr>
          <w:rFonts w:hint="eastAsia" w:ascii="仿宋_GB2312" w:hAnsi="仿宋_GB2312" w:eastAsia="仿宋_GB2312" w:cs="仿宋_GB2312"/>
          <w:kern w:val="44"/>
          <w:sz w:val="32"/>
          <w:szCs w:val="32"/>
          <w:lang w:eastAsia="zh-CN"/>
        </w:rPr>
        <w:t>基金投资方式包括投资非上市公司股权、上市公司非公开发行、拟上市公司战略配售及并购重组。</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2.投资方向。</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围绕汽车相关产业链上下游开展投资，包括但不限于动力电池、电机电控、汽车电子、电动化底盘等汽车关键零部件，汽车结构件、控制系统、电源管理系统、安全辅助系统、动力总成，充换电设备、加氢设备，新能源整车如乘用车、商用车、无人重卡，自动驾驶、智能网联、绿色交通、智慧交通等领域。</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3.返投要求。</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鄂尔多斯汽车产业生态发展基金存续期内，累计投资于鄂尔多斯市内项目的资金总额一般不低于市国投集团实缴出资金额的1倍。以下情形视同返投或加计计算返投金额：</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（1）鄂尔多斯汽车产业生态发展基金所投资的鄂尔多斯市外企业，其总部注册地迁往鄂尔多斯的，按实际投资额的2倍计算。</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（2）鄂尔多斯汽车产业生态发展基金所投资的鄂尔多斯市外企业被鄂尔多斯市内企业收购（限于持股比例大于50%的收购）的，按实际投资额计算。</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（3）鄂尔多斯汽车产业生态发展基金所投资的鄂尔多斯市外企业在鄂尔多斯设立子公司的，按子公司在鄂尔多斯实际建成后的投资额（具体以经审计的财务报告为准）计算，最高不超过基金的投资额。</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（4）鄂尔多斯汽车产业生态发展基金管理机构管理的其他基金投资到鄂尔多斯市内企业的，按实际投资额计算。</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（5）鄂尔多斯汽车产业生态发展基金管理机构管理的其他基金投资到鄂尔多斯市外企业，其总部注册地迁往鄂尔多斯或被鄂尔多斯市内企业收购（限于持股比例大于50%的收购）的，按实际投资额计算。</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（6）经鄂尔多斯市产业基金发展运作联席会议认可的其他方式。</w:t>
      </w:r>
    </w:p>
    <w:p>
      <w:pPr>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4.投资负面清单。</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鄂尔多斯汽车产业生态发展基金实行负面清单管理，不得从事以下业务。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（1）融资担保以外的担保、抵押、委托贷款等业务。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（2）投资公开交易类股票（上市公司非公开发行、拟上市公司战略配售及以并购重组为目的除外）、期货、房地产、证券投资基金、信托产品、非保本型理财产品、保险计划及其他金融衍生品。</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（3）向任何第三方提供赞助、捐赠（经批准的公益性捐赠除外）。</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（4）吸收或变相吸收存款，或向第三方提供贷款和资金拆借。</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（5）承担无限连带责任的对外投资。</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（6）发行信托或集合理财产品募集资金。</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（7）国家政策明令禁止的领域和行业。</w:t>
      </w:r>
    </w:p>
    <w:p>
      <w:pPr>
        <w:spacing w:line="578" w:lineRule="exact"/>
        <w:ind w:firstLine="640"/>
        <w:rPr>
          <w:rFonts w:ascii="Times New Roman" w:hAnsi="Times New Roman" w:eastAsia="仿宋_GB2312" w:cs="Times New Roman"/>
          <w:sz w:val="32"/>
          <w:szCs w:val="32"/>
        </w:rPr>
      </w:pPr>
      <w:r>
        <w:rPr>
          <w:rFonts w:hint="eastAsia" w:ascii="仿宋_GB2312" w:hAnsi="仿宋_GB2312" w:eastAsia="仿宋_GB2312" w:cs="仿宋_GB2312"/>
          <w:kern w:val="44"/>
          <w:sz w:val="32"/>
          <w:szCs w:val="32"/>
        </w:rPr>
        <w:t>（8）法律法规禁止从事的业务。</w:t>
      </w:r>
    </w:p>
    <w:p>
      <w:pPr>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5.投资决策机制。</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按照市场化机制运作，基金管理人设立投资决策委员会并制定议事规则。本基金的产业主管部门及市国投集团不参与投资决策委员会决策，但有权各委派1名观察员列席基金投资决策委员会会议，若存在违法、违规和偏离政策导向情况，观察员可按照合同约定行使一票否决权。</w:t>
      </w:r>
    </w:p>
    <w:p>
      <w:pPr>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6.投资限制。</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（1）鄂尔多斯汽车产业生态发展基金投资项目时原则上不能成为第一大股东或最大出资人。</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（2）鄂尔多斯汽车产业生态发展基金存续期内，投资回收资金原则上不再用于滚动投资。</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（三）风险控制</w:t>
      </w:r>
    </w:p>
    <w:p>
      <w:pPr>
        <w:pStyle w:val="3"/>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1.资金托管。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汽车产业生态发展基金原则上应当委托鄂尔多斯市内有托管资质商业银行进行托管。托管银行按照托管协议，负责资产托管、资金拨付和结算等日常工作，并对投资活动进行动态监管，确保基金按约定方向投资，定期向基金公司提交银行托管报告。</w:t>
      </w:r>
    </w:p>
    <w:p>
      <w:pPr>
        <w:pStyle w:val="3"/>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2.专注度要求。</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鼓励基金投资决策委员会委员和管理团队核心成员加大对本基金专注度</w:t>
      </w:r>
      <w:bookmarkStart w:id="8" w:name="_GoBack"/>
      <w:bookmarkEnd w:id="8"/>
      <w:r>
        <w:rPr>
          <w:rFonts w:hint="eastAsia" w:ascii="仿宋_GB2312" w:hAnsi="仿宋_GB2312" w:eastAsia="仿宋_GB2312" w:cs="仿宋_GB2312"/>
          <w:kern w:val="44"/>
          <w:sz w:val="32"/>
          <w:szCs w:val="32"/>
        </w:rPr>
        <w:t>，锁定关键人士服务期限。</w:t>
      </w:r>
    </w:p>
    <w:p>
      <w:pPr>
        <w:pStyle w:val="3"/>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3.基金备案。</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基金应在募集完毕之日起20个工作日内在中国证券投资基金业协会办理备案手续。</w:t>
      </w:r>
    </w:p>
    <w:p>
      <w:pPr>
        <w:spacing w:line="578" w:lineRule="exact"/>
        <w:ind w:firstLine="640"/>
        <w:rPr>
          <w:rFonts w:ascii="黑体" w:hAnsi="黑体" w:eastAsia="黑体"/>
          <w:sz w:val="32"/>
          <w:szCs w:val="32"/>
        </w:rPr>
      </w:pPr>
      <w:r>
        <w:rPr>
          <w:rFonts w:hint="eastAsia" w:ascii="黑体" w:hAnsi="黑体" w:eastAsia="黑体"/>
          <w:sz w:val="32"/>
          <w:szCs w:val="32"/>
        </w:rPr>
        <w:t>三、管理机构申报要求</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（一）管理机构申报条件</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1.在国内市场监督管理部门注册，经中国证券投资基金业协会备案的私募股权投资基金或创业投资基金管理人，实缴注册资本不低于1000万元。</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2.基金管理机构或管理团队经营管理基金实缴规模原则上不低于5亿元，具备较强的资金募集能力及丰富的项目储备。</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3.至少有3名具备3年以上股权投资或相关业务经验的高级管理人员，优先考虑彼此之间有3年及以上合作经历的基金管理团队。</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4.基金管理机构或管理团队具备良好的管理业绩，至少有3个及以上行业成功投资案例</w:t>
      </w:r>
      <w:bookmarkStart w:id="2" w:name="_Hlk169212773"/>
      <w:r>
        <w:rPr>
          <w:rFonts w:hint="eastAsia" w:ascii="仿宋_GB2312" w:hAnsi="仿宋_GB2312" w:eastAsia="仿宋_GB2312" w:cs="仿宋_GB2312"/>
          <w:kern w:val="44"/>
          <w:sz w:val="32"/>
          <w:szCs w:val="32"/>
        </w:rPr>
        <w:t>（含已成功上市和已申报IPO）</w:t>
      </w:r>
      <w:bookmarkEnd w:id="2"/>
      <w:r>
        <w:rPr>
          <w:rFonts w:hint="eastAsia" w:ascii="仿宋_GB2312" w:hAnsi="仿宋_GB2312" w:eastAsia="仿宋_GB2312" w:cs="仿宋_GB2312"/>
          <w:kern w:val="44"/>
          <w:sz w:val="32"/>
          <w:szCs w:val="32"/>
        </w:rPr>
        <w:t>。</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5.有符合要求的营业场所、安全防范设施和与基金管理业务有关的其它设施，至少1名团队成员常驻鄂尔多斯</w:t>
      </w:r>
      <w:r>
        <w:rPr>
          <w:rFonts w:hint="eastAsia" w:ascii="仿宋_GB2312" w:hAnsi="仿宋_GB2312" w:eastAsia="仿宋_GB2312" w:cs="仿宋_GB2312"/>
          <w:kern w:val="44"/>
          <w:sz w:val="32"/>
          <w:szCs w:val="32"/>
          <w:lang w:eastAsia="zh-CN"/>
        </w:rPr>
        <w:t>市</w:t>
      </w:r>
      <w:r>
        <w:rPr>
          <w:rFonts w:hint="eastAsia" w:ascii="仿宋_GB2312" w:hAnsi="仿宋_GB2312" w:eastAsia="仿宋_GB2312" w:cs="仿宋_GB2312"/>
          <w:kern w:val="44"/>
          <w:sz w:val="32"/>
          <w:szCs w:val="32"/>
        </w:rPr>
        <w:t>办公。</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6.有健全的股权投资管理和风险控制制度，规范的项目遴选机制和投资决策机制，完善的内部财务管理制度，能够为被投资企业提供辅导、管理、咨询等增值服务。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7.管理人及其董事、监事、高级管理人员及其他从业人员在最近3年无违法违纪等不良记录。</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8.优先考虑拥有较强的产业资源及整合能力、投后服务及产业赋能能力。</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（二）基金设立时限要求</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中选机构应在中选公示结束后，确保基金按时完成以下事项：</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1.公示结束后2周内完成与</w:t>
      </w:r>
      <w:r>
        <w:rPr>
          <w:rFonts w:hint="eastAsia" w:ascii="仿宋_GB2312" w:eastAsia="仿宋_GB2312" w:cs="仿宋_GB2312"/>
          <w:sz w:val="32"/>
          <w:szCs w:val="32"/>
          <w:shd w:val="clear" w:color="auto" w:fill="FFFFFF"/>
          <w:lang w:eastAsia="zh-CN"/>
        </w:rPr>
        <w:t>市国投集团</w:t>
      </w:r>
      <w:r>
        <w:rPr>
          <w:rFonts w:hint="eastAsia" w:ascii="仿宋_GB2312" w:eastAsia="仿宋_GB2312" w:cs="仿宋_GB2312"/>
          <w:sz w:val="32"/>
          <w:szCs w:val="32"/>
          <w:shd w:val="clear" w:color="auto" w:fill="FFFFFF"/>
        </w:rPr>
        <w:t>的框架合作协议签署。</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2.在2-3个月内完成基金全部资金募集、合伙协议签订及工商设立登记。</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3.原则上在1个月内完成中基协备案。</w:t>
      </w:r>
    </w:p>
    <w:p>
      <w:pPr>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4.在基金备案后6-8个月内开展投资业务（以签署投资协议为准）。</w:t>
      </w:r>
    </w:p>
    <w:p>
      <w:pPr>
        <w:spacing w:line="578" w:lineRule="exact"/>
        <w:ind w:firstLine="640"/>
        <w:rPr>
          <w:rFonts w:ascii="楷体" w:hAnsi="楷体" w:eastAsia="楷体" w:cs="楷体"/>
          <w:sz w:val="32"/>
          <w:szCs w:val="32"/>
        </w:rPr>
      </w:pPr>
      <w:r>
        <w:rPr>
          <w:rFonts w:hint="eastAsia" w:ascii="楷体" w:hAnsi="楷体" w:eastAsia="楷体" w:cs="楷体"/>
          <w:sz w:val="32"/>
          <w:szCs w:val="32"/>
        </w:rPr>
        <w:t>（三）特别说明</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1.申报材料提交后原则上不能再变更申报主体，另有要求的除外。</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2.基金申报机构、基金管理人和普通合伙人就申报材料的真实性、准确性、合法性共同承担法律责任，并共同受承诺事项之约束。</w:t>
      </w:r>
    </w:p>
    <w:p>
      <w:pPr>
        <w:pStyle w:val="3"/>
        <w:kinsoku w:val="0"/>
        <w:autoSpaceDE w:val="0"/>
        <w:autoSpaceDN w:val="0"/>
        <w:adjustRightInd w:val="0"/>
        <w:snapToGrid w:val="0"/>
        <w:spacing w:line="578"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四、特殊情况下的处理方式</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（一）基金未按规定完成设立的处罚</w:t>
      </w:r>
    </w:p>
    <w:p>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中选管理机构在中选公示结束后，因自身原因导致基金未按规定的要求和时限完成设立的，市国投集团有权取消其中选资格，原则上市本级国有企业各类基金5年内不再受理相关机构的申请。</w:t>
      </w:r>
    </w:p>
    <w:p>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（二）提前退出安排</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市国投集团与其他出资人在协议中约定，有下述情况之一的，市国投集团无需其他出资人同意，可选择提前退出。</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1.中选管理机构被取消其中选资格。</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2.基金未按章程约定投资的。</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3.基金投资领域和方向不符合政策目标的。</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4.因不可控因素导致投资基金不能继续的。</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5.其它不符合章程约定情形的。</w:t>
      </w:r>
    </w:p>
    <w:p>
      <w:pPr>
        <w:pStyle w:val="3"/>
        <w:kinsoku w:val="0"/>
        <w:autoSpaceDE w:val="0"/>
        <w:autoSpaceDN w:val="0"/>
        <w:adjustRightInd w:val="0"/>
        <w:snapToGrid w:val="0"/>
        <w:spacing w:line="578"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五、遴选评审程序</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由市国投集团聘请第三方机构组织开展机构申报、初审、反向尽职调查、现场答辩、终审等遴选评审工作。</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（一）机构申报</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按照本《申报指南》要求及附件1—6要求编制申报材料，并分别附有关证明，在规定时间内向市国投集团提交申报材料。</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（二）资料初审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对提交的资料是否规范、完整，是否符合申报的条件等进行初审，确定若干家管理机构进入反向尽职调查。</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（三）反向尽职调查</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对通过资料初审的基金管理机构开展反向尽职调查，对申报材料的真实性及是否符合遴选要求进行复核，对不配合尽职调查、申报材料虚假不实的，取消入选资格。</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（四）现场答辩</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对进入现场答辩环节的管理机构进行现场提问，管理机构现场答辩，评委根据评审规则对管理机构现场答辩情况和尽职调查情况逐一进行评价。根据综合评审情况，确定前三名作为入围的管理机构。</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（五）终审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根据评审情况，将中选管理机构报鄂尔多斯市国有资产监督管理委员会备案，最终确定基金方案和基金管理机构，并报基金联席会议备案。中选基金管理机构将在市国投集团指定渠道进行公示，公示期为5个工作日。公示有异议的，启动相关调查程序；公示无异议的，进入基金合同（公司章程或合伙协议）等各项法律文件的起草、谈判环节，形成最终版本后申请市国投集团（或子公司）签署盖章和资金拨付。各出资人需按照基金管理人缴款通知书有关要求，同比例实缴资金，市国投集团实缴资金不得早于其他出资人实缴出资。</w:t>
      </w:r>
    </w:p>
    <w:p>
      <w:pPr>
        <w:spacing w:line="578" w:lineRule="exact"/>
        <w:ind w:firstLine="640"/>
        <w:rPr>
          <w:rFonts w:ascii="仿宋_GB2312" w:hAnsi="仿宋_GB2312" w:eastAsia="仿宋_GB2312" w:cs="仿宋_GB2312"/>
          <w:kern w:val="44"/>
          <w:sz w:val="32"/>
          <w:szCs w:val="32"/>
        </w:rPr>
      </w:pPr>
    </w:p>
    <w:p>
      <w:pPr>
        <w:spacing w:line="578" w:lineRule="exact"/>
        <w:ind w:firstLine="640"/>
        <w:rPr>
          <w:rFonts w:ascii="仿宋_GB2312" w:hAnsi="仿宋_GB2312" w:eastAsia="仿宋_GB2312" w:cs="仿宋_GB2312"/>
          <w:kern w:val="44"/>
          <w:sz w:val="32"/>
          <w:szCs w:val="32"/>
        </w:rPr>
      </w:pPr>
    </w:p>
    <w:p>
      <w:pPr>
        <w:spacing w:line="578" w:lineRule="exact"/>
        <w:rPr>
          <w:rFonts w:ascii="Times New Roman" w:hAnsi="Times New Roman" w:eastAsia="仿宋_GB2312"/>
          <w:kern w:val="0"/>
          <w:sz w:val="32"/>
          <w:szCs w:val="32"/>
        </w:rPr>
      </w:pPr>
      <w:r>
        <w:rPr>
          <w:rFonts w:ascii="Times New Roman" w:hAnsi="Times New Roman" w:eastAsia="仿宋_GB2312"/>
          <w:kern w:val="0"/>
          <w:sz w:val="32"/>
          <w:szCs w:val="32"/>
        </w:rPr>
        <w:t>附件：1</w:t>
      </w:r>
      <w:r>
        <w:rPr>
          <w:rFonts w:hint="eastAsia" w:ascii="Times New Roman" w:hAnsi="Times New Roman" w:eastAsia="仿宋_GB2312"/>
          <w:kern w:val="0"/>
          <w:sz w:val="32"/>
          <w:szCs w:val="32"/>
        </w:rPr>
        <w:t>.鄂尔多斯汽车产业生态发展基金</w:t>
      </w:r>
      <w:r>
        <w:rPr>
          <w:rFonts w:ascii="Times New Roman" w:hAnsi="Times New Roman" w:eastAsia="仿宋_GB2312"/>
          <w:kern w:val="0"/>
          <w:sz w:val="32"/>
          <w:szCs w:val="32"/>
        </w:rPr>
        <w:t>申请材</w:t>
      </w:r>
      <w:r>
        <w:rPr>
          <w:rFonts w:hint="eastAsia" w:ascii="Times New Roman" w:hAnsi="Times New Roman" w:eastAsia="仿宋_GB2312"/>
          <w:kern w:val="0"/>
          <w:sz w:val="32"/>
          <w:szCs w:val="32"/>
        </w:rPr>
        <w:t>料</w:t>
      </w:r>
      <w:r>
        <w:rPr>
          <w:rFonts w:ascii="Times New Roman" w:hAnsi="Times New Roman" w:eastAsia="仿宋_GB2312"/>
          <w:kern w:val="0"/>
          <w:sz w:val="32"/>
          <w:szCs w:val="32"/>
        </w:rPr>
        <w:t>目录</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2.鄂尔多斯汽车产业生态发展基金申请材料封面</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3.鄂尔多斯汽车产业生态发展基金申请机构登记表</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4.鄂尔多斯汽车产业生态发展基金方案编写提纲</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5.鄂尔多斯汽车产业生态发展基金管理机构资料清单</w:t>
      </w:r>
    </w:p>
    <w:p>
      <w:pPr>
        <w:spacing w:line="578" w:lineRule="exact"/>
        <w:ind w:firstLine="960" w:firstLineChars="300"/>
        <w:rPr>
          <w:rFonts w:ascii="Times New Roman" w:hAnsi="Times New Roman" w:eastAsia="仿宋_GB2312"/>
          <w:kern w:val="0"/>
          <w:sz w:val="32"/>
          <w:szCs w:val="32"/>
        </w:rPr>
      </w:pPr>
      <w:r>
        <w:rPr>
          <w:rFonts w:hint="eastAsia" w:ascii="Times New Roman" w:hAnsi="Times New Roman" w:eastAsia="仿宋_GB2312"/>
          <w:kern w:val="0"/>
          <w:sz w:val="32"/>
          <w:szCs w:val="32"/>
        </w:rPr>
        <w:t>6.鄂尔多斯汽车产业生态发展基金申请者承诺函</w:t>
      </w:r>
    </w:p>
    <w:p>
      <w:pPr>
        <w:spacing w:line="578" w:lineRule="exact"/>
        <w:ind w:firstLine="420"/>
        <w:rPr>
          <w:rFonts w:ascii="黑体" w:hAnsi="黑体" w:eastAsia="黑体" w:cs="黑体"/>
          <w:sz w:val="32"/>
          <w:szCs w:val="32"/>
        </w:rPr>
      </w:pPr>
      <w: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ind w:firstLine="880"/>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鄂尔多斯汽车产业生态发展基金</w:t>
      </w:r>
    </w:p>
    <w:p>
      <w:pPr>
        <w:spacing w:line="560" w:lineRule="exact"/>
        <w:ind w:firstLine="880"/>
        <w:jc w:val="center"/>
        <w:rPr>
          <w:rFonts w:ascii="Times New Roman" w:hAnsi="Times New Roman"/>
          <w:b/>
          <w:bCs/>
          <w:sz w:val="44"/>
          <w:szCs w:val="44"/>
        </w:rPr>
      </w:pPr>
      <w:r>
        <w:rPr>
          <w:rFonts w:ascii="Times New Roman" w:hAnsi="Times New Roman" w:eastAsia="方正小标宋简体"/>
          <w:bCs/>
          <w:sz w:val="44"/>
          <w:szCs w:val="44"/>
        </w:rPr>
        <w:t>申请材料目录</w:t>
      </w:r>
    </w:p>
    <w:p>
      <w:pPr>
        <w:spacing w:line="560" w:lineRule="exact"/>
        <w:ind w:firstLine="640"/>
        <w:jc w:val="center"/>
        <w:rPr>
          <w:rFonts w:ascii="Times New Roman" w:hAnsi="Times New Roman"/>
          <w:b/>
          <w:bCs/>
          <w:sz w:val="32"/>
          <w:szCs w:val="32"/>
        </w:rPr>
      </w:pP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TOC \o "1-3" \h \z \u </w:instrText>
      </w:r>
      <w:r>
        <w:rPr>
          <w:rFonts w:ascii="Times New Roman" w:hAnsi="Times New Roman" w:eastAsia="仿宋_GB2312"/>
          <w:sz w:val="32"/>
          <w:szCs w:val="32"/>
        </w:rPr>
        <w:fldChar w:fldCharType="separate"/>
      </w:r>
      <w:r>
        <w:fldChar w:fldCharType="begin"/>
      </w:r>
      <w:r>
        <w:instrText xml:space="preserve"> HYPERLINK \l "_Toc474316820" </w:instrText>
      </w:r>
      <w:r>
        <w:fldChar w:fldCharType="separate"/>
      </w:r>
      <w:r>
        <w:rPr>
          <w:rStyle w:val="13"/>
          <w:rFonts w:hint="eastAsia" w:ascii="Times New Roman" w:hAnsi="Times New Roman" w:eastAsia="仿宋_GB2312"/>
          <w:sz w:val="32"/>
          <w:szCs w:val="32"/>
        </w:rPr>
        <w:t>1.鄂尔多斯汽车产业生态发展基金</w:t>
      </w:r>
      <w:r>
        <w:rPr>
          <w:rStyle w:val="13"/>
          <w:rFonts w:ascii="Times New Roman" w:hAnsi="Times New Roman" w:eastAsia="仿宋_GB2312"/>
          <w:sz w:val="32"/>
          <w:szCs w:val="32"/>
        </w:rPr>
        <w:t>申请材料封面（附件2）</w:t>
      </w:r>
      <w:r>
        <w:tab/>
      </w:r>
      <w:r>
        <w:rPr>
          <w:rStyle w:val="13"/>
          <w:rFonts w:ascii="Times New Roman" w:hAnsi="Times New Roman" w:eastAsia="仿宋_GB2312"/>
          <w:sz w:val="32"/>
          <w:szCs w:val="32"/>
        </w:rPr>
        <w:t>1</w:t>
      </w:r>
      <w:r>
        <w:rPr>
          <w:rStyle w:val="13"/>
          <w:rFonts w:ascii="Times New Roman" w:hAnsi="Times New Roman" w:eastAsia="仿宋_GB2312"/>
          <w:sz w:val="32"/>
          <w:szCs w:val="32"/>
        </w:rPr>
        <w:fldChar w:fldCharType="end"/>
      </w:r>
      <w:r>
        <w:rPr>
          <w:rStyle w:val="13"/>
          <w:rFonts w:hint="eastAsia" w:ascii="Times New Roman" w:hAnsi="Times New Roman" w:eastAsia="仿宋_GB2312"/>
          <w:sz w:val="32"/>
          <w:szCs w:val="32"/>
        </w:rPr>
        <w:t>1</w:t>
      </w: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r>
        <w:fldChar w:fldCharType="begin"/>
      </w:r>
      <w:r>
        <w:instrText xml:space="preserve"> HYPERLINK \l "_Toc474316821" </w:instrText>
      </w:r>
      <w:r>
        <w:fldChar w:fldCharType="separate"/>
      </w:r>
      <w:r>
        <w:rPr>
          <w:rStyle w:val="13"/>
          <w:rFonts w:hint="eastAsia" w:ascii="Times New Roman" w:hAnsi="Times New Roman" w:eastAsia="仿宋_GB2312"/>
          <w:sz w:val="32"/>
          <w:szCs w:val="32"/>
        </w:rPr>
        <w:t>2.鄂尔多斯汽车产业生态发展基金</w:t>
      </w:r>
      <w:r>
        <w:rPr>
          <w:rStyle w:val="13"/>
          <w:rFonts w:ascii="Times New Roman" w:hAnsi="Times New Roman" w:eastAsia="仿宋_GB2312"/>
          <w:sz w:val="32"/>
          <w:szCs w:val="32"/>
        </w:rPr>
        <w:t>申请机构登记表（附件3）</w:t>
      </w:r>
      <w:r>
        <w:tab/>
      </w:r>
      <w:r>
        <w:rPr>
          <w:rStyle w:val="13"/>
          <w:rFonts w:ascii="Times New Roman" w:hAnsi="Times New Roman" w:eastAsia="仿宋_GB2312"/>
          <w:sz w:val="32"/>
          <w:szCs w:val="32"/>
        </w:rPr>
        <w:t>1</w:t>
      </w:r>
      <w:r>
        <w:rPr>
          <w:rStyle w:val="13"/>
          <w:rFonts w:ascii="Times New Roman" w:hAnsi="Times New Roman" w:eastAsia="仿宋_GB2312"/>
          <w:sz w:val="32"/>
          <w:szCs w:val="32"/>
        </w:rPr>
        <w:fldChar w:fldCharType="end"/>
      </w:r>
      <w:r>
        <w:rPr>
          <w:rStyle w:val="13"/>
          <w:rFonts w:hint="eastAsia" w:ascii="Times New Roman" w:hAnsi="Times New Roman" w:eastAsia="仿宋_GB2312"/>
          <w:sz w:val="32"/>
          <w:szCs w:val="32"/>
        </w:rPr>
        <w:t>2</w:t>
      </w: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r>
        <w:fldChar w:fldCharType="begin"/>
      </w:r>
      <w:r>
        <w:instrText xml:space="preserve"> HYPERLINK \l "_Toc474316822" </w:instrText>
      </w:r>
      <w:r>
        <w:fldChar w:fldCharType="separate"/>
      </w:r>
      <w:r>
        <w:rPr>
          <w:rStyle w:val="13"/>
          <w:rFonts w:hint="eastAsia" w:ascii="Times New Roman" w:hAnsi="Times New Roman" w:eastAsia="仿宋_GB2312"/>
          <w:sz w:val="32"/>
          <w:szCs w:val="32"/>
        </w:rPr>
        <w:t>3.鄂尔多斯汽车产业生态发展基金</w:t>
      </w:r>
      <w:r>
        <w:rPr>
          <w:rStyle w:val="13"/>
          <w:rFonts w:ascii="Times New Roman" w:hAnsi="Times New Roman" w:eastAsia="仿宋_GB2312"/>
          <w:sz w:val="32"/>
          <w:szCs w:val="32"/>
        </w:rPr>
        <w:t>方案编写提纲（附件4）</w:t>
      </w:r>
      <w:r>
        <w:tab/>
      </w:r>
      <w:r>
        <w:rPr>
          <w:rStyle w:val="13"/>
          <w:rFonts w:ascii="Times New Roman" w:hAnsi="Times New Roman" w:eastAsia="仿宋_GB2312"/>
          <w:sz w:val="32"/>
          <w:szCs w:val="32"/>
        </w:rPr>
        <w:t>1</w:t>
      </w:r>
      <w:r>
        <w:rPr>
          <w:rStyle w:val="13"/>
          <w:rFonts w:ascii="Times New Roman" w:hAnsi="Times New Roman" w:eastAsia="仿宋_GB2312"/>
          <w:sz w:val="32"/>
          <w:szCs w:val="32"/>
        </w:rPr>
        <w:fldChar w:fldCharType="end"/>
      </w:r>
      <w:r>
        <w:rPr>
          <w:rStyle w:val="13"/>
          <w:rFonts w:hint="eastAsia" w:ascii="Times New Roman" w:hAnsi="Times New Roman" w:eastAsia="仿宋_GB2312"/>
          <w:sz w:val="32"/>
          <w:szCs w:val="32"/>
        </w:rPr>
        <w:t>3</w:t>
      </w: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r>
        <w:fldChar w:fldCharType="begin"/>
      </w:r>
      <w:r>
        <w:instrText xml:space="preserve"> HYPERLINK \l "_Toc474316823" </w:instrText>
      </w:r>
      <w:r>
        <w:fldChar w:fldCharType="separate"/>
      </w:r>
      <w:r>
        <w:rPr>
          <w:rStyle w:val="13"/>
          <w:rFonts w:hint="eastAsia" w:ascii="Times New Roman" w:hAnsi="Times New Roman" w:eastAsia="仿宋_GB2312"/>
          <w:sz w:val="32"/>
          <w:szCs w:val="32"/>
        </w:rPr>
        <w:t>4.鄂尔多斯汽车产业生态发展基金</w:t>
      </w:r>
      <w:r>
        <w:rPr>
          <w:rStyle w:val="13"/>
          <w:rFonts w:ascii="Times New Roman" w:hAnsi="Times New Roman" w:eastAsia="仿宋_GB2312"/>
          <w:sz w:val="32"/>
          <w:szCs w:val="32"/>
        </w:rPr>
        <w:t>管理机构</w:t>
      </w:r>
      <w:r>
        <w:rPr>
          <w:rStyle w:val="13"/>
          <w:rFonts w:hint="eastAsia" w:ascii="Times New Roman" w:hAnsi="Times New Roman" w:eastAsia="仿宋_GB2312"/>
          <w:sz w:val="32"/>
          <w:szCs w:val="32"/>
        </w:rPr>
        <w:t>资料清单</w:t>
      </w:r>
      <w:r>
        <w:rPr>
          <w:rStyle w:val="13"/>
          <w:rFonts w:ascii="Times New Roman" w:hAnsi="Times New Roman" w:eastAsia="仿宋_GB2312"/>
          <w:sz w:val="32"/>
          <w:szCs w:val="32"/>
        </w:rPr>
        <w:t>（附件5）</w:t>
      </w:r>
      <w:r>
        <w:tab/>
      </w:r>
      <w:r>
        <w:rPr>
          <w:rStyle w:val="13"/>
          <w:rFonts w:ascii="Times New Roman" w:hAnsi="Times New Roman" w:eastAsia="仿宋_GB2312"/>
          <w:sz w:val="32"/>
          <w:szCs w:val="32"/>
        </w:rPr>
        <w:t>1</w:t>
      </w:r>
      <w:r>
        <w:rPr>
          <w:rStyle w:val="13"/>
          <w:rFonts w:hint="eastAsia" w:ascii="Times New Roman" w:hAnsi="Times New Roman" w:eastAsia="仿宋_GB2312"/>
          <w:sz w:val="32"/>
          <w:szCs w:val="32"/>
        </w:rPr>
        <w:t>5</w:t>
      </w:r>
      <w:r>
        <w:rPr>
          <w:rStyle w:val="13"/>
          <w:rFonts w:hint="eastAsia" w:ascii="Times New Roman" w:hAnsi="Times New Roman" w:eastAsia="仿宋_GB2312"/>
          <w:sz w:val="32"/>
          <w:szCs w:val="32"/>
        </w:rPr>
        <w:fldChar w:fldCharType="end"/>
      </w: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r>
        <w:fldChar w:fldCharType="begin"/>
      </w:r>
      <w:r>
        <w:instrText xml:space="preserve"> HYPERLINK \l "_Toc474316829" </w:instrText>
      </w:r>
      <w:r>
        <w:fldChar w:fldCharType="separate"/>
      </w:r>
      <w:r>
        <w:rPr>
          <w:rStyle w:val="13"/>
          <w:rFonts w:hint="eastAsia" w:ascii="Times New Roman" w:hAnsi="Times New Roman" w:eastAsia="仿宋_GB2312"/>
          <w:sz w:val="32"/>
          <w:szCs w:val="32"/>
        </w:rPr>
        <w:t>5.鄂尔多斯汽车产业生态发展基金</w:t>
      </w:r>
      <w:r>
        <w:rPr>
          <w:rStyle w:val="13"/>
          <w:rFonts w:ascii="Times New Roman" w:hAnsi="Times New Roman" w:eastAsia="仿宋_GB2312"/>
          <w:sz w:val="32"/>
          <w:szCs w:val="32"/>
        </w:rPr>
        <w:t>申请者承诺函（附件6）</w:t>
      </w:r>
      <w:r>
        <w:tab/>
      </w:r>
      <w:r>
        <w:fldChar w:fldCharType="end"/>
      </w:r>
      <w:r>
        <w:rPr>
          <w:rStyle w:val="13"/>
          <w:rFonts w:ascii="Times New Roman" w:hAnsi="Times New Roman" w:eastAsia="仿宋_GB2312"/>
          <w:sz w:val="32"/>
          <w:szCs w:val="32"/>
        </w:rPr>
        <w:t>2</w:t>
      </w:r>
      <w:r>
        <w:rPr>
          <w:rStyle w:val="13"/>
          <w:rFonts w:hint="eastAsia" w:ascii="Times New Roman" w:hAnsi="Times New Roman" w:eastAsia="仿宋_GB2312"/>
          <w:sz w:val="32"/>
          <w:szCs w:val="32"/>
        </w:rPr>
        <w:t>5</w:t>
      </w:r>
    </w:p>
    <w:p>
      <w:pPr>
        <w:pStyle w:val="7"/>
        <w:widowControl w:val="0"/>
        <w:tabs>
          <w:tab w:val="right" w:leader="dot" w:pos="9004"/>
        </w:tabs>
        <w:spacing w:line="560" w:lineRule="exact"/>
        <w:ind w:firstLine="0" w:firstLineChars="0"/>
        <w:rPr>
          <w:rStyle w:val="13"/>
          <w:rFonts w:ascii="Times New Roman" w:hAnsi="Times New Roman" w:eastAsia="仿宋_GB2312"/>
          <w:sz w:val="32"/>
          <w:szCs w:val="32"/>
        </w:rPr>
      </w:pPr>
    </w:p>
    <w:p>
      <w:pPr>
        <w:spacing w:line="560" w:lineRule="exact"/>
        <w:ind w:firstLine="420"/>
        <w:rPr>
          <w:rFonts w:ascii="Times New Roman" w:hAnsi="Times New Roman"/>
        </w:rPr>
      </w:pPr>
    </w:p>
    <w:p>
      <w:pPr>
        <w:pStyle w:val="7"/>
        <w:widowControl w:val="0"/>
        <w:tabs>
          <w:tab w:val="right" w:leader="dot" w:pos="9004"/>
        </w:tabs>
        <w:spacing w:line="560" w:lineRule="exact"/>
        <w:ind w:firstLine="560"/>
        <w:rPr>
          <w:rFonts w:ascii="Times New Roman" w:hAnsi="Times New Roman" w:eastAsia="仿宋_GB2312"/>
          <w:sz w:val="28"/>
          <w:szCs w:val="28"/>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fldChar w:fldCharType="end"/>
      </w:r>
    </w:p>
    <w:p>
      <w:pPr>
        <w:ind w:firstLine="420"/>
        <w:rPr>
          <w:rFonts w:ascii="黑体" w:hAnsi="黑体" w:eastAsia="黑体" w:cs="黑体"/>
          <w:sz w:val="32"/>
          <w:szCs w:val="32"/>
        </w:rPr>
      </w:pPr>
      <w:bookmarkStart w:id="3" w:name="_Toc474316820"/>
      <w:r>
        <w:br w:type="page"/>
      </w:r>
    </w:p>
    <w:bookmarkEnd w:id="3"/>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580" w:lineRule="exact"/>
        <w:ind w:firstLine="1040"/>
        <w:jc w:val="center"/>
        <w:rPr>
          <w:rFonts w:ascii="Times New Roman" w:hAnsi="Times New Roman" w:eastAsia="方正小标宋简体"/>
          <w:bCs/>
          <w:sz w:val="52"/>
          <w:szCs w:val="52"/>
        </w:rPr>
      </w:pPr>
    </w:p>
    <w:p>
      <w:pPr>
        <w:spacing w:line="580" w:lineRule="exact"/>
        <w:jc w:val="center"/>
        <w:rPr>
          <w:rFonts w:ascii="Times New Roman" w:hAnsi="Times New Roman" w:eastAsia="方正小标宋简体"/>
          <w:bCs/>
          <w:sz w:val="52"/>
          <w:szCs w:val="52"/>
        </w:rPr>
      </w:pPr>
      <w:r>
        <w:rPr>
          <w:rFonts w:hint="eastAsia" w:ascii="Times New Roman" w:hAnsi="Times New Roman" w:eastAsia="方正小标宋简体"/>
          <w:bCs/>
          <w:sz w:val="52"/>
          <w:szCs w:val="52"/>
        </w:rPr>
        <w:t>鄂尔多斯汽车产业生态发展基金</w:t>
      </w:r>
    </w:p>
    <w:p>
      <w:pPr>
        <w:spacing w:line="580" w:lineRule="exact"/>
        <w:ind w:firstLine="880"/>
        <w:jc w:val="center"/>
        <w:rPr>
          <w:rFonts w:ascii="Times New Roman" w:hAnsi="Times New Roman"/>
          <w:b/>
          <w:bCs/>
          <w:sz w:val="44"/>
          <w:szCs w:val="44"/>
        </w:rPr>
      </w:pPr>
    </w:p>
    <w:p>
      <w:pPr>
        <w:spacing w:line="580" w:lineRule="exact"/>
        <w:ind w:firstLine="880"/>
        <w:jc w:val="center"/>
        <w:rPr>
          <w:rFonts w:ascii="Times New Roman" w:hAnsi="Times New Roman"/>
          <w:b/>
          <w:bCs/>
          <w:sz w:val="44"/>
          <w:szCs w:val="44"/>
        </w:rPr>
      </w:pP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申</w:t>
      </w: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请</w:t>
      </w: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材</w:t>
      </w:r>
    </w:p>
    <w:p>
      <w:pPr>
        <w:spacing w:line="580" w:lineRule="exact"/>
        <w:ind w:firstLine="1040"/>
        <w:jc w:val="center"/>
        <w:rPr>
          <w:rFonts w:ascii="Times New Roman" w:hAnsi="Times New Roman"/>
          <w:b/>
          <w:bCs/>
          <w:sz w:val="52"/>
          <w:szCs w:val="52"/>
        </w:rPr>
      </w:pPr>
    </w:p>
    <w:p>
      <w:pPr>
        <w:spacing w:line="580" w:lineRule="exact"/>
        <w:jc w:val="center"/>
        <w:rPr>
          <w:rFonts w:ascii="Times New Roman" w:hAnsi="Times New Roman"/>
          <w:b/>
          <w:bCs/>
          <w:sz w:val="52"/>
          <w:szCs w:val="52"/>
        </w:rPr>
      </w:pPr>
      <w:r>
        <w:rPr>
          <w:rFonts w:ascii="Times New Roman" w:hAnsi="Times New Roman"/>
          <w:b/>
          <w:bCs/>
          <w:sz w:val="52"/>
          <w:szCs w:val="52"/>
        </w:rPr>
        <w:t>料</w:t>
      </w:r>
    </w:p>
    <w:p>
      <w:pPr>
        <w:spacing w:line="580" w:lineRule="exact"/>
        <w:ind w:firstLine="420"/>
        <w:rPr>
          <w:rFonts w:ascii="Times New Roman" w:hAnsi="Times New Roman"/>
        </w:rPr>
      </w:pPr>
    </w:p>
    <w:p>
      <w:pPr>
        <w:spacing w:line="580" w:lineRule="exact"/>
        <w:ind w:firstLine="560"/>
        <w:rPr>
          <w:rFonts w:ascii="Times New Roman" w:hAnsi="Times New Roman"/>
          <w:sz w:val="28"/>
          <w:szCs w:val="28"/>
        </w:rPr>
      </w:pPr>
    </w:p>
    <w:p>
      <w:pPr>
        <w:spacing w:line="580" w:lineRule="exact"/>
        <w:ind w:firstLine="560"/>
        <w:rPr>
          <w:rFonts w:ascii="Times New Roman" w:hAnsi="Times New Roman"/>
          <w:sz w:val="28"/>
          <w:szCs w:val="28"/>
        </w:rPr>
      </w:pPr>
    </w:p>
    <w:p>
      <w:pPr>
        <w:spacing w:line="580" w:lineRule="exact"/>
        <w:ind w:firstLine="2221" w:firstLineChars="790"/>
        <w:rPr>
          <w:rFonts w:ascii="Times New Roman" w:hAnsi="Times New Roman"/>
          <w:b/>
          <w:bCs/>
          <w:sz w:val="28"/>
          <w:szCs w:val="28"/>
          <w:u w:val="single"/>
        </w:rPr>
      </w:pPr>
      <w:r>
        <w:rPr>
          <w:rFonts w:ascii="Times New Roman" w:hAnsi="Times New Roman"/>
          <w:b/>
          <w:bCs/>
          <w:sz w:val="28"/>
          <w:szCs w:val="28"/>
        </w:rPr>
        <w:t>申请机构：</w:t>
      </w:r>
      <w:r>
        <w:rPr>
          <w:rFonts w:ascii="Times New Roman" w:hAnsi="Times New Roman"/>
          <w:b/>
          <w:bCs/>
          <w:sz w:val="28"/>
          <w:szCs w:val="28"/>
          <w:u w:val="single"/>
        </w:rPr>
        <w:t xml:space="preserve">      XXX公司            </w:t>
      </w:r>
    </w:p>
    <w:p>
      <w:pPr>
        <w:spacing w:line="580" w:lineRule="exact"/>
        <w:ind w:firstLine="2221" w:firstLineChars="790"/>
        <w:rPr>
          <w:rFonts w:ascii="Times New Roman" w:hAnsi="Times New Roman"/>
          <w:b/>
          <w:bCs/>
          <w:sz w:val="28"/>
          <w:szCs w:val="28"/>
        </w:rPr>
      </w:pPr>
      <w:r>
        <w:rPr>
          <w:rFonts w:ascii="Times New Roman" w:hAnsi="Times New Roman"/>
          <w:b/>
          <w:bCs/>
          <w:sz w:val="28"/>
          <w:szCs w:val="28"/>
        </w:rPr>
        <w:t>（盖章）</w:t>
      </w:r>
    </w:p>
    <w:p>
      <w:pPr>
        <w:spacing w:line="580" w:lineRule="exact"/>
        <w:ind w:firstLine="2221" w:firstLineChars="790"/>
        <w:rPr>
          <w:rFonts w:ascii="Times New Roman" w:hAnsi="Times New Roman"/>
          <w:b/>
          <w:bCs/>
          <w:sz w:val="28"/>
          <w:szCs w:val="28"/>
          <w:u w:val="single"/>
        </w:rPr>
      </w:pPr>
      <w:r>
        <w:rPr>
          <w:rFonts w:ascii="Times New Roman" w:hAnsi="Times New Roman"/>
          <w:b/>
          <w:bCs/>
          <w:sz w:val="28"/>
          <w:szCs w:val="28"/>
        </w:rPr>
        <w:t>申请日期：</w:t>
      </w:r>
      <w:r>
        <w:rPr>
          <w:rFonts w:ascii="Times New Roman" w:hAnsi="Times New Roman"/>
          <w:b/>
          <w:bCs/>
          <w:sz w:val="28"/>
          <w:szCs w:val="28"/>
          <w:u w:val="single"/>
        </w:rPr>
        <w:t xml:space="preserve">    X年X月X日       </w:t>
      </w:r>
      <w:r>
        <w:rPr>
          <w:rFonts w:hint="eastAsia" w:ascii="Times New Roman" w:hAnsi="Times New Roman"/>
          <w:b/>
          <w:bCs/>
          <w:sz w:val="28"/>
          <w:szCs w:val="28"/>
          <w:u w:val="single"/>
        </w:rPr>
        <w:t xml:space="preserve">   </w:t>
      </w:r>
    </w:p>
    <w:p>
      <w:pPr>
        <w:spacing w:line="580" w:lineRule="exact"/>
        <w:ind w:firstLine="640"/>
        <w:jc w:val="left"/>
        <w:outlineLvl w:val="0"/>
        <w:rPr>
          <w:rFonts w:ascii="Times New Roman" w:hAnsi="Times New Roman" w:eastAsia="黑体"/>
          <w:sz w:val="32"/>
          <w:szCs w:val="32"/>
        </w:rPr>
      </w:pPr>
      <w:bookmarkStart w:id="4" w:name="_Toc474316821"/>
    </w:p>
    <w:p>
      <w:pPr>
        <w:spacing w:line="580" w:lineRule="exact"/>
        <w:ind w:firstLine="640"/>
        <w:jc w:val="left"/>
        <w:outlineLvl w:val="0"/>
        <w:rPr>
          <w:rFonts w:ascii="Times New Roman" w:hAnsi="Times New Roman" w:eastAsia="黑体"/>
          <w:sz w:val="32"/>
          <w:szCs w:val="32"/>
        </w:rPr>
      </w:pPr>
    </w:p>
    <w:p>
      <w:pPr>
        <w:spacing w:line="580" w:lineRule="exact"/>
        <w:ind w:firstLine="420"/>
        <w:rPr>
          <w:rFonts w:ascii="Times New Roman" w:hAnsi="Times New Roman" w:eastAsia="黑体"/>
          <w:sz w:val="32"/>
          <w:szCs w:val="32"/>
        </w:rPr>
      </w:pPr>
      <w:r>
        <w:br w:type="page"/>
      </w:r>
    </w:p>
    <w:p>
      <w:pPr>
        <w:spacing w:line="580" w:lineRule="exact"/>
        <w:jc w:val="left"/>
        <w:outlineLvl w:val="0"/>
      </w:pPr>
      <w:r>
        <w:rPr>
          <w:rFonts w:hint="eastAsia" w:ascii="黑体" w:hAnsi="黑体" w:eastAsia="黑体" w:cs="黑体"/>
          <w:sz w:val="32"/>
          <w:szCs w:val="32"/>
        </w:rPr>
        <w:t>附件3</w:t>
      </w:r>
    </w:p>
    <w:tbl>
      <w:tblPr>
        <w:tblStyle w:val="9"/>
        <w:tblpPr w:leftFromText="180" w:rightFromText="180" w:vertAnchor="page" w:horzAnchor="page" w:tblpX="1305" w:tblpY="3201"/>
        <w:tblW w:w="9560"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791"/>
        <w:gridCol w:w="1274"/>
        <w:gridCol w:w="1790"/>
        <w:gridCol w:w="140"/>
        <w:gridCol w:w="863"/>
        <w:gridCol w:w="1664"/>
        <w:gridCol w:w="2038"/>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05" w:hRule="atLeast"/>
        </w:trPr>
        <w:tc>
          <w:tcPr>
            <w:tcW w:w="9560" w:type="dxa"/>
            <w:gridSpan w:val="7"/>
            <w:vAlign w:val="center"/>
          </w:tcPr>
          <w:p>
            <w:pPr>
              <w:spacing w:line="580" w:lineRule="exact"/>
              <w:jc w:val="center"/>
              <w:outlineLvl w:val="0"/>
              <w:rPr>
                <w:rFonts w:ascii="Times New Roman" w:hAnsi="Times New Roman" w:eastAsia="方正小标宋简体"/>
                <w:sz w:val="40"/>
                <w:szCs w:val="40"/>
              </w:rPr>
            </w:pPr>
            <w:r>
              <w:rPr>
                <w:rFonts w:hint="eastAsia" w:ascii="Times New Roman" w:hAnsi="Times New Roman" w:eastAsia="方正小标宋简体"/>
                <w:sz w:val="40"/>
                <w:szCs w:val="40"/>
              </w:rPr>
              <w:t>鄂尔多斯汽车产业生态发展基金</w:t>
            </w:r>
          </w:p>
          <w:p>
            <w:pPr>
              <w:spacing w:line="580" w:lineRule="exact"/>
              <w:jc w:val="center"/>
              <w:outlineLvl w:val="0"/>
              <w:rPr>
                <w:rFonts w:ascii="Times New Roman" w:hAnsi="Times New Roman" w:eastAsia="仿宋"/>
                <w:sz w:val="24"/>
              </w:rPr>
            </w:pPr>
            <w:r>
              <w:rPr>
                <w:rFonts w:ascii="Times New Roman" w:hAnsi="Times New Roman" w:eastAsia="方正小标宋简体"/>
                <w:sz w:val="40"/>
                <w:szCs w:val="40"/>
              </w:rPr>
              <w:t>申请机构</w:t>
            </w:r>
            <w:r>
              <w:rPr>
                <w:rFonts w:ascii="Times New Roman" w:hAnsi="Times New Roman" w:eastAsia="方正小标宋简体"/>
                <w:w w:val="90"/>
                <w:sz w:val="40"/>
                <w:szCs w:val="40"/>
              </w:rPr>
              <w:t>登记</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473" w:hRule="atLeast"/>
        </w:trPr>
        <w:tc>
          <w:tcPr>
            <w:tcW w:w="9560" w:type="dxa"/>
            <w:gridSpan w:val="7"/>
            <w:vAlign w:val="center"/>
          </w:tcPr>
          <w:p>
            <w:pPr>
              <w:spacing w:line="240" w:lineRule="atLeast"/>
              <w:rPr>
                <w:rFonts w:ascii="Times New Roman" w:hAnsi="Times New Roman" w:eastAsia="仿宋"/>
                <w:sz w:val="24"/>
              </w:rPr>
            </w:pPr>
            <w:r>
              <w:rPr>
                <w:rFonts w:hint="eastAsia" w:ascii="黑体" w:hAnsi="黑体" w:eastAsia="黑体" w:cs="黑体"/>
                <w:sz w:val="24"/>
              </w:rPr>
              <w:t>一、申请机构（基金管理机构）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0"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机构名称</w:t>
            </w:r>
          </w:p>
        </w:tc>
        <w:tc>
          <w:tcPr>
            <w:tcW w:w="7769" w:type="dxa"/>
            <w:gridSpan w:val="6"/>
            <w:tcBorders>
              <w:left w:val="single" w:color="auto" w:sz="6" w:space="0"/>
            </w:tcBorders>
            <w:vAlign w:val="center"/>
          </w:tcPr>
          <w:p>
            <w:pPr>
              <w:spacing w:line="240" w:lineRule="atLeast"/>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4"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注册地址</w:t>
            </w:r>
          </w:p>
        </w:tc>
        <w:tc>
          <w:tcPr>
            <w:tcW w:w="3204" w:type="dxa"/>
            <w:gridSpan w:val="3"/>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法定代表人/执行事务合伙人</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20"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注册资本/认缴出资总额</w:t>
            </w:r>
          </w:p>
        </w:tc>
        <w:tc>
          <w:tcPr>
            <w:tcW w:w="3204" w:type="dxa"/>
            <w:gridSpan w:val="3"/>
            <w:tcBorders>
              <w:left w:val="single" w:color="auto" w:sz="6" w:space="0"/>
              <w:righ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78" w:hRule="atLeast"/>
        </w:trPr>
        <w:tc>
          <w:tcPr>
            <w:tcW w:w="1791" w:type="dxa"/>
            <w:vMerge w:val="restart"/>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联系人</w:t>
            </w: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姓名</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职务</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办公电话</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手机</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传真</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电子邮箱</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3"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通信地址</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邮政编码</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84" w:hRule="atLeast"/>
        </w:trPr>
        <w:tc>
          <w:tcPr>
            <w:tcW w:w="9560" w:type="dxa"/>
            <w:gridSpan w:val="7"/>
            <w:vAlign w:val="center"/>
          </w:tcPr>
          <w:p>
            <w:pPr>
              <w:spacing w:line="240" w:lineRule="atLeast"/>
              <w:rPr>
                <w:rFonts w:ascii="Times New Roman" w:hAnsi="Times New Roman" w:eastAsia="仿宋"/>
                <w:sz w:val="24"/>
              </w:rPr>
            </w:pPr>
            <w:r>
              <w:rPr>
                <w:rFonts w:hint="eastAsia" w:ascii="黑体" w:hAnsi="黑体" w:eastAsia="黑体" w:cs="黑体"/>
                <w:sz w:val="24"/>
              </w:rPr>
              <w:t>二、鄂尔多斯汽车产业生态发展基金方案设计</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5" w:hRule="atLeast"/>
        </w:trPr>
        <w:tc>
          <w:tcPr>
            <w:tcW w:w="1791" w:type="dxa"/>
            <w:tcBorders>
              <w:right w:val="single" w:color="auto" w:sz="6" w:space="0"/>
            </w:tcBorders>
            <w:vAlign w:val="center"/>
          </w:tcPr>
          <w:p>
            <w:pPr>
              <w:spacing w:line="240" w:lineRule="atLeast"/>
              <w:rPr>
                <w:rFonts w:ascii="Times New Roman" w:hAnsi="Times New Roman" w:eastAsia="仿宋"/>
                <w:spacing w:val="-22"/>
                <w:w w:val="90"/>
                <w:sz w:val="24"/>
              </w:rPr>
            </w:pPr>
            <w:r>
              <w:rPr>
                <w:rFonts w:ascii="Times New Roman" w:hAnsi="Times New Roman" w:eastAsia="仿宋"/>
                <w:spacing w:val="-22"/>
                <w:w w:val="90"/>
                <w:sz w:val="24"/>
              </w:rPr>
              <w:t>名称（暂定名）</w:t>
            </w:r>
          </w:p>
        </w:tc>
        <w:tc>
          <w:tcPr>
            <w:tcW w:w="4067" w:type="dxa"/>
            <w:gridSpan w:val="4"/>
            <w:tcBorders>
              <w:left w:val="single" w:color="auto" w:sz="6" w:space="0"/>
              <w:right w:val="single" w:color="auto" w:sz="6" w:space="0"/>
            </w:tcBorders>
            <w:vAlign w:val="center"/>
          </w:tcPr>
          <w:p>
            <w:pPr>
              <w:spacing w:line="240" w:lineRule="atLeas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组织形式</w:t>
            </w:r>
          </w:p>
        </w:tc>
        <w:tc>
          <w:tcPr>
            <w:tcW w:w="2038" w:type="dxa"/>
            <w:tcBorders>
              <w:lef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□公司制□契约制□有限合伙制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pacing w:val="-22"/>
                <w:w w:val="90"/>
                <w:sz w:val="24"/>
              </w:rPr>
              <w:t>注册地址（拟）</w:t>
            </w:r>
          </w:p>
        </w:tc>
        <w:tc>
          <w:tcPr>
            <w:tcW w:w="4067" w:type="dxa"/>
            <w:gridSpan w:val="4"/>
            <w:tcBorders>
              <w:left w:val="single" w:color="auto" w:sz="6" w:space="0"/>
              <w:right w:val="single" w:color="auto" w:sz="6" w:space="0"/>
            </w:tcBorders>
            <w:vAlign w:val="center"/>
          </w:tcPr>
          <w:p>
            <w:pPr>
              <w:spacing w:line="240" w:lineRule="atLeas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营业/合伙期限(存续期)</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7" w:hRule="atLeast"/>
        </w:trPr>
        <w:tc>
          <w:tcPr>
            <w:tcW w:w="1791" w:type="dxa"/>
            <w:tcBorders>
              <w:right w:val="single" w:color="auto" w:sz="6" w:space="0"/>
            </w:tcBorders>
            <w:vAlign w:val="center"/>
          </w:tcPr>
          <w:p>
            <w:pPr>
              <w:spacing w:line="240" w:lineRule="atLeast"/>
              <w:ind w:firstLine="13" w:firstLineChars="7"/>
              <w:rPr>
                <w:rFonts w:ascii="Times New Roman" w:hAnsi="Times New Roman" w:eastAsia="仿宋"/>
                <w:spacing w:val="-22"/>
                <w:sz w:val="24"/>
              </w:rPr>
            </w:pPr>
            <w:r>
              <w:rPr>
                <w:rFonts w:ascii="Times New Roman" w:hAnsi="Times New Roman" w:eastAsia="仿宋"/>
                <w:spacing w:val="-22"/>
                <w:sz w:val="24"/>
              </w:rPr>
              <w:t>投资领域</w:t>
            </w:r>
          </w:p>
        </w:tc>
        <w:tc>
          <w:tcPr>
            <w:tcW w:w="7769" w:type="dxa"/>
            <w:gridSpan w:val="6"/>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spacing w:line="240" w:lineRule="atLeast"/>
              <w:rPr>
                <w:rFonts w:ascii="Times New Roman" w:hAnsi="Times New Roman" w:eastAsia="仿宋"/>
              </w:rPr>
            </w:pPr>
            <w:r>
              <w:rPr>
                <w:rFonts w:ascii="Times New Roman" w:hAnsi="Times New Roman" w:eastAsia="仿宋"/>
                <w:sz w:val="24"/>
              </w:rPr>
              <w:t>法定代表人/执行事务合伙人</w:t>
            </w:r>
          </w:p>
        </w:tc>
        <w:tc>
          <w:tcPr>
            <w:tcW w:w="7769" w:type="dxa"/>
            <w:gridSpan w:val="6"/>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93" w:hRule="atLeast"/>
        </w:trPr>
        <w:tc>
          <w:tcPr>
            <w:tcW w:w="1791" w:type="dxa"/>
            <w:tcBorders>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注册资本/认缴出资总额</w:t>
            </w:r>
          </w:p>
        </w:tc>
        <w:tc>
          <w:tcPr>
            <w:tcW w:w="3064" w:type="dxa"/>
            <w:gridSpan w:val="2"/>
            <w:tcBorders>
              <w:left w:val="single" w:color="auto" w:sz="6" w:space="0"/>
              <w:righ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c>
          <w:tcPr>
            <w:tcW w:w="2667" w:type="dxa"/>
            <w:gridSpan w:val="3"/>
            <w:tcBorders>
              <w:left w:val="single" w:color="auto" w:sz="6" w:space="0"/>
              <w:right w:val="single" w:color="auto" w:sz="6" w:space="0"/>
            </w:tcBorders>
            <w:vAlign w:val="center"/>
          </w:tcPr>
          <w:p>
            <w:pPr>
              <w:spacing w:line="240" w:lineRule="atLeast"/>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pPr>
              <w:wordWrap w:val="0"/>
              <w:spacing w:line="240" w:lineRule="atLeast"/>
              <w:ind w:firstLine="960" w:firstLineChars="400"/>
              <w:jc w:val="right"/>
              <w:rPr>
                <w:rFonts w:ascii="Times New Roman" w:hAnsi="Times New Roman" w:eastAsia="仿宋"/>
                <w:sz w:val="24"/>
              </w:rPr>
            </w:pPr>
            <w:r>
              <w:rPr>
                <w:rFonts w:ascii="Times New Roman" w:hAnsi="Times New Roman" w:eastAsia="仿宋"/>
                <w:sz w:val="24"/>
              </w:rPr>
              <w:t>万元</w:t>
            </w:r>
          </w:p>
        </w:tc>
      </w:tr>
      <w:bookmarkEnd w:id="4"/>
    </w:tbl>
    <w:p>
      <w:pPr>
        <w:ind w:firstLine="420"/>
        <w:rPr>
          <w:rFonts w:ascii="黑体" w:hAnsi="黑体" w:eastAsia="黑体" w:cs="黑体"/>
          <w:sz w:val="32"/>
          <w:szCs w:val="32"/>
        </w:rPr>
      </w:pPr>
      <w:bookmarkStart w:id="5" w:name="_Toc474316822"/>
      <w:r>
        <w:br w:type="page"/>
      </w:r>
    </w:p>
    <w:bookmarkEnd w:id="5"/>
    <w:p>
      <w:pPr>
        <w:spacing w:line="560" w:lineRule="exact"/>
        <w:outlineLvl w:val="0"/>
        <w:rPr>
          <w:rFonts w:ascii="Times New Roman" w:hAnsi="Times New Roman" w:eastAsia="仿宋_GB2312"/>
          <w:sz w:val="32"/>
          <w:szCs w:val="32"/>
        </w:rPr>
      </w:pPr>
      <w:r>
        <w:rPr>
          <w:rFonts w:hint="eastAsia" w:ascii="黑体" w:hAnsi="黑体" w:eastAsia="黑体" w:cs="黑体"/>
          <w:sz w:val="32"/>
          <w:szCs w:val="32"/>
        </w:rPr>
        <w:t>附件4</w:t>
      </w:r>
      <w:r>
        <w:rPr>
          <w:rFonts w:ascii="Times New Roman" w:hAnsi="Times New Roman" w:eastAsia="仿宋_GB2312"/>
          <w:sz w:val="32"/>
          <w:szCs w:val="32"/>
        </w:rPr>
        <w:t xml:space="preserve">      </w:t>
      </w:r>
    </w:p>
    <w:p>
      <w:pPr>
        <w:spacing w:line="560" w:lineRule="exact"/>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鄂尔多斯汽车产业生态发展基金</w:t>
      </w:r>
    </w:p>
    <w:p>
      <w:pPr>
        <w:spacing w:line="560" w:lineRule="exact"/>
        <w:jc w:val="center"/>
        <w:rPr>
          <w:rFonts w:ascii="Times New Roman" w:hAnsi="Times New Roman" w:eastAsia="方正小标宋简体"/>
          <w:spacing w:val="10"/>
          <w:sz w:val="44"/>
          <w:szCs w:val="44"/>
        </w:rPr>
      </w:pPr>
      <w:r>
        <w:rPr>
          <w:rFonts w:ascii="Times New Roman" w:hAnsi="Times New Roman" w:eastAsia="方正小标宋简体"/>
          <w:spacing w:val="10"/>
          <w:sz w:val="44"/>
          <w:szCs w:val="44"/>
        </w:rPr>
        <w:t>设立方案</w:t>
      </w:r>
    </w:p>
    <w:p>
      <w:pPr>
        <w:autoSpaceDN w:val="0"/>
        <w:spacing w:line="560" w:lineRule="exact"/>
        <w:ind w:firstLine="640"/>
        <w:outlineLvl w:val="0"/>
        <w:rPr>
          <w:rFonts w:ascii="Times New Roman" w:hAnsi="Times New Roman" w:eastAsia="黑体"/>
          <w:sz w:val="32"/>
          <w:szCs w:val="32"/>
        </w:rPr>
      </w:pPr>
    </w:p>
    <w:p>
      <w:pPr>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一、设立背景和目标</w:t>
      </w:r>
    </w:p>
    <w:p>
      <w:pPr>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二、基金基本情况</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（一）基金名称</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（二）基金注册地址</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（三）基金规模</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（四）基金组织形式</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（五）基金存续期限</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（六）基金整体方案介绍</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、基金投资</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（一）基金投资领域</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（二）基金投资计划（基金管理团队是否跟投）</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（三）项目储备情况</w:t>
      </w:r>
      <w:r>
        <w:rPr>
          <w:rFonts w:hint="eastAsia" w:ascii="Times New Roman" w:hAnsi="Times New Roman" w:eastAsia="仿宋_GB2312"/>
          <w:sz w:val="32"/>
          <w:szCs w:val="32"/>
        </w:rPr>
        <w:t>及项目投资亮点</w:t>
      </w:r>
      <w:r>
        <w:rPr>
          <w:rFonts w:ascii="Times New Roman" w:hAnsi="Times New Roman" w:eastAsia="仿宋_GB2312"/>
          <w:sz w:val="32"/>
          <w:szCs w:val="32"/>
        </w:rPr>
        <w:t>（</w:t>
      </w:r>
      <w:r>
        <w:rPr>
          <w:rFonts w:hint="eastAsia" w:ascii="Times New Roman" w:hAnsi="Times New Roman" w:eastAsia="仿宋_GB2312"/>
          <w:sz w:val="32"/>
          <w:szCs w:val="32"/>
        </w:rPr>
        <w:t>如有，</w:t>
      </w:r>
      <w:r>
        <w:rPr>
          <w:rFonts w:ascii="Times New Roman" w:hAnsi="Times New Roman" w:eastAsia="仿宋_GB2312"/>
          <w:sz w:val="32"/>
          <w:szCs w:val="32"/>
        </w:rPr>
        <w:t>见表</w:t>
      </w:r>
      <w:r>
        <w:rPr>
          <w:rFonts w:hint="eastAsia" w:ascii="Times New Roman" w:hAnsi="Times New Roman" w:eastAsia="仿宋_GB2312"/>
          <w:sz w:val="32"/>
          <w:szCs w:val="32"/>
        </w:rPr>
        <w:t>5</w:t>
      </w:r>
      <w:r>
        <w:rPr>
          <w:rFonts w:ascii="Times New Roman" w:hAnsi="Times New Roman" w:eastAsia="仿宋_GB2312"/>
          <w:sz w:val="32"/>
          <w:szCs w:val="32"/>
        </w:rPr>
        <w:t>）</w:t>
      </w:r>
    </w:p>
    <w:p>
      <w:pPr>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）基金</w:t>
      </w:r>
      <w:r>
        <w:rPr>
          <w:rFonts w:hint="eastAsia" w:ascii="Times New Roman" w:hAnsi="Times New Roman" w:eastAsia="仿宋_GB2312"/>
          <w:sz w:val="32"/>
          <w:szCs w:val="32"/>
        </w:rPr>
        <w:t>决策机制（详细说明投资决策机构、组成、决策方式、程序、表决机制、关联交易处理方式）</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仿宋_GB2312" w:hAnsi="宋体" w:eastAsia="仿宋_GB2312"/>
          <w:sz w:val="32"/>
          <w:szCs w:val="32"/>
        </w:rPr>
        <w:t>项目遴选程序</w:t>
      </w:r>
    </w:p>
    <w:p>
      <w:pPr>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）投后管理策略及增值服务</w:t>
      </w:r>
      <w:r>
        <w:rPr>
          <w:rFonts w:hint="eastAsia" w:ascii="Times New Roman" w:hAnsi="Times New Roman" w:eastAsia="仿宋_GB2312"/>
          <w:sz w:val="32"/>
          <w:szCs w:val="32"/>
        </w:rPr>
        <w:t>（</w:t>
      </w:r>
      <w:r>
        <w:rPr>
          <w:rFonts w:hint="eastAsia" w:ascii="仿宋_GB2312" w:hAnsi="宋体" w:eastAsia="仿宋_GB2312"/>
          <w:sz w:val="32"/>
          <w:szCs w:val="32"/>
        </w:rPr>
        <w:t>结合基金投资方向及团队构成特点，详细说明所能提供的增值服务，并举例说明</w:t>
      </w:r>
      <w:r>
        <w:rPr>
          <w:rFonts w:hint="eastAsia"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）投资退出渠道及退出机制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）基金潜在同业竞争的情况说明</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、费用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（一）基金承担费用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（二）基金管理机构承担费用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（三）基金管理费计提方法</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、基金收益分配与清算</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（一）收益分配机制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（二）基金解散条件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（三）基金清算原则及程序</w:t>
      </w:r>
    </w:p>
    <w:p>
      <w:pPr>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、基金管理</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w:t>
      </w:r>
      <w:r>
        <w:rPr>
          <w:rFonts w:hint="eastAsia" w:ascii="仿宋_GB2312" w:hAnsi="宋体" w:eastAsia="仿宋_GB2312"/>
          <w:sz w:val="32"/>
          <w:szCs w:val="32"/>
        </w:rPr>
        <w:t>基金股东会与董事会、合伙人会议与投资决策委员会、咨询委员会（如有）权责划分</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（二）基金管理机构股东会、董事会权责划分</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（三）基金投资决策委员会权责划分及议事规则</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（四）基金风险防控制度</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（五）基金关联交易表决机制</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（六）基金拟实行的会计核算与财务管理制度</w:t>
      </w:r>
    </w:p>
    <w:p>
      <w:pPr>
        <w:autoSpaceDN w:val="0"/>
        <w:spacing w:line="560" w:lineRule="exact"/>
        <w:ind w:firstLine="640"/>
        <w:rPr>
          <w:rFonts w:ascii="Times New Roman" w:hAnsi="Times New Roman" w:eastAsia="仿宋_GB2312"/>
          <w:sz w:val="32"/>
          <w:szCs w:val="32"/>
        </w:rPr>
      </w:pPr>
      <w:bookmarkStart w:id="6" w:name="_Toc474316823"/>
      <w:r>
        <w:rPr>
          <w:rFonts w:ascii="Times New Roman" w:hAnsi="Times New Roman" w:eastAsia="仿宋_GB2312"/>
          <w:sz w:val="32"/>
          <w:szCs w:val="32"/>
        </w:rPr>
        <w:t>（七）基金止损机制</w:t>
      </w:r>
      <w:r>
        <w:br w:type="page"/>
      </w:r>
    </w:p>
    <w:bookmarkEnd w:id="6"/>
    <w:p>
      <w:pPr>
        <w:spacing w:line="560" w:lineRule="exact"/>
        <w:outlineLvl w:val="0"/>
        <w:rPr>
          <w:rFonts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鄂尔多斯汽车产业生态发展基金</w:t>
      </w:r>
    </w:p>
    <w:p>
      <w:pPr>
        <w:spacing w:line="560" w:lineRule="exact"/>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管理机构资料清单</w:t>
      </w:r>
    </w:p>
    <w:p>
      <w:pPr>
        <w:autoSpaceDN w:val="0"/>
        <w:spacing w:line="560" w:lineRule="exact"/>
        <w:ind w:firstLine="640"/>
        <w:rPr>
          <w:rFonts w:ascii="Times New Roman" w:hAnsi="Times New Roman" w:eastAsia="仿宋_GB2312"/>
          <w:sz w:val="32"/>
          <w:szCs w:val="32"/>
        </w:rPr>
      </w:pP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基金管理机构申请作为</w:t>
      </w:r>
      <w:r>
        <w:rPr>
          <w:rFonts w:hint="eastAsia" w:ascii="Times New Roman" w:hAnsi="Times New Roman" w:eastAsia="仿宋_GB2312"/>
          <w:sz w:val="32"/>
          <w:szCs w:val="32"/>
        </w:rPr>
        <w:t>鄂尔多斯汽车产业生态发展基金</w:t>
      </w:r>
      <w:r>
        <w:rPr>
          <w:rFonts w:ascii="Times New Roman" w:hAnsi="Times New Roman" w:eastAsia="仿宋_GB2312"/>
          <w:sz w:val="32"/>
          <w:szCs w:val="32"/>
        </w:rPr>
        <w:t>管理机构，需提供以下材料：</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基金管理机构</w:t>
      </w:r>
      <w:r>
        <w:rPr>
          <w:rFonts w:hint="eastAsia" w:ascii="Times New Roman" w:hAnsi="Times New Roman" w:eastAsia="仿宋_GB2312"/>
          <w:sz w:val="32"/>
          <w:szCs w:val="32"/>
        </w:rPr>
        <w:t>基本情况，股权结构，</w:t>
      </w:r>
      <w:r>
        <w:rPr>
          <w:rFonts w:ascii="Times New Roman" w:hAnsi="Times New Roman" w:eastAsia="仿宋_GB2312"/>
          <w:sz w:val="32"/>
          <w:szCs w:val="32"/>
        </w:rPr>
        <w:t>历史沿革，股东出资情况，实缴资本证明文件，组织结构图，投资决策、风险控制、项目遴选机制、激励约束机制、关联交易等内部管理制度。</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2.基金管理机构营业执照副本复印件、公司章程或合伙协议、银行资信证明或企业信誉等级、完税证明、固定办公场所的证明文件（房产证、租赁合同等）、基金业协会管理机构登记、备案证明等。</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3.基金管理机构主要投资业绩（见表1—1）</w:t>
      </w:r>
      <w:r>
        <w:rPr>
          <w:rFonts w:hint="eastAsia" w:ascii="Times New Roman" w:hAnsi="Times New Roman" w:eastAsia="仿宋_GB2312"/>
          <w:sz w:val="32"/>
          <w:szCs w:val="32"/>
        </w:rPr>
        <w:t>、</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4.基金管理机构近三年审计报告及</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财务报表（股权基金管理机构成立未满三个会计年度的，提供自成立之日起的完整会计年度的审计报告和</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5.基金管理机构有关诉讼、担保、其他或有风险事项说明。</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6.最近五年内基金管理机构及其工作人员无行政主管机关或司法机关处罚的不良记录的声明或承诺。</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7.基金管理团队基本情况：</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管理团队核心成员</w:t>
      </w:r>
      <w:r>
        <w:rPr>
          <w:rFonts w:hint="eastAsia" w:ascii="Times New Roman" w:hAnsi="Times New Roman" w:eastAsia="仿宋_GB2312"/>
          <w:sz w:val="32"/>
          <w:szCs w:val="32"/>
        </w:rPr>
        <w:t>情况及合作经历，附</w:t>
      </w:r>
      <w:r>
        <w:rPr>
          <w:rFonts w:ascii="Times New Roman" w:hAnsi="Times New Roman" w:eastAsia="仿宋_GB2312"/>
          <w:sz w:val="32"/>
          <w:szCs w:val="32"/>
        </w:rPr>
        <w:t>简历（见表</w:t>
      </w:r>
      <w:r>
        <w:rPr>
          <w:rFonts w:hint="eastAsia" w:ascii="Times New Roman" w:hAnsi="Times New Roman" w:eastAsia="仿宋_GB2312"/>
          <w:sz w:val="32"/>
          <w:szCs w:val="32"/>
        </w:rPr>
        <w:t>4</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（2）管理团队主要投资业绩（见表1—</w:t>
      </w:r>
      <w:r>
        <w:rPr>
          <w:rFonts w:hint="eastAsia" w:ascii="Times New Roman" w:hAnsi="Times New Roman" w:eastAsia="仿宋_GB2312"/>
          <w:sz w:val="32"/>
          <w:szCs w:val="32"/>
        </w:rPr>
        <w:t>2</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（3）管理团队</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 管理团队</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）管理团队及成员的投资项目案例介绍。</w:t>
      </w:r>
    </w:p>
    <w:p>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6</w:t>
      </w:r>
      <w:r>
        <w:rPr>
          <w:rFonts w:ascii="Times New Roman" w:hAnsi="Times New Roman" w:eastAsia="仿宋_GB2312"/>
          <w:sz w:val="32"/>
          <w:szCs w:val="32"/>
        </w:rPr>
        <w:t>）主要团队成员身份证、学历证书、资格证书复印件，任职证明，业绩及所获荣誉等证明资料。</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（7）员工花名册。</w:t>
      </w:r>
    </w:p>
    <w:p>
      <w:pPr>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8.过往三年获得清科、投中等主要股权投资奖项情况，包括但不限于综合排名、细分领域排名、核心成员荣誉、被投企业荣誉、专精特新企业等。</w:t>
      </w:r>
    </w:p>
    <w:p>
      <w:pPr>
        <w:spacing w:line="580" w:lineRule="exact"/>
        <w:ind w:firstLine="640"/>
        <w:jc w:val="left"/>
        <w:rPr>
          <w:rFonts w:ascii="Times New Roman" w:hAnsi="Times New Roman" w:eastAsia="文星简仿宋"/>
          <w:sz w:val="32"/>
          <w:szCs w:val="32"/>
        </w:rPr>
      </w:pPr>
    </w:p>
    <w:p>
      <w:pPr>
        <w:spacing w:line="580" w:lineRule="exact"/>
        <w:jc w:val="left"/>
        <w:rPr>
          <w:rFonts w:ascii="Times New Roman" w:hAnsi="Times New Roman" w:eastAsia="文星简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7" w:header="851" w:footer="352" w:gutter="0"/>
          <w:pgNumType w:start="1"/>
          <w:cols w:space="0" w:num="1"/>
          <w:docGrid w:linePitch="312" w:charSpace="0"/>
        </w:sectPr>
      </w:pPr>
    </w:p>
    <w:p>
      <w:pPr>
        <w:spacing w:line="580" w:lineRule="exact"/>
        <w:outlineLvl w:val="0"/>
        <w:rPr>
          <w:rFonts w:ascii="Times New Roman" w:hAnsi="Times New Roman" w:eastAsia="仿宋_GB2312"/>
          <w:sz w:val="32"/>
          <w:szCs w:val="32"/>
        </w:rPr>
      </w:pPr>
      <w:r>
        <w:rPr>
          <w:rFonts w:ascii="Times New Roman" w:hAnsi="Times New Roman" w:eastAsia="仿宋_GB2312"/>
          <w:sz w:val="32"/>
          <w:szCs w:val="32"/>
        </w:rPr>
        <w:t>表1—1</w:t>
      </w:r>
    </w:p>
    <w:p>
      <w:pPr>
        <w:spacing w:line="58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基金管理机构主要投资业绩</w:t>
      </w:r>
    </w:p>
    <w:tbl>
      <w:tblPr>
        <w:tblStyle w:val="9"/>
        <w:tblW w:w="14134" w:type="dxa"/>
        <w:jc w:val="center"/>
        <w:tblLayout w:type="fixed"/>
        <w:tblCellMar>
          <w:top w:w="0" w:type="dxa"/>
          <w:left w:w="108" w:type="dxa"/>
          <w:bottom w:w="0" w:type="dxa"/>
          <w:right w:w="108" w:type="dxa"/>
        </w:tblCellMar>
      </w:tblPr>
      <w:tblGrid>
        <w:gridCol w:w="771"/>
        <w:gridCol w:w="857"/>
        <w:gridCol w:w="857"/>
        <w:gridCol w:w="857"/>
        <w:gridCol w:w="857"/>
        <w:gridCol w:w="857"/>
        <w:gridCol w:w="857"/>
        <w:gridCol w:w="857"/>
        <w:gridCol w:w="1191"/>
        <w:gridCol w:w="816"/>
        <w:gridCol w:w="1146"/>
        <w:gridCol w:w="1133"/>
        <w:gridCol w:w="1539"/>
        <w:gridCol w:w="1539"/>
      </w:tblGrid>
      <w:tr>
        <w:tblPrEx>
          <w:tblCellMar>
            <w:top w:w="0" w:type="dxa"/>
            <w:left w:w="108" w:type="dxa"/>
            <w:bottom w:w="0" w:type="dxa"/>
            <w:right w:w="108" w:type="dxa"/>
          </w:tblCellMar>
        </w:tblPrEx>
        <w:trPr>
          <w:trHeight w:val="195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序号</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项目 名称</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行业</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投资时间</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投资轮次</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投资金额</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占股比例</w:t>
            </w:r>
          </w:p>
        </w:tc>
        <w:tc>
          <w:tcPr>
            <w:tcW w:w="857"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是否</w:t>
            </w:r>
          </w:p>
          <w:p>
            <w:pPr>
              <w:rPr>
                <w:rFonts w:ascii="Times New Roman" w:hAnsi="Times New Roman" w:eastAsia="文星简仿宋"/>
                <w:kern w:val="0"/>
              </w:rPr>
            </w:pPr>
            <w:r>
              <w:rPr>
                <w:rFonts w:ascii="Times New Roman" w:hAnsi="Times New Roman" w:eastAsia="文星简仿宋"/>
                <w:kern w:val="0"/>
              </w:rPr>
              <w:t>领投</w:t>
            </w:r>
          </w:p>
        </w:tc>
        <w:tc>
          <w:tcPr>
            <w:tcW w:w="1191"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投资退出时间</w:t>
            </w:r>
          </w:p>
        </w:tc>
        <w:tc>
          <w:tcPr>
            <w:tcW w:w="816"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退出方式</w:t>
            </w:r>
          </w:p>
        </w:tc>
        <w:tc>
          <w:tcPr>
            <w:tcW w:w="1146"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投资收益</w:t>
            </w:r>
          </w:p>
        </w:tc>
        <w:tc>
          <w:tcPr>
            <w:tcW w:w="1133"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项目是否有后续融资</w:t>
            </w:r>
          </w:p>
        </w:tc>
        <w:tc>
          <w:tcPr>
            <w:tcW w:w="1539"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ascii="Times New Roman" w:hAnsi="Times New Roman" w:eastAsia="文星简仿宋"/>
                <w:kern w:val="0"/>
              </w:rPr>
              <w:t>项目公司联系人及电话</w:t>
            </w:r>
          </w:p>
        </w:tc>
        <w:tc>
          <w:tcPr>
            <w:tcW w:w="1539"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rPr>
            </w:pPr>
            <w:r>
              <w:rPr>
                <w:rFonts w:hint="eastAsia" w:ascii="Times New Roman" w:hAnsi="Times New Roman" w:eastAsia="文星简仿宋"/>
                <w:kern w:val="0"/>
              </w:rPr>
              <w:t>是否符合本基金投资领域产业</w:t>
            </w: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936"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ind w:firstLine="420"/>
        <w:rPr>
          <w:rFonts w:ascii="Times New Roman" w:hAnsi="Times New Roman" w:eastAsia="文星简仿宋"/>
          <w:sz w:val="32"/>
          <w:szCs w:val="32"/>
        </w:rPr>
      </w:pPr>
      <w:r>
        <w:br w:type="page"/>
      </w:r>
    </w:p>
    <w:p>
      <w:pPr>
        <w:spacing w:line="580" w:lineRule="exact"/>
        <w:outlineLvl w:val="0"/>
        <w:rPr>
          <w:rFonts w:ascii="Times New Roman" w:hAnsi="Times New Roman" w:eastAsia="仿宋_GB2312"/>
          <w:sz w:val="32"/>
          <w:szCs w:val="32"/>
        </w:rPr>
      </w:pPr>
      <w:r>
        <w:rPr>
          <w:rFonts w:ascii="Times New Roman" w:hAnsi="Times New Roman" w:eastAsia="仿宋_GB2312"/>
          <w:sz w:val="32"/>
          <w:szCs w:val="32"/>
        </w:rPr>
        <w:t>表1—</w:t>
      </w:r>
      <w:r>
        <w:rPr>
          <w:rFonts w:hint="eastAsia" w:ascii="Times New Roman" w:hAnsi="Times New Roman" w:eastAsia="仿宋_GB2312"/>
          <w:sz w:val="32"/>
          <w:szCs w:val="32"/>
        </w:rPr>
        <w:t>2</w:t>
      </w:r>
    </w:p>
    <w:p>
      <w:pPr>
        <w:spacing w:after="240" w:afterLines="100"/>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管理团队主要投资业绩</w:t>
      </w:r>
    </w:p>
    <w:tbl>
      <w:tblPr>
        <w:tblStyle w:val="9"/>
        <w:tblW w:w="15514" w:type="dxa"/>
        <w:jc w:val="center"/>
        <w:tblLayout w:type="fixed"/>
        <w:tblCellMar>
          <w:top w:w="0" w:type="dxa"/>
          <w:left w:w="108" w:type="dxa"/>
          <w:bottom w:w="0" w:type="dxa"/>
          <w:right w:w="108" w:type="dxa"/>
        </w:tblCellMar>
      </w:tblPr>
      <w:tblGrid>
        <w:gridCol w:w="817"/>
        <w:gridCol w:w="1043"/>
        <w:gridCol w:w="1564"/>
        <w:gridCol w:w="1145"/>
        <w:gridCol w:w="834"/>
        <w:gridCol w:w="834"/>
        <w:gridCol w:w="834"/>
        <w:gridCol w:w="834"/>
        <w:gridCol w:w="729"/>
        <w:gridCol w:w="834"/>
        <w:gridCol w:w="834"/>
        <w:gridCol w:w="834"/>
        <w:gridCol w:w="1250"/>
        <w:gridCol w:w="1564"/>
        <w:gridCol w:w="1564"/>
      </w:tblGrid>
      <w:tr>
        <w:tblPrEx>
          <w:tblCellMar>
            <w:top w:w="0" w:type="dxa"/>
            <w:left w:w="108" w:type="dxa"/>
            <w:bottom w:w="0" w:type="dxa"/>
            <w:right w:w="108" w:type="dxa"/>
          </w:tblCellMar>
        </w:tblPrEx>
        <w:trPr>
          <w:trHeight w:val="232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序号</w:t>
            </w:r>
          </w:p>
        </w:tc>
        <w:tc>
          <w:tcPr>
            <w:tcW w:w="104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4"/>
              </w:rPr>
            </w:pPr>
            <w:r>
              <w:rPr>
                <w:rFonts w:ascii="Times New Roman" w:hAnsi="Times New Roman" w:eastAsia="文星简仿宋"/>
                <w:kern w:val="0"/>
                <w:sz w:val="24"/>
              </w:rPr>
              <w:t>姓名</w:t>
            </w:r>
          </w:p>
        </w:tc>
        <w:tc>
          <w:tcPr>
            <w:tcW w:w="15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投资时任职单位及职务</w:t>
            </w:r>
          </w:p>
        </w:tc>
        <w:tc>
          <w:tcPr>
            <w:tcW w:w="11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投资项目名称</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行业分类</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投资时间</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投资轮次</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投资金额</w:t>
            </w:r>
          </w:p>
        </w:tc>
        <w:tc>
          <w:tcPr>
            <w:tcW w:w="729"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占股比例</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是否领投</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退出时间</w:t>
            </w:r>
          </w:p>
        </w:tc>
        <w:tc>
          <w:tcPr>
            <w:tcW w:w="83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退出方式</w:t>
            </w:r>
          </w:p>
        </w:tc>
        <w:tc>
          <w:tcPr>
            <w:tcW w:w="1250"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收益倍数及IRR</w:t>
            </w:r>
          </w:p>
        </w:tc>
        <w:tc>
          <w:tcPr>
            <w:tcW w:w="156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ascii="Times New Roman" w:hAnsi="Times New Roman" w:eastAsia="文星简仿宋"/>
                <w:kern w:val="0"/>
                <w:sz w:val="24"/>
              </w:rPr>
              <w:t>项目公司联系人及电话</w:t>
            </w:r>
          </w:p>
        </w:tc>
        <w:tc>
          <w:tcPr>
            <w:tcW w:w="1564" w:type="dxa"/>
            <w:tcBorders>
              <w:top w:val="single" w:color="auto" w:sz="4" w:space="0"/>
              <w:left w:val="nil"/>
              <w:bottom w:val="single" w:color="auto" w:sz="4" w:space="0"/>
              <w:right w:val="single" w:color="auto" w:sz="4" w:space="0"/>
            </w:tcBorders>
            <w:vAlign w:val="center"/>
          </w:tcPr>
          <w:p>
            <w:pPr>
              <w:rPr>
                <w:rFonts w:ascii="Times New Roman" w:hAnsi="Times New Roman" w:eastAsia="文星简仿宋"/>
                <w:kern w:val="0"/>
                <w:sz w:val="24"/>
              </w:rPr>
            </w:pPr>
            <w:r>
              <w:rPr>
                <w:rFonts w:hint="eastAsia" w:ascii="Times New Roman" w:hAnsi="Times New Roman" w:eastAsia="文星简仿宋"/>
                <w:kern w:val="0"/>
              </w:rPr>
              <w:t>是否符合本基金投资领域产业</w:t>
            </w: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8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bl>
    <w:p>
      <w:pPr>
        <w:ind w:firstLine="420"/>
        <w:jc w:val="left"/>
        <w:rPr>
          <w:rFonts w:ascii="Times New Roman" w:hAnsi="Times New Roman" w:eastAsia="文星简大标宋"/>
          <w:sz w:val="44"/>
          <w:szCs w:val="44"/>
        </w:rPr>
      </w:pPr>
      <w:r>
        <w:br w:type="page"/>
      </w:r>
    </w:p>
    <w:p>
      <w:pPr>
        <w:adjustRightInd w:val="0"/>
        <w:snapToGrid w:val="0"/>
        <w:spacing w:before="120" w:beforeLines="50" w:after="120" w:afterLines="50" w:line="360" w:lineRule="auto"/>
        <w:rPr>
          <w:rFonts w:ascii="Times New Roman" w:hAnsi="Times New Roman" w:eastAsia="文星简仿宋"/>
          <w:sz w:val="32"/>
          <w:szCs w:val="32"/>
        </w:rPr>
      </w:pPr>
    </w:p>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—1</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6164" w:type="dxa"/>
        <w:jc w:val="center"/>
        <w:tblLayout w:type="fixed"/>
        <w:tblCellMar>
          <w:top w:w="0" w:type="dxa"/>
          <w:left w:w="108" w:type="dxa"/>
          <w:bottom w:w="0" w:type="dxa"/>
          <w:right w:w="108" w:type="dxa"/>
        </w:tblCellMar>
      </w:tblPr>
      <w:tblGrid>
        <w:gridCol w:w="900"/>
        <w:gridCol w:w="1319"/>
        <w:gridCol w:w="1144"/>
        <w:gridCol w:w="1144"/>
        <w:gridCol w:w="1144"/>
        <w:gridCol w:w="1361"/>
        <w:gridCol w:w="1144"/>
        <w:gridCol w:w="1144"/>
        <w:gridCol w:w="1144"/>
        <w:gridCol w:w="1144"/>
        <w:gridCol w:w="1144"/>
        <w:gridCol w:w="1144"/>
        <w:gridCol w:w="1144"/>
        <w:gridCol w:w="1144"/>
      </w:tblGrid>
      <w:tr>
        <w:tblPrEx>
          <w:tblCellMar>
            <w:top w:w="0" w:type="dxa"/>
            <w:left w:w="108" w:type="dxa"/>
            <w:bottom w:w="0" w:type="dxa"/>
            <w:right w:w="108" w:type="dxa"/>
          </w:tblCellMar>
        </w:tblPrEx>
        <w:trPr>
          <w:trHeight w:val="223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1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36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1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53" w:hRule="atLeast"/>
          <w:jc w:val="center"/>
        </w:trPr>
        <w:tc>
          <w:tcPr>
            <w:tcW w:w="900"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4854" w:type="dxa"/>
        <w:jc w:val="center"/>
        <w:tblLayout w:type="fixed"/>
        <w:tblCellMar>
          <w:top w:w="0" w:type="dxa"/>
          <w:left w:w="108" w:type="dxa"/>
          <w:bottom w:w="0" w:type="dxa"/>
          <w:right w:w="108" w:type="dxa"/>
        </w:tblCellMar>
      </w:tblPr>
      <w:tblGrid>
        <w:gridCol w:w="498"/>
        <w:gridCol w:w="1035"/>
        <w:gridCol w:w="736"/>
        <w:gridCol w:w="1263"/>
        <w:gridCol w:w="1016"/>
        <w:gridCol w:w="921"/>
        <w:gridCol w:w="921"/>
        <w:gridCol w:w="1096"/>
        <w:gridCol w:w="921"/>
        <w:gridCol w:w="921"/>
        <w:gridCol w:w="921"/>
        <w:gridCol w:w="921"/>
        <w:gridCol w:w="921"/>
        <w:gridCol w:w="921"/>
        <w:gridCol w:w="921"/>
        <w:gridCol w:w="921"/>
      </w:tblGrid>
      <w:tr>
        <w:tblPrEx>
          <w:tblCellMar>
            <w:top w:w="0" w:type="dxa"/>
            <w:left w:w="108" w:type="dxa"/>
            <w:bottom w:w="0" w:type="dxa"/>
            <w:right w:w="108" w:type="dxa"/>
          </w:tblCellMar>
        </w:tblPrEx>
        <w:trPr>
          <w:trHeight w:val="2629"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03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73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26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01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09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92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16"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napToGrid w:val="0"/>
        <w:spacing w:line="360" w:lineRule="auto"/>
        <w:outlineLvl w:val="0"/>
        <w:rPr>
          <w:rFonts w:ascii="Times New Roman" w:hAnsi="Times New Roman" w:eastAsia="方正小标宋简体"/>
          <w:sz w:val="44"/>
          <w:szCs w:val="44"/>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—1</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5837" w:type="dxa"/>
        <w:jc w:val="center"/>
        <w:tblLayout w:type="fixed"/>
        <w:tblCellMar>
          <w:top w:w="0" w:type="dxa"/>
          <w:left w:w="108" w:type="dxa"/>
          <w:bottom w:w="0" w:type="dxa"/>
          <w:right w:w="108" w:type="dxa"/>
        </w:tblCellMar>
      </w:tblPr>
      <w:tblGrid>
        <w:gridCol w:w="758"/>
        <w:gridCol w:w="1956"/>
        <w:gridCol w:w="1399"/>
        <w:gridCol w:w="1399"/>
        <w:gridCol w:w="1665"/>
        <w:gridCol w:w="1665"/>
        <w:gridCol w:w="1399"/>
        <w:gridCol w:w="1399"/>
        <w:gridCol w:w="1399"/>
        <w:gridCol w:w="1399"/>
        <w:gridCol w:w="1399"/>
      </w:tblGrid>
      <w:tr>
        <w:tblPrEx>
          <w:tblCellMar>
            <w:top w:w="0" w:type="dxa"/>
            <w:left w:w="108" w:type="dxa"/>
            <w:bottom w:w="0" w:type="dxa"/>
            <w:right w:w="108" w:type="dxa"/>
          </w:tblCellMar>
        </w:tblPrEx>
        <w:trPr>
          <w:trHeight w:val="238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95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66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66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39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65" w:hRule="atLeast"/>
          <w:jc w:val="center"/>
        </w:trPr>
        <w:tc>
          <w:tcPr>
            <w:tcW w:w="758" w:type="dxa"/>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ind w:firstLine="420"/>
        <w:rPr>
          <w:rFonts w:ascii="Times New Roman" w:hAnsi="Times New Roman" w:eastAsia="仿宋_GB2312"/>
          <w:sz w:val="32"/>
          <w:szCs w:val="32"/>
        </w:rPr>
      </w:pPr>
      <w:r>
        <w:br w:type="page"/>
      </w:r>
    </w:p>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p>
    <w:p>
      <w:pPr>
        <w:spacing w:after="240" w:afterLines="10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6132" w:type="dxa"/>
        <w:jc w:val="center"/>
        <w:tblLayout w:type="fixed"/>
        <w:tblCellMar>
          <w:top w:w="0" w:type="dxa"/>
          <w:left w:w="108" w:type="dxa"/>
          <w:bottom w:w="0" w:type="dxa"/>
          <w:right w:w="108" w:type="dxa"/>
        </w:tblCellMar>
      </w:tblPr>
      <w:tblGrid>
        <w:gridCol w:w="638"/>
        <w:gridCol w:w="1326"/>
        <w:gridCol w:w="942"/>
        <w:gridCol w:w="1619"/>
        <w:gridCol w:w="1302"/>
        <w:gridCol w:w="1179"/>
        <w:gridCol w:w="1179"/>
        <w:gridCol w:w="1179"/>
        <w:gridCol w:w="1406"/>
        <w:gridCol w:w="1179"/>
        <w:gridCol w:w="1179"/>
        <w:gridCol w:w="1502"/>
        <w:gridCol w:w="1502"/>
      </w:tblGrid>
      <w:tr>
        <w:tblPrEx>
          <w:tblCellMar>
            <w:top w:w="0" w:type="dxa"/>
            <w:left w:w="108" w:type="dxa"/>
            <w:bottom w:w="0" w:type="dxa"/>
            <w:right w:w="108" w:type="dxa"/>
          </w:tblCellMar>
        </w:tblPrEx>
        <w:trPr>
          <w:trHeight w:val="22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2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9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61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3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40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17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5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5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23"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pacing w:line="360" w:lineRule="auto"/>
        <w:ind w:firstLine="640"/>
        <w:jc w:val="left"/>
        <w:rPr>
          <w:rFonts w:ascii="Times New Roman" w:hAnsi="Times New Roman" w:eastAsia="文星简仿宋"/>
          <w:sz w:val="32"/>
          <w:szCs w:val="32"/>
        </w:rPr>
        <w:sectPr>
          <w:pgSz w:w="16838" w:h="11906" w:orient="landscape"/>
          <w:pgMar w:top="1474" w:right="1701" w:bottom="1418" w:left="1701" w:header="851" w:footer="992" w:gutter="0"/>
          <w:cols w:space="720" w:num="1"/>
          <w:docGrid w:linePitch="312" w:charSpace="0"/>
        </w:sectPr>
      </w:pPr>
    </w:p>
    <w:p>
      <w:pPr>
        <w:snapToGrid w:val="0"/>
        <w:spacing w:line="360" w:lineRule="auto"/>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4</w:t>
      </w:r>
    </w:p>
    <w:p>
      <w:pPr>
        <w:ind w:firstLine="880"/>
        <w:jc w:val="center"/>
        <w:rPr>
          <w:rFonts w:ascii="Times New Roman" w:hAnsi="Times New Roman"/>
        </w:rPr>
      </w:pPr>
      <w:r>
        <w:rPr>
          <w:rFonts w:ascii="Times New Roman" w:hAnsi="Times New Roman" w:eastAsia="方正小标宋简体"/>
          <w:sz w:val="44"/>
          <w:szCs w:val="44"/>
        </w:rPr>
        <w:t>管理团队核心成员简历表</w:t>
      </w:r>
    </w:p>
    <w:tbl>
      <w:tblPr>
        <w:tblStyle w:val="9"/>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68" w:type="dxa"/>
            <w:gridSpan w:val="10"/>
            <w:vAlign w:val="center"/>
          </w:tcPr>
          <w:p>
            <w:pPr>
              <w:rPr>
                <w:rFonts w:ascii="Times New Roman" w:hAnsi="Times New Roman" w:eastAsia="文星简仿宋"/>
                <w:b/>
                <w:bCs/>
                <w:sz w:val="28"/>
                <w:szCs w:val="28"/>
              </w:rPr>
            </w:pPr>
            <w:r>
              <w:rPr>
                <w:rFonts w:ascii="Times New Roman" w:hAnsi="Times New Roman" w:eastAsia="文星简仿宋"/>
              </w:rPr>
              <w:t>常驻人员（</w:t>
            </w:r>
            <w:r>
              <w:rPr>
                <w:rFonts w:hint="eastAsia" w:ascii="Times New Roman" w:hAnsi="Times New Roman" w:eastAsia="文星简仿宋"/>
              </w:rPr>
              <w:t xml:space="preserve">  </w:t>
            </w:r>
            <w:r>
              <w:rPr>
                <w:rFonts w:ascii="Times New Roman" w:hAnsi="Times New Roman" w:eastAsia="文星简仿宋"/>
              </w:rPr>
              <w:t>）基金核心团队人员（</w:t>
            </w:r>
            <w:r>
              <w:rPr>
                <w:rFonts w:hint="eastAsia" w:ascii="Times New Roman" w:hAnsi="Times New Roman" w:eastAsia="文星简仿宋"/>
              </w:rPr>
              <w:t xml:space="preserve">  </w:t>
            </w:r>
            <w:r>
              <w:rPr>
                <w:rFonts w:ascii="Times New Roman" w:hAnsi="Times New Roman" w:eastAsia="文星简仿宋"/>
              </w:rPr>
              <w:t>）注：请在相应栏划√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08" w:type="dxa"/>
            <w:vAlign w:val="center"/>
          </w:tcPr>
          <w:p>
            <w:pPr>
              <w:rPr>
                <w:rFonts w:ascii="Times New Roman" w:hAnsi="Times New Roman" w:eastAsia="文星简仿宋"/>
              </w:rPr>
            </w:pPr>
            <w:r>
              <w:rPr>
                <w:rFonts w:ascii="Times New Roman" w:hAnsi="Times New Roman" w:eastAsia="文星简仿宋"/>
              </w:rPr>
              <w:t>姓　　名</w:t>
            </w:r>
          </w:p>
        </w:tc>
        <w:tc>
          <w:tcPr>
            <w:tcW w:w="1316" w:type="dxa"/>
            <w:vAlign w:val="center"/>
          </w:tcPr>
          <w:p>
            <w:pPr>
              <w:ind w:firstLine="420"/>
              <w:rPr>
                <w:rFonts w:ascii="Times New Roman" w:hAnsi="Times New Roman" w:eastAsia="文星简仿宋"/>
              </w:rPr>
            </w:pPr>
          </w:p>
        </w:tc>
        <w:tc>
          <w:tcPr>
            <w:tcW w:w="1272" w:type="dxa"/>
            <w:gridSpan w:val="3"/>
            <w:vAlign w:val="center"/>
          </w:tcPr>
          <w:p>
            <w:pPr>
              <w:rPr>
                <w:rFonts w:ascii="Times New Roman" w:hAnsi="Times New Roman" w:eastAsia="文星简仿宋"/>
              </w:rPr>
            </w:pPr>
            <w:r>
              <w:rPr>
                <w:rFonts w:ascii="Times New Roman" w:hAnsi="Times New Roman" w:eastAsia="文星简仿宋"/>
              </w:rPr>
              <w:t>性　别</w:t>
            </w:r>
          </w:p>
        </w:tc>
        <w:tc>
          <w:tcPr>
            <w:tcW w:w="852" w:type="dxa"/>
            <w:vAlign w:val="center"/>
          </w:tcPr>
          <w:p>
            <w:pPr>
              <w:ind w:firstLine="420"/>
              <w:jc w:val="center"/>
              <w:rPr>
                <w:rFonts w:ascii="Times New Roman" w:hAnsi="Times New Roman" w:eastAsia="文星简仿宋"/>
              </w:rPr>
            </w:pPr>
          </w:p>
        </w:tc>
        <w:tc>
          <w:tcPr>
            <w:tcW w:w="1600" w:type="dxa"/>
            <w:gridSpan w:val="3"/>
            <w:vAlign w:val="center"/>
          </w:tcPr>
          <w:p>
            <w:pPr>
              <w:rPr>
                <w:rFonts w:ascii="Times New Roman" w:hAnsi="Times New Roman" w:eastAsia="文星简仿宋"/>
              </w:rPr>
            </w:pPr>
            <w:r>
              <w:rPr>
                <w:rFonts w:ascii="Times New Roman" w:hAnsi="Times New Roman" w:eastAsia="文星简仿宋"/>
              </w:rPr>
              <w:t>国　籍</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08" w:type="dxa"/>
            <w:vAlign w:val="center"/>
          </w:tcPr>
          <w:p>
            <w:pPr>
              <w:rPr>
                <w:rFonts w:ascii="Times New Roman" w:hAnsi="Times New Roman" w:eastAsia="文星简仿宋"/>
              </w:rPr>
            </w:pPr>
            <w:r>
              <w:rPr>
                <w:rFonts w:ascii="Times New Roman" w:hAnsi="Times New Roman" w:eastAsia="文星简仿宋"/>
              </w:rPr>
              <w:t>职　　务</w:t>
            </w:r>
          </w:p>
        </w:tc>
        <w:tc>
          <w:tcPr>
            <w:tcW w:w="1316" w:type="dxa"/>
            <w:vAlign w:val="center"/>
          </w:tcPr>
          <w:p>
            <w:pPr>
              <w:ind w:firstLine="420"/>
              <w:rPr>
                <w:rFonts w:ascii="Times New Roman" w:hAnsi="Times New Roman" w:eastAsia="文星简仿宋"/>
              </w:rPr>
            </w:pPr>
          </w:p>
        </w:tc>
        <w:tc>
          <w:tcPr>
            <w:tcW w:w="2124" w:type="dxa"/>
            <w:gridSpan w:val="4"/>
            <w:vAlign w:val="center"/>
          </w:tcPr>
          <w:p>
            <w:pPr>
              <w:rPr>
                <w:rFonts w:ascii="Times New Roman" w:hAnsi="Times New Roman" w:eastAsia="文星简仿宋"/>
              </w:rPr>
            </w:pPr>
            <w:r>
              <w:rPr>
                <w:rFonts w:ascii="Times New Roman" w:hAnsi="Times New Roman" w:eastAsia="文星简仿宋"/>
              </w:rPr>
              <w:t>任职时间</w:t>
            </w:r>
          </w:p>
        </w:tc>
        <w:tc>
          <w:tcPr>
            <w:tcW w:w="4120" w:type="dxa"/>
            <w:gridSpan w:val="4"/>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08" w:type="dxa"/>
            <w:vAlign w:val="center"/>
          </w:tcPr>
          <w:p>
            <w:pPr>
              <w:rPr>
                <w:rFonts w:ascii="Times New Roman" w:hAnsi="Times New Roman" w:eastAsia="文星简仿宋"/>
              </w:rPr>
            </w:pPr>
            <w:r>
              <w:rPr>
                <w:rFonts w:ascii="Times New Roman" w:hAnsi="Times New Roman" w:eastAsia="文星简仿宋"/>
              </w:rPr>
              <w:t>学　　历</w:t>
            </w:r>
          </w:p>
        </w:tc>
        <w:tc>
          <w:tcPr>
            <w:tcW w:w="1316" w:type="dxa"/>
            <w:vAlign w:val="center"/>
          </w:tcPr>
          <w:p>
            <w:pPr>
              <w:ind w:firstLine="420"/>
              <w:rPr>
                <w:rFonts w:ascii="Times New Roman" w:hAnsi="Times New Roman" w:eastAsia="文星简仿宋"/>
              </w:rPr>
            </w:pPr>
          </w:p>
        </w:tc>
        <w:tc>
          <w:tcPr>
            <w:tcW w:w="1204" w:type="dxa"/>
            <w:gridSpan w:val="2"/>
            <w:vAlign w:val="center"/>
          </w:tcPr>
          <w:p>
            <w:pPr>
              <w:rPr>
                <w:rFonts w:ascii="Times New Roman" w:hAnsi="Times New Roman" w:eastAsia="文星简仿宋"/>
              </w:rPr>
            </w:pPr>
            <w:r>
              <w:rPr>
                <w:rFonts w:ascii="Times New Roman" w:hAnsi="Times New Roman" w:eastAsia="文星简仿宋"/>
              </w:rPr>
              <w:t>专　业</w:t>
            </w:r>
          </w:p>
        </w:tc>
        <w:tc>
          <w:tcPr>
            <w:tcW w:w="920" w:type="dxa"/>
            <w:gridSpan w:val="2"/>
            <w:vAlign w:val="center"/>
          </w:tcPr>
          <w:p>
            <w:pPr>
              <w:ind w:firstLine="420"/>
              <w:jc w:val="center"/>
              <w:rPr>
                <w:rFonts w:ascii="Times New Roman" w:hAnsi="Times New Roman" w:eastAsia="文星简仿宋"/>
              </w:rPr>
            </w:pPr>
          </w:p>
        </w:tc>
        <w:tc>
          <w:tcPr>
            <w:tcW w:w="1600" w:type="dxa"/>
            <w:gridSpan w:val="3"/>
            <w:vAlign w:val="center"/>
          </w:tcPr>
          <w:p>
            <w:pPr>
              <w:rPr>
                <w:rFonts w:ascii="Times New Roman" w:hAnsi="Times New Roman" w:eastAsia="文星简仿宋"/>
              </w:rPr>
            </w:pPr>
            <w:r>
              <w:rPr>
                <w:rFonts w:ascii="Times New Roman" w:hAnsi="Times New Roman" w:eastAsia="文星简仿宋"/>
              </w:rPr>
              <w:t>出生年月日</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08" w:type="dxa"/>
            <w:vAlign w:val="center"/>
          </w:tcPr>
          <w:p>
            <w:pPr>
              <w:rPr>
                <w:rFonts w:ascii="Times New Roman" w:hAnsi="Times New Roman" w:eastAsia="文星简仿宋"/>
              </w:rPr>
            </w:pPr>
            <w:r>
              <w:rPr>
                <w:rFonts w:ascii="Times New Roman" w:hAnsi="Times New Roman" w:eastAsia="文星简仿宋"/>
              </w:rPr>
              <w:t>家庭住址</w:t>
            </w:r>
          </w:p>
        </w:tc>
        <w:tc>
          <w:tcPr>
            <w:tcW w:w="7560" w:type="dxa"/>
            <w:gridSpan w:val="9"/>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08" w:type="dxa"/>
            <w:vAlign w:val="center"/>
          </w:tcPr>
          <w:p>
            <w:pPr>
              <w:rPr>
                <w:rFonts w:ascii="Times New Roman" w:hAnsi="Times New Roman" w:eastAsia="文星简仿宋"/>
              </w:rPr>
            </w:pPr>
            <w:r>
              <w:rPr>
                <w:rFonts w:ascii="Times New Roman" w:hAnsi="Times New Roman" w:eastAsia="文星简仿宋"/>
              </w:rPr>
              <w:t>办公电话</w:t>
            </w:r>
          </w:p>
        </w:tc>
        <w:tc>
          <w:tcPr>
            <w:tcW w:w="1316" w:type="dxa"/>
            <w:vAlign w:val="center"/>
          </w:tcPr>
          <w:p>
            <w:pPr>
              <w:ind w:firstLine="420"/>
              <w:rPr>
                <w:rFonts w:ascii="Times New Roman" w:hAnsi="Times New Roman" w:eastAsia="文星简仿宋"/>
              </w:rPr>
            </w:pPr>
          </w:p>
        </w:tc>
        <w:tc>
          <w:tcPr>
            <w:tcW w:w="900" w:type="dxa"/>
            <w:vAlign w:val="center"/>
          </w:tcPr>
          <w:p>
            <w:pPr>
              <w:rPr>
                <w:rFonts w:ascii="Times New Roman" w:hAnsi="Times New Roman" w:eastAsia="文星简仿宋"/>
              </w:rPr>
            </w:pPr>
            <w:r>
              <w:rPr>
                <w:rFonts w:ascii="Times New Roman" w:hAnsi="Times New Roman" w:eastAsia="文星简仿宋"/>
              </w:rPr>
              <w:t>手机</w:t>
            </w:r>
          </w:p>
        </w:tc>
        <w:tc>
          <w:tcPr>
            <w:tcW w:w="1224" w:type="dxa"/>
            <w:gridSpan w:val="3"/>
            <w:vAlign w:val="center"/>
          </w:tcPr>
          <w:p>
            <w:pPr>
              <w:ind w:firstLine="420"/>
              <w:jc w:val="center"/>
              <w:rPr>
                <w:rFonts w:ascii="Times New Roman" w:hAnsi="Times New Roman" w:eastAsia="文星简仿宋"/>
              </w:rPr>
            </w:pPr>
          </w:p>
        </w:tc>
        <w:tc>
          <w:tcPr>
            <w:tcW w:w="1296" w:type="dxa"/>
            <w:gridSpan w:val="2"/>
            <w:vAlign w:val="center"/>
          </w:tcPr>
          <w:p>
            <w:pPr>
              <w:rPr>
                <w:rFonts w:ascii="Times New Roman" w:hAnsi="Times New Roman" w:eastAsia="文星简仿宋"/>
              </w:rPr>
            </w:pPr>
            <w:r>
              <w:rPr>
                <w:rFonts w:ascii="Times New Roman" w:hAnsi="Times New Roman" w:eastAsia="文星简仿宋"/>
              </w:rPr>
              <w:t>E-mail</w:t>
            </w:r>
          </w:p>
        </w:tc>
        <w:tc>
          <w:tcPr>
            <w:tcW w:w="2824" w:type="dxa"/>
            <w:gridSpan w:val="2"/>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08" w:type="dxa"/>
            <w:vAlign w:val="center"/>
          </w:tcPr>
          <w:p>
            <w:pPr>
              <w:rPr>
                <w:rFonts w:ascii="Times New Roman" w:hAnsi="Times New Roman" w:eastAsia="文星简仿宋"/>
              </w:rPr>
            </w:pPr>
            <w:r>
              <w:rPr>
                <w:rFonts w:ascii="Times New Roman" w:hAnsi="Times New Roman" w:eastAsia="文星简仿宋"/>
              </w:rPr>
              <w:t>通讯地址</w:t>
            </w:r>
          </w:p>
        </w:tc>
        <w:tc>
          <w:tcPr>
            <w:tcW w:w="4196" w:type="dxa"/>
            <w:gridSpan w:val="6"/>
            <w:vAlign w:val="center"/>
          </w:tcPr>
          <w:p>
            <w:pPr>
              <w:ind w:firstLine="420"/>
              <w:jc w:val="center"/>
              <w:rPr>
                <w:rFonts w:ascii="Times New Roman" w:hAnsi="Times New Roman" w:eastAsia="文星简仿宋"/>
              </w:rPr>
            </w:pPr>
          </w:p>
        </w:tc>
        <w:tc>
          <w:tcPr>
            <w:tcW w:w="844" w:type="dxa"/>
            <w:gridSpan w:val="2"/>
            <w:vAlign w:val="center"/>
          </w:tcPr>
          <w:p>
            <w:pPr>
              <w:rPr>
                <w:rFonts w:ascii="Times New Roman" w:hAnsi="Times New Roman" w:eastAsia="文星简仿宋"/>
              </w:rPr>
            </w:pPr>
            <w:r>
              <w:rPr>
                <w:rFonts w:ascii="Times New Roman" w:hAnsi="Times New Roman" w:eastAsia="文星简仿宋"/>
              </w:rPr>
              <w:t>邮编</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1908" w:type="dxa"/>
            <w:textDirection w:val="tbRlV"/>
            <w:vAlign w:val="center"/>
          </w:tcPr>
          <w:p>
            <w:pPr>
              <w:rPr>
                <w:rFonts w:ascii="Times New Roman" w:hAnsi="Times New Roman" w:eastAsia="文星简仿宋"/>
              </w:rPr>
            </w:pPr>
            <w:r>
              <w:rPr>
                <w:rFonts w:ascii="Times New Roman" w:hAnsi="Times New Roman" w:eastAsia="文星简仿宋"/>
              </w:rPr>
              <w:t>受教育及工作经历（要求时间连续）</w:t>
            </w:r>
          </w:p>
        </w:tc>
        <w:tc>
          <w:tcPr>
            <w:tcW w:w="7560" w:type="dxa"/>
            <w:gridSpan w:val="9"/>
            <w:vAlign w:val="center"/>
          </w:tcPr>
          <w:p>
            <w:pPr>
              <w:ind w:firstLine="420"/>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1908" w:type="dxa"/>
            <w:textDirection w:val="tbRlV"/>
            <w:vAlign w:val="center"/>
          </w:tcPr>
          <w:p>
            <w:pPr>
              <w:jc w:val="center"/>
              <w:rPr>
                <w:rFonts w:ascii="Times New Roman" w:hAnsi="Times New Roman" w:eastAsia="文星简仿宋"/>
              </w:rPr>
            </w:pPr>
            <w:r>
              <w:rPr>
                <w:rFonts w:ascii="Times New Roman" w:hAnsi="Times New Roman" w:eastAsia="文星简仿宋"/>
              </w:rPr>
              <w:t>业绩及所获荣誉</w:t>
            </w:r>
          </w:p>
        </w:tc>
        <w:tc>
          <w:tcPr>
            <w:tcW w:w="7560" w:type="dxa"/>
            <w:gridSpan w:val="9"/>
            <w:vAlign w:val="center"/>
          </w:tcPr>
          <w:p>
            <w:pPr>
              <w:ind w:firstLine="420"/>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trPr>
        <w:tc>
          <w:tcPr>
            <w:tcW w:w="1908" w:type="dxa"/>
            <w:textDirection w:val="tbRlV"/>
            <w:vAlign w:val="center"/>
          </w:tcPr>
          <w:p>
            <w:pPr>
              <w:jc w:val="center"/>
              <w:rPr>
                <w:rFonts w:ascii="Times New Roman" w:hAnsi="Times New Roman" w:eastAsia="文星简仿宋"/>
              </w:rPr>
            </w:pPr>
            <w:r>
              <w:rPr>
                <w:rFonts w:ascii="Times New Roman" w:hAnsi="Times New Roman" w:eastAsia="文星简仿宋"/>
              </w:rPr>
              <w:t>兼职情况说明</w:t>
            </w:r>
          </w:p>
        </w:tc>
        <w:tc>
          <w:tcPr>
            <w:tcW w:w="7560" w:type="dxa"/>
            <w:gridSpan w:val="9"/>
            <w:vAlign w:val="center"/>
          </w:tcPr>
          <w:p>
            <w:pPr>
              <w:ind w:firstLine="420"/>
              <w:rPr>
                <w:rFonts w:ascii="Times New Roman" w:hAnsi="Times New Roman" w:eastAsia="文星简仿宋"/>
              </w:rPr>
            </w:pPr>
            <w:r>
              <w:rPr>
                <w:rFonts w:ascii="Times New Roman" w:hAnsi="Times New Roman" w:eastAsia="文星简仿宋"/>
              </w:rPr>
              <w:t>（包含兼职的职责和权限、可能存在的利益冲突等）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1908" w:type="dxa"/>
            <w:textDirection w:val="tbRlV"/>
            <w:vAlign w:val="center"/>
          </w:tcPr>
          <w:p>
            <w:pPr>
              <w:ind w:firstLine="420"/>
              <w:jc w:val="center"/>
              <w:rPr>
                <w:rFonts w:ascii="Times New Roman" w:hAnsi="Times New Roman" w:eastAsia="文星简仿宋"/>
              </w:rPr>
            </w:pPr>
          </w:p>
        </w:tc>
        <w:tc>
          <w:tcPr>
            <w:tcW w:w="7560" w:type="dxa"/>
            <w:gridSpan w:val="9"/>
            <w:vAlign w:val="center"/>
          </w:tcPr>
          <w:p>
            <w:pPr>
              <w:ind w:firstLine="420"/>
              <w:rPr>
                <w:rFonts w:ascii="Times New Roman" w:hAnsi="Times New Roman" w:eastAsia="文星简仿宋"/>
              </w:rPr>
            </w:pPr>
            <w:r>
              <w:rPr>
                <w:rFonts w:ascii="Times New Roman" w:hAnsi="Times New Roman" w:eastAsia="文星简仿宋"/>
              </w:rPr>
              <w:t>个人签字：</w:t>
            </w:r>
          </w:p>
        </w:tc>
      </w:tr>
    </w:tbl>
    <w:p>
      <w:pPr>
        <w:spacing w:before="120" w:beforeLines="50"/>
        <w:rPr>
          <w:rFonts w:ascii="Times New Roman" w:hAnsi="Times New Roman" w:eastAsia="文星简仿宋"/>
          <w:bCs/>
          <w:sz w:val="24"/>
        </w:rPr>
      </w:pPr>
      <w:r>
        <w:rPr>
          <w:rFonts w:ascii="Times New Roman" w:hAnsi="Times New Roman" w:eastAsia="文星简仿宋"/>
          <w:bCs/>
          <w:sz w:val="24"/>
        </w:rPr>
        <w:t>注：请附管理团队核心成员的身份证、学历证、资格证书复印件，任职证明，业绩及所获荣誉证明资料。</w:t>
      </w:r>
    </w:p>
    <w:p>
      <w:pPr>
        <w:ind w:firstLine="640"/>
        <w:jc w:val="left"/>
        <w:rPr>
          <w:rFonts w:ascii="Times New Roman" w:hAnsi="Times New Roman" w:eastAsia="方正仿宋_GBK"/>
          <w:sz w:val="32"/>
          <w:szCs w:val="32"/>
        </w:rPr>
        <w:sectPr>
          <w:pgSz w:w="11906" w:h="16838"/>
          <w:pgMar w:top="1701" w:right="1418" w:bottom="1701" w:left="1474" w:header="851" w:footer="992" w:gutter="0"/>
          <w:cols w:space="720" w:num="1"/>
          <w:docGrid w:linePitch="312" w:charSpace="0"/>
        </w:sectPr>
      </w:pPr>
    </w:p>
    <w:p>
      <w:pPr>
        <w:autoSpaceDN w:val="0"/>
        <w:rPr>
          <w:rFonts w:ascii="Times New Roman" w:hAnsi="Times New Roman" w:eastAsia="黑体"/>
          <w:sz w:val="32"/>
          <w:szCs w:val="32"/>
        </w:rPr>
      </w:pPr>
      <w:r>
        <w:rPr>
          <w:rFonts w:ascii="Times New Roman" w:hAnsi="Times New Roman" w:eastAsia="仿宋_GB2312"/>
          <w:sz w:val="32"/>
          <w:szCs w:val="32"/>
        </w:rPr>
        <w:t xml:space="preserve">表 </w:t>
      </w:r>
      <w:r>
        <w:rPr>
          <w:rFonts w:hint="eastAsia" w:ascii="Times New Roman" w:hAnsi="Times New Roman" w:eastAsia="仿宋_GB2312"/>
          <w:sz w:val="32"/>
          <w:szCs w:val="32"/>
        </w:rPr>
        <w:t>5</w:t>
      </w:r>
      <w:r>
        <w:rPr>
          <w:rFonts w:ascii="Times New Roman" w:hAnsi="Times New Roman" w:eastAsia="仿宋_GB2312"/>
          <w:sz w:val="32"/>
          <w:szCs w:val="32"/>
        </w:rPr>
        <w:t xml:space="preserve">  </w:t>
      </w:r>
      <w:r>
        <w:rPr>
          <w:rFonts w:ascii="Times New Roman" w:hAnsi="Times New Roman" w:eastAsia="黑体"/>
          <w:sz w:val="32"/>
          <w:szCs w:val="32"/>
        </w:rPr>
        <w:t xml:space="preserve">        </w:t>
      </w:r>
    </w:p>
    <w:p>
      <w:pPr>
        <w:adjustRightInd w:val="0"/>
        <w:snapToGrid w:val="0"/>
        <w:spacing w:before="120" w:beforeLines="50" w:after="120" w:afterLines="50"/>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储  备  项  目  列  表</w:t>
      </w:r>
    </w:p>
    <w:tbl>
      <w:tblPr>
        <w:tblStyle w:val="9"/>
        <w:tblW w:w="13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29"/>
        <w:gridCol w:w="1145"/>
        <w:gridCol w:w="1322"/>
        <w:gridCol w:w="1134"/>
        <w:gridCol w:w="1418"/>
        <w:gridCol w:w="1276"/>
        <w:gridCol w:w="1842"/>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709" w:type="dxa"/>
            <w:vAlign w:val="center"/>
          </w:tcPr>
          <w:p>
            <w:pPr>
              <w:jc w:val="center"/>
              <w:rPr>
                <w:rFonts w:ascii="仿宋" w:hAnsi="仿宋" w:eastAsia="仿宋"/>
                <w:kern w:val="0"/>
                <w:sz w:val="24"/>
              </w:rPr>
            </w:pPr>
            <w:r>
              <w:rPr>
                <w:rFonts w:hint="eastAsia" w:ascii="仿宋" w:hAnsi="仿宋" w:eastAsia="仿宋"/>
                <w:kern w:val="0"/>
                <w:sz w:val="24"/>
              </w:rPr>
              <w:t>序号</w:t>
            </w:r>
          </w:p>
        </w:tc>
        <w:tc>
          <w:tcPr>
            <w:tcW w:w="1929" w:type="dxa"/>
            <w:vAlign w:val="center"/>
          </w:tcPr>
          <w:p>
            <w:pPr>
              <w:jc w:val="center"/>
              <w:rPr>
                <w:rFonts w:ascii="仿宋" w:hAnsi="仿宋" w:eastAsia="仿宋"/>
                <w:kern w:val="0"/>
                <w:sz w:val="24"/>
              </w:rPr>
            </w:pPr>
            <w:r>
              <w:rPr>
                <w:rFonts w:hint="eastAsia" w:ascii="仿宋" w:hAnsi="仿宋" w:eastAsia="仿宋"/>
                <w:kern w:val="0"/>
                <w:sz w:val="24"/>
              </w:rPr>
              <w:t>项目名称</w:t>
            </w:r>
          </w:p>
        </w:tc>
        <w:tc>
          <w:tcPr>
            <w:tcW w:w="1145" w:type="dxa"/>
            <w:vAlign w:val="center"/>
          </w:tcPr>
          <w:p>
            <w:pPr>
              <w:jc w:val="center"/>
              <w:rPr>
                <w:rFonts w:ascii="仿宋" w:hAnsi="仿宋" w:eastAsia="仿宋"/>
                <w:kern w:val="0"/>
                <w:sz w:val="24"/>
              </w:rPr>
            </w:pPr>
            <w:r>
              <w:rPr>
                <w:rFonts w:hint="eastAsia" w:ascii="仿宋" w:hAnsi="仿宋" w:eastAsia="仿宋"/>
                <w:kern w:val="0"/>
                <w:sz w:val="24"/>
              </w:rPr>
              <w:t>注册</w:t>
            </w:r>
          </w:p>
          <w:p>
            <w:pPr>
              <w:jc w:val="center"/>
              <w:rPr>
                <w:rFonts w:ascii="仿宋" w:hAnsi="仿宋" w:eastAsia="仿宋"/>
                <w:kern w:val="0"/>
                <w:sz w:val="24"/>
              </w:rPr>
            </w:pPr>
            <w:r>
              <w:rPr>
                <w:rFonts w:hint="eastAsia" w:ascii="仿宋" w:hAnsi="仿宋" w:eastAsia="仿宋"/>
                <w:kern w:val="0"/>
                <w:sz w:val="24"/>
              </w:rPr>
              <w:t>地址</w:t>
            </w:r>
          </w:p>
        </w:tc>
        <w:tc>
          <w:tcPr>
            <w:tcW w:w="1322" w:type="dxa"/>
            <w:vAlign w:val="center"/>
          </w:tcPr>
          <w:p>
            <w:pPr>
              <w:jc w:val="center"/>
              <w:rPr>
                <w:rFonts w:ascii="仿宋" w:hAnsi="仿宋" w:eastAsia="仿宋"/>
                <w:kern w:val="0"/>
                <w:sz w:val="24"/>
              </w:rPr>
            </w:pPr>
            <w:r>
              <w:rPr>
                <w:rFonts w:hint="eastAsia" w:ascii="仿宋" w:hAnsi="仿宋" w:eastAsia="仿宋"/>
                <w:kern w:val="0"/>
                <w:sz w:val="24"/>
              </w:rPr>
              <w:t>主营业务与产品</w:t>
            </w:r>
          </w:p>
        </w:tc>
        <w:tc>
          <w:tcPr>
            <w:tcW w:w="1134" w:type="dxa"/>
            <w:vAlign w:val="center"/>
          </w:tcPr>
          <w:p>
            <w:pPr>
              <w:jc w:val="center"/>
              <w:rPr>
                <w:rFonts w:ascii="仿宋" w:hAnsi="仿宋" w:eastAsia="仿宋"/>
                <w:kern w:val="0"/>
                <w:sz w:val="24"/>
              </w:rPr>
            </w:pPr>
            <w:r>
              <w:rPr>
                <w:rFonts w:hint="eastAsia" w:ascii="仿宋" w:hAnsi="仿宋" w:eastAsia="仿宋"/>
                <w:kern w:val="0"/>
                <w:sz w:val="24"/>
              </w:rPr>
              <w:t>近一年营收</w:t>
            </w:r>
          </w:p>
        </w:tc>
        <w:tc>
          <w:tcPr>
            <w:tcW w:w="1418" w:type="dxa"/>
            <w:vAlign w:val="center"/>
          </w:tcPr>
          <w:p>
            <w:pPr>
              <w:jc w:val="center"/>
              <w:rPr>
                <w:rFonts w:ascii="仿宋" w:hAnsi="仿宋" w:eastAsia="仿宋"/>
                <w:kern w:val="0"/>
                <w:sz w:val="24"/>
              </w:rPr>
            </w:pPr>
            <w:r>
              <w:rPr>
                <w:rFonts w:hint="eastAsia" w:ascii="仿宋" w:hAnsi="仿宋" w:eastAsia="仿宋"/>
                <w:kern w:val="0"/>
                <w:sz w:val="24"/>
              </w:rPr>
              <w:t>近一年净利润</w:t>
            </w:r>
          </w:p>
        </w:tc>
        <w:tc>
          <w:tcPr>
            <w:tcW w:w="1276" w:type="dxa"/>
            <w:vAlign w:val="center"/>
          </w:tcPr>
          <w:p>
            <w:pPr>
              <w:jc w:val="center"/>
              <w:rPr>
                <w:rFonts w:ascii="仿宋" w:hAnsi="仿宋" w:eastAsia="仿宋"/>
                <w:kern w:val="0"/>
                <w:sz w:val="24"/>
              </w:rPr>
            </w:pPr>
            <w:r>
              <w:rPr>
                <w:rFonts w:hint="eastAsia" w:ascii="仿宋" w:hAnsi="仿宋" w:eastAsia="仿宋"/>
                <w:kern w:val="0"/>
                <w:sz w:val="24"/>
              </w:rPr>
              <w:t>融资规模</w:t>
            </w:r>
          </w:p>
        </w:tc>
        <w:tc>
          <w:tcPr>
            <w:tcW w:w="1842" w:type="dxa"/>
            <w:vAlign w:val="center"/>
          </w:tcPr>
          <w:p>
            <w:pPr>
              <w:jc w:val="center"/>
              <w:rPr>
                <w:rFonts w:ascii="仿宋" w:hAnsi="仿宋" w:eastAsia="仿宋"/>
                <w:kern w:val="0"/>
                <w:sz w:val="24"/>
              </w:rPr>
            </w:pPr>
            <w:r>
              <w:rPr>
                <w:rFonts w:hint="eastAsia" w:ascii="仿宋" w:hAnsi="仿宋" w:eastAsia="仿宋"/>
                <w:kern w:val="0"/>
                <w:sz w:val="24"/>
              </w:rPr>
              <w:t>资金用途</w:t>
            </w:r>
          </w:p>
        </w:tc>
        <w:tc>
          <w:tcPr>
            <w:tcW w:w="2665" w:type="dxa"/>
            <w:vAlign w:val="center"/>
          </w:tcPr>
          <w:p>
            <w:pPr>
              <w:jc w:val="center"/>
              <w:rPr>
                <w:rFonts w:ascii="仿宋" w:hAnsi="仿宋" w:eastAsia="仿宋"/>
                <w:kern w:val="0"/>
                <w:sz w:val="24"/>
              </w:rPr>
            </w:pPr>
            <w:r>
              <w:rPr>
                <w:rFonts w:hint="eastAsia" w:ascii="仿宋" w:hAnsi="仿宋" w:eastAsia="仿宋"/>
                <w:kern w:val="0"/>
                <w:sz w:val="24"/>
              </w:rPr>
              <w:t>核心优势及投资亮点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709" w:type="dxa"/>
            <w:vAlign w:val="center"/>
          </w:tcPr>
          <w:p>
            <w:pPr>
              <w:ind w:firstLine="480"/>
              <w:jc w:val="center"/>
              <w:rPr>
                <w:rFonts w:ascii="Times New Roman" w:hAnsi="Times New Roman" w:eastAsia="文星简仿宋"/>
                <w:kern w:val="0"/>
                <w:sz w:val="24"/>
              </w:rPr>
            </w:pPr>
          </w:p>
        </w:tc>
        <w:tc>
          <w:tcPr>
            <w:tcW w:w="1929" w:type="dxa"/>
            <w:vAlign w:val="center"/>
          </w:tcPr>
          <w:p>
            <w:pPr>
              <w:ind w:firstLine="480"/>
              <w:jc w:val="center"/>
              <w:rPr>
                <w:rFonts w:ascii="Times New Roman" w:hAnsi="Times New Roman" w:eastAsia="文星简仿宋"/>
                <w:kern w:val="0"/>
                <w:sz w:val="24"/>
              </w:rPr>
            </w:pPr>
          </w:p>
        </w:tc>
        <w:tc>
          <w:tcPr>
            <w:tcW w:w="1145" w:type="dxa"/>
            <w:vAlign w:val="center"/>
          </w:tcPr>
          <w:p>
            <w:pPr>
              <w:ind w:firstLine="480"/>
              <w:jc w:val="center"/>
              <w:rPr>
                <w:rFonts w:ascii="Times New Roman" w:hAnsi="Times New Roman" w:eastAsia="文星简仿宋"/>
                <w:kern w:val="0"/>
                <w:sz w:val="24"/>
              </w:rPr>
            </w:pPr>
          </w:p>
        </w:tc>
        <w:tc>
          <w:tcPr>
            <w:tcW w:w="1322" w:type="dxa"/>
            <w:vAlign w:val="center"/>
          </w:tcPr>
          <w:p>
            <w:pPr>
              <w:ind w:firstLine="480"/>
              <w:jc w:val="center"/>
              <w:rPr>
                <w:rFonts w:ascii="Times New Roman" w:hAnsi="Times New Roman" w:eastAsia="文星简仿宋"/>
                <w:kern w:val="0"/>
                <w:sz w:val="24"/>
              </w:rPr>
            </w:pPr>
          </w:p>
        </w:tc>
        <w:tc>
          <w:tcPr>
            <w:tcW w:w="1134" w:type="dxa"/>
            <w:vAlign w:val="center"/>
          </w:tcPr>
          <w:p>
            <w:pPr>
              <w:ind w:firstLine="480"/>
              <w:jc w:val="center"/>
              <w:rPr>
                <w:rFonts w:ascii="Times New Roman" w:hAnsi="Times New Roman" w:eastAsia="文星简仿宋"/>
                <w:kern w:val="0"/>
                <w:sz w:val="24"/>
              </w:rPr>
            </w:pPr>
          </w:p>
        </w:tc>
        <w:tc>
          <w:tcPr>
            <w:tcW w:w="1418" w:type="dxa"/>
            <w:vAlign w:val="center"/>
          </w:tcPr>
          <w:p>
            <w:pPr>
              <w:ind w:firstLine="480"/>
              <w:jc w:val="center"/>
              <w:rPr>
                <w:rFonts w:ascii="Times New Roman" w:hAnsi="Times New Roman" w:eastAsia="文星简仿宋"/>
                <w:kern w:val="0"/>
                <w:sz w:val="24"/>
              </w:rPr>
            </w:pPr>
          </w:p>
        </w:tc>
        <w:tc>
          <w:tcPr>
            <w:tcW w:w="1276" w:type="dxa"/>
            <w:vAlign w:val="center"/>
          </w:tcPr>
          <w:p>
            <w:pPr>
              <w:ind w:firstLine="480"/>
              <w:jc w:val="center"/>
              <w:rPr>
                <w:rFonts w:ascii="Times New Roman" w:hAnsi="Times New Roman" w:eastAsia="文星简仿宋"/>
                <w:kern w:val="0"/>
                <w:sz w:val="24"/>
              </w:rPr>
            </w:pPr>
          </w:p>
        </w:tc>
        <w:tc>
          <w:tcPr>
            <w:tcW w:w="1842" w:type="dxa"/>
            <w:vAlign w:val="center"/>
          </w:tcPr>
          <w:p>
            <w:pPr>
              <w:ind w:firstLine="480"/>
              <w:jc w:val="center"/>
              <w:rPr>
                <w:rFonts w:ascii="Times New Roman" w:hAnsi="Times New Roman" w:eastAsia="文星简仿宋"/>
                <w:kern w:val="0"/>
                <w:sz w:val="24"/>
              </w:rPr>
            </w:pPr>
          </w:p>
        </w:tc>
        <w:tc>
          <w:tcPr>
            <w:tcW w:w="2665" w:type="dxa"/>
            <w:vAlign w:val="center"/>
          </w:tcPr>
          <w:p>
            <w:pPr>
              <w:ind w:firstLine="480"/>
              <w:jc w:val="center"/>
              <w:rPr>
                <w:rFonts w:ascii="Times New Roman" w:hAnsi="Times New Roman" w:eastAsia="文星简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bl>
    <w:p>
      <w:pPr>
        <w:ind w:firstLine="880"/>
        <w:jc w:val="left"/>
        <w:rPr>
          <w:rFonts w:ascii="Times New Roman" w:hAnsi="Times New Roman" w:eastAsia="文星简大标宋"/>
          <w:sz w:val="44"/>
          <w:szCs w:val="44"/>
        </w:rPr>
        <w:sectPr>
          <w:pgSz w:w="16838" w:h="11906" w:orient="landscape"/>
          <w:pgMar w:top="1474" w:right="1701" w:bottom="1418" w:left="1701" w:header="851" w:footer="992" w:gutter="0"/>
          <w:cols w:space="720" w:num="1"/>
          <w:docGrid w:linePitch="312" w:charSpace="0"/>
        </w:sectPr>
      </w:pPr>
    </w:p>
    <w:p>
      <w:pPr>
        <w:spacing w:line="560" w:lineRule="exact"/>
        <w:outlineLvl w:val="0"/>
        <w:rPr>
          <w:rFonts w:ascii="黑体" w:hAnsi="黑体" w:eastAsia="黑体" w:cs="黑体"/>
          <w:sz w:val="32"/>
          <w:szCs w:val="32"/>
        </w:rPr>
      </w:pPr>
      <w:bookmarkStart w:id="7" w:name="_Toc474316829"/>
      <w:bookmarkEnd w:id="7"/>
      <w:r>
        <w:rPr>
          <w:rFonts w:hint="eastAsia" w:ascii="黑体" w:hAnsi="黑体" w:eastAsia="黑体" w:cs="黑体"/>
          <w:sz w:val="32"/>
          <w:szCs w:val="32"/>
        </w:rPr>
        <w:t xml:space="preserve">附件6   </w:t>
      </w:r>
    </w:p>
    <w:p>
      <w:pPr>
        <w:spacing w:line="560" w:lineRule="exact"/>
        <w:ind w:firstLine="880"/>
        <w:jc w:val="center"/>
        <w:rPr>
          <w:rFonts w:ascii="Times New Roman" w:hAnsi="Times New Roman" w:eastAsia="方正小标宋简体"/>
          <w:sz w:val="44"/>
          <w:szCs w:val="44"/>
        </w:rPr>
      </w:pPr>
    </w:p>
    <w:p>
      <w:pPr>
        <w:spacing w:line="560" w:lineRule="exact"/>
        <w:ind w:firstLine="880"/>
        <w:jc w:val="center"/>
        <w:rPr>
          <w:rFonts w:ascii="Times New Roman" w:hAnsi="Times New Roman" w:eastAsia="方正小标宋简体"/>
          <w:sz w:val="44"/>
          <w:szCs w:val="44"/>
        </w:rPr>
      </w:pPr>
      <w:r>
        <w:rPr>
          <w:rFonts w:hint="eastAsia" w:ascii="Times New Roman" w:hAnsi="Times New Roman" w:eastAsia="方正小标宋简体"/>
          <w:sz w:val="44"/>
          <w:szCs w:val="44"/>
        </w:rPr>
        <w:t>鄂尔多斯汽车产业生态发展基金</w:t>
      </w:r>
    </w:p>
    <w:p>
      <w:pPr>
        <w:spacing w:line="56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申请者承诺函</w:t>
      </w:r>
    </w:p>
    <w:p>
      <w:pPr>
        <w:pStyle w:val="2"/>
        <w:spacing w:line="560" w:lineRule="exact"/>
        <w:ind w:firstLine="0" w:firstLineChars="0"/>
        <w:rPr>
          <w:rFonts w:ascii="Times New Roman" w:hAnsi="Times New Roman" w:eastAsia="仿宋_GB2312"/>
          <w:sz w:val="32"/>
          <w:szCs w:val="32"/>
        </w:rPr>
      </w:pPr>
    </w:p>
    <w:p>
      <w:pPr>
        <w:spacing w:line="560" w:lineRule="exact"/>
        <w:ind w:firstLine="640"/>
        <w:rPr>
          <w:rFonts w:ascii="仿宋_GB2312" w:eastAsia="仿宋_GB2312"/>
          <w:sz w:val="32"/>
          <w:szCs w:val="32"/>
        </w:rPr>
      </w:pPr>
      <w:r>
        <w:rPr>
          <w:rFonts w:hint="eastAsia" w:ascii="仿宋_GB2312" w:eastAsia="仿宋_GB2312"/>
          <w:sz w:val="32"/>
          <w:szCs w:val="32"/>
        </w:rPr>
        <w:t>本公司/本企业目前正在申报</w:t>
      </w:r>
      <w:r>
        <w:rPr>
          <w:rFonts w:hint="eastAsia" w:ascii="仿宋_GB2312" w:eastAsia="仿宋_GB2312"/>
          <w:sz w:val="32"/>
          <w:szCs w:val="32"/>
          <w:u w:val="single"/>
        </w:rPr>
        <w:t xml:space="preserve">                       </w:t>
      </w:r>
      <w:r>
        <w:rPr>
          <w:rFonts w:hint="eastAsia" w:ascii="仿宋_GB2312" w:eastAsia="仿宋_GB2312"/>
          <w:color w:val="000000"/>
          <w:sz w:val="32"/>
          <w:szCs w:val="32"/>
        </w:rPr>
        <w:t>（以下简称基金），现就</w:t>
      </w:r>
      <w:r>
        <w:rPr>
          <w:rFonts w:hint="eastAsia" w:ascii="仿宋_GB2312" w:eastAsia="仿宋_GB2312"/>
          <w:sz w:val="32"/>
          <w:szCs w:val="32"/>
        </w:rPr>
        <w:t>基金申请设立相关事宜，作出以下说明和承诺：</w:t>
      </w:r>
    </w:p>
    <w:p>
      <w:pPr>
        <w:spacing w:line="560" w:lineRule="exact"/>
        <w:ind w:firstLine="640"/>
        <w:rPr>
          <w:rFonts w:ascii="仿宋_GB2312" w:eastAsia="仿宋_GB2312"/>
          <w:sz w:val="32"/>
          <w:szCs w:val="32"/>
        </w:rPr>
      </w:pPr>
      <w:r>
        <w:rPr>
          <w:rFonts w:hint="eastAsia" w:ascii="仿宋_GB2312" w:eastAsia="仿宋_GB2312"/>
          <w:sz w:val="32"/>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pPr>
        <w:spacing w:line="560" w:lineRule="exact"/>
        <w:ind w:firstLine="640"/>
        <w:rPr>
          <w:rFonts w:ascii="仿宋_GB2312" w:eastAsia="仿宋_GB2312"/>
          <w:sz w:val="32"/>
          <w:szCs w:val="32"/>
        </w:rPr>
      </w:pPr>
      <w:r>
        <w:rPr>
          <w:rFonts w:hint="eastAsia" w:ascii="仿宋_GB2312" w:eastAsia="仿宋_GB2312"/>
          <w:sz w:val="32"/>
          <w:szCs w:val="32"/>
        </w:rPr>
        <w:t>二、本公司/本企业为在中华人民共和国（不包括香港特别行政区、澳门特别行政区和台湾地区）依法设立并有效存续的有限责任公司、股份有限公司或合伙企业。</w:t>
      </w:r>
    </w:p>
    <w:p>
      <w:pPr>
        <w:spacing w:line="560" w:lineRule="exact"/>
        <w:ind w:firstLine="640"/>
        <w:rPr>
          <w:rFonts w:ascii="仿宋_GB2312" w:eastAsia="仿宋_GB2312"/>
          <w:sz w:val="32"/>
          <w:szCs w:val="32"/>
        </w:rPr>
      </w:pPr>
      <w:r>
        <w:rPr>
          <w:rFonts w:hint="eastAsia" w:ascii="仿宋_GB2312" w:eastAsia="仿宋_GB2312"/>
          <w:sz w:val="32"/>
          <w:szCs w:val="32"/>
        </w:rPr>
        <w:t>三、本公司/本企业承担基金的募资工作，承诺自中选后X个月内完成基金全部资金募集，出资人全部到位，是否到位以签署基金认购协议/合伙协议/公司章程为准；如基金未在前述期限内完成募资，本公司/本企业自愿承担相应的法律责任。</w:t>
      </w:r>
    </w:p>
    <w:p>
      <w:pPr>
        <w:spacing w:line="560" w:lineRule="exact"/>
        <w:ind w:firstLine="640"/>
        <w:rPr>
          <w:rFonts w:ascii="仿宋_GB2312" w:eastAsia="仿宋_GB2312"/>
          <w:sz w:val="32"/>
          <w:szCs w:val="32"/>
        </w:rPr>
      </w:pPr>
      <w:r>
        <w:rPr>
          <w:rFonts w:hint="eastAsia" w:ascii="仿宋_GB2312" w:eastAsia="仿宋_GB2312"/>
          <w:sz w:val="32"/>
          <w:szCs w:val="32"/>
        </w:rPr>
        <w:t>四、本公司/本企业相关人员提供的关于本公司/本企业、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pacing w:line="560" w:lineRule="exact"/>
        <w:ind w:firstLine="640"/>
        <w:rPr>
          <w:rFonts w:ascii="仿宋_GB2312" w:eastAsia="仿宋_GB2312"/>
          <w:b/>
          <w:sz w:val="32"/>
          <w:szCs w:val="32"/>
        </w:rPr>
      </w:pPr>
      <w:r>
        <w:rPr>
          <w:rFonts w:hint="eastAsia" w:ascii="仿宋_GB2312" w:eastAsia="仿宋_GB2312"/>
          <w:sz w:val="32"/>
          <w:szCs w:val="32"/>
        </w:rPr>
        <w:t>五、如上述说明和承诺情况存在任何虚假或隐瞒，本公司/本企业愿承担由此而产生的一切法律责任。同时，如在基金设立后发现上述说明和承诺情况存在任何虚假或隐瞒，本公司/本企业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spacing w:line="560" w:lineRule="exact"/>
        <w:ind w:firstLine="640"/>
        <w:rPr>
          <w:rFonts w:ascii="仿宋_GB2312" w:eastAsia="仿宋_GB2312"/>
          <w:sz w:val="32"/>
          <w:szCs w:val="32"/>
        </w:rPr>
      </w:pPr>
    </w:p>
    <w:p>
      <w:pPr>
        <w:spacing w:line="560" w:lineRule="exact"/>
        <w:ind w:left="480" w:firstLine="640"/>
        <w:rPr>
          <w:rFonts w:ascii="仿宋_GB2312" w:eastAsia="仿宋_GB2312"/>
          <w:sz w:val="32"/>
          <w:szCs w:val="32"/>
        </w:rPr>
      </w:pPr>
      <w:r>
        <w:rPr>
          <w:rFonts w:hint="eastAsia" w:ascii="仿宋_GB2312" w:eastAsia="仿宋_GB2312"/>
          <w:sz w:val="32"/>
          <w:szCs w:val="32"/>
        </w:rPr>
        <w:t>特此！</w:t>
      </w:r>
    </w:p>
    <w:p>
      <w:pPr>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rPr>
          <w:rFonts w:ascii="仿宋_GB2312" w:eastAsia="仿宋_GB2312"/>
          <w:sz w:val="32"/>
          <w:szCs w:val="32"/>
        </w:rPr>
      </w:pPr>
    </w:p>
    <w:p>
      <w:pPr>
        <w:spacing w:line="560" w:lineRule="exact"/>
        <w:ind w:right="480" w:firstLine="640"/>
        <w:jc w:val="center"/>
        <w:rPr>
          <w:rFonts w:ascii="仿宋_GB2312" w:eastAsia="仿宋_GB2312"/>
          <w:sz w:val="32"/>
          <w:szCs w:val="32"/>
        </w:rPr>
      </w:pPr>
      <w:r>
        <w:rPr>
          <w:rFonts w:hint="eastAsia" w:ascii="仿宋_GB2312" w:eastAsia="仿宋_GB2312"/>
          <w:sz w:val="32"/>
          <w:szCs w:val="32"/>
        </w:rPr>
        <w:t xml:space="preserve">                         日期：    年   月  日</w:t>
      </w:r>
    </w:p>
    <w:sectPr>
      <w:headerReference r:id="rId11" w:type="first"/>
      <w:footerReference r:id="rId14" w:type="first"/>
      <w:headerReference r:id="rId9" w:type="default"/>
      <w:footerReference r:id="rId12" w:type="default"/>
      <w:headerReference r:id="rId10" w:type="even"/>
      <w:footerReference r:id="rId13" w:type="even"/>
      <w:pgSz w:w="11906" w:h="16838"/>
      <w:pgMar w:top="2098" w:right="1474" w:bottom="1814" w:left="1588" w:header="851" w:footer="1588"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文星简仿宋">
    <w:altName w:val="仿宋"/>
    <w:panose1 w:val="00000000000000000000"/>
    <w:charset w:val="86"/>
    <w:family w:val="modern"/>
    <w:pitch w:val="default"/>
    <w:sig w:usb0="00000000" w:usb1="00000000" w:usb2="00000000" w:usb3="00000000" w:csb0="00000000" w:csb1="00000000"/>
  </w:font>
  <w:font w:name="方正仿宋_GBK">
    <w:altName w:val="微软雅黑"/>
    <w:panose1 w:val="00000000000000000000"/>
    <w:charset w:val="86"/>
    <w:family w:val="auto"/>
    <w:pitch w:val="default"/>
    <w:sig w:usb0="00000000" w:usb1="00000000" w:usb2="00000000" w:usb3="00000000" w:csb0="00160000" w:csb1="00000000"/>
  </w:font>
  <w:font w:name="文星简大标宋">
    <w:altName w:val="微软雅黑"/>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jc w:val="right"/>
      <w:rPr>
        <w:rFonts w:ascii="宋体"/>
        <w:sz w:val="28"/>
        <w:szCs w:val="28"/>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  \* MERGEFORMAT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 xml:space="preserve"> —</w:t>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ind w:firstLine="480"/>
      <w:jc w:val="right"/>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  \* MERGEFORMAT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 xml:space="preserve"> —</w:t>
    </w:r>
  </w:p>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YjY0ZGQzMjIxNjU1NWJjMzA4YmY1MjdjNDMxN2UifQ=="/>
  </w:docVars>
  <w:rsids>
    <w:rsidRoot w:val="6AC41F6E"/>
    <w:rsid w:val="000A58DD"/>
    <w:rsid w:val="000E00D5"/>
    <w:rsid w:val="001053E3"/>
    <w:rsid w:val="00174445"/>
    <w:rsid w:val="001E4BFA"/>
    <w:rsid w:val="002409D0"/>
    <w:rsid w:val="002A3A3A"/>
    <w:rsid w:val="00322E5B"/>
    <w:rsid w:val="00355050"/>
    <w:rsid w:val="00366F2F"/>
    <w:rsid w:val="003E28D1"/>
    <w:rsid w:val="0045053C"/>
    <w:rsid w:val="00494948"/>
    <w:rsid w:val="004C4743"/>
    <w:rsid w:val="004D5414"/>
    <w:rsid w:val="004E79ED"/>
    <w:rsid w:val="00501D33"/>
    <w:rsid w:val="00514BD5"/>
    <w:rsid w:val="00531C30"/>
    <w:rsid w:val="005320BD"/>
    <w:rsid w:val="0053736E"/>
    <w:rsid w:val="00542AC0"/>
    <w:rsid w:val="005A15E8"/>
    <w:rsid w:val="005D00D4"/>
    <w:rsid w:val="00606F1C"/>
    <w:rsid w:val="00651329"/>
    <w:rsid w:val="00720570"/>
    <w:rsid w:val="007A1D1C"/>
    <w:rsid w:val="007F3C0F"/>
    <w:rsid w:val="00804ACF"/>
    <w:rsid w:val="00867915"/>
    <w:rsid w:val="008C0E61"/>
    <w:rsid w:val="00934BFE"/>
    <w:rsid w:val="00937FAF"/>
    <w:rsid w:val="00950CB6"/>
    <w:rsid w:val="009B746A"/>
    <w:rsid w:val="009D091E"/>
    <w:rsid w:val="00A952C7"/>
    <w:rsid w:val="00B134E9"/>
    <w:rsid w:val="00B930A7"/>
    <w:rsid w:val="00B9610B"/>
    <w:rsid w:val="00BB2DB3"/>
    <w:rsid w:val="00BE0275"/>
    <w:rsid w:val="00C7778D"/>
    <w:rsid w:val="00C9768F"/>
    <w:rsid w:val="00CD52AC"/>
    <w:rsid w:val="00DF06C1"/>
    <w:rsid w:val="00DF4305"/>
    <w:rsid w:val="00EB351D"/>
    <w:rsid w:val="00EF49B1"/>
    <w:rsid w:val="00F20BE9"/>
    <w:rsid w:val="00F3360E"/>
    <w:rsid w:val="00F458DF"/>
    <w:rsid w:val="00F559A5"/>
    <w:rsid w:val="00F729A7"/>
    <w:rsid w:val="00FB3DE8"/>
    <w:rsid w:val="0309434A"/>
    <w:rsid w:val="05803C1C"/>
    <w:rsid w:val="059129D0"/>
    <w:rsid w:val="12A36EC1"/>
    <w:rsid w:val="12DC417E"/>
    <w:rsid w:val="13F95F06"/>
    <w:rsid w:val="15D92509"/>
    <w:rsid w:val="188A19AC"/>
    <w:rsid w:val="1DB4139F"/>
    <w:rsid w:val="217A0B3A"/>
    <w:rsid w:val="21927382"/>
    <w:rsid w:val="24886876"/>
    <w:rsid w:val="26BD3D6E"/>
    <w:rsid w:val="27005B64"/>
    <w:rsid w:val="28CA6462"/>
    <w:rsid w:val="2AF073DF"/>
    <w:rsid w:val="2F112E23"/>
    <w:rsid w:val="31275D48"/>
    <w:rsid w:val="35D5384B"/>
    <w:rsid w:val="37754210"/>
    <w:rsid w:val="3DCE580E"/>
    <w:rsid w:val="400B3B14"/>
    <w:rsid w:val="428A0DC9"/>
    <w:rsid w:val="43C178BB"/>
    <w:rsid w:val="53B91DF5"/>
    <w:rsid w:val="57557FF0"/>
    <w:rsid w:val="5C091897"/>
    <w:rsid w:val="5E014C83"/>
    <w:rsid w:val="5E111E29"/>
    <w:rsid w:val="5F0B46D5"/>
    <w:rsid w:val="65D2225E"/>
    <w:rsid w:val="6AC41F6E"/>
    <w:rsid w:val="6EED6B53"/>
    <w:rsid w:val="74A21A11"/>
    <w:rsid w:val="7B3D5919"/>
    <w:rsid w:val="7BC4481A"/>
    <w:rsid w:val="7D2C125F"/>
    <w:rsid w:val="7D4B5673"/>
    <w:rsid w:val="7EEFB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link w:val="20"/>
    <w:semiHidden/>
    <w:qFormat/>
    <w:uiPriority w:val="0"/>
    <w:rPr>
      <w:rFonts w:ascii="仿宋" w:hAnsi="仿宋" w:eastAsia="仿宋" w:cs="仿宋"/>
      <w:sz w:val="31"/>
      <w:szCs w:val="31"/>
      <w:lang w:eastAsia="en-US"/>
    </w:rPr>
  </w:style>
  <w:style w:type="paragraph" w:styleId="4">
    <w:name w:val="Balloon Text"/>
    <w:basedOn w:val="1"/>
    <w:link w:val="17"/>
    <w:unhideWhenUsed/>
    <w:qFormat/>
    <w:uiPriority w:val="99"/>
    <w:pPr>
      <w:widowControl/>
      <w:ind w:firstLine="200" w:firstLineChars="200"/>
    </w:pPr>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tabs>
        <w:tab w:val="center" w:pos="4153"/>
        <w:tab w:val="right" w:pos="8306"/>
      </w:tabs>
      <w:snapToGrid w:val="0"/>
      <w:jc w:val="center"/>
    </w:pPr>
    <w:rPr>
      <w:sz w:val="18"/>
      <w:szCs w:val="18"/>
    </w:rPr>
  </w:style>
  <w:style w:type="paragraph" w:styleId="7">
    <w:name w:val="toc 1"/>
    <w:basedOn w:val="1"/>
    <w:next w:val="1"/>
    <w:qFormat/>
    <w:uiPriority w:val="0"/>
    <w:pPr>
      <w:widowControl/>
      <w:spacing w:line="579" w:lineRule="exact"/>
      <w:ind w:firstLine="200" w:firstLineChars="200"/>
    </w:p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99"/>
    <w:rPr>
      <w:rFonts w:cs="Times New Roman"/>
      <w:color w:val="0000FF"/>
      <w:u w:val="single"/>
    </w:rPr>
  </w:style>
  <w:style w:type="paragraph" w:styleId="14">
    <w:name w:val="List Paragraph"/>
    <w:basedOn w:val="1"/>
    <w:unhideWhenUsed/>
    <w:qFormat/>
    <w:uiPriority w:val="1"/>
    <w:pPr>
      <w:ind w:firstLine="420" w:firstLineChars="200"/>
    </w:p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批注框文本 字符"/>
    <w:basedOn w:val="10"/>
    <w:link w:val="4"/>
    <w:qFormat/>
    <w:uiPriority w:val="99"/>
    <w:rPr>
      <w:rFonts w:asciiTheme="minorHAnsi" w:hAnsiTheme="minorHAnsi" w:eastAsiaTheme="minorEastAsia" w:cstheme="minorBidi"/>
      <w:kern w:val="2"/>
      <w:sz w:val="18"/>
      <w:szCs w:val="18"/>
    </w:rPr>
  </w:style>
  <w:style w:type="paragraph" w:customStyle="1" w:styleId="18">
    <w:name w:val="正文11"/>
    <w:basedOn w:val="1"/>
    <w:qFormat/>
    <w:uiPriority w:val="99"/>
    <w:pPr>
      <w:spacing w:line="560" w:lineRule="exact"/>
    </w:pPr>
    <w:rPr>
      <w:rFonts w:ascii="Calibri" w:hAnsi="Calibri" w:eastAsia="宋体" w:cs="Times New Roman"/>
    </w:rPr>
  </w:style>
  <w:style w:type="paragraph" w:customStyle="1" w:styleId="19">
    <w:name w:val="修订1"/>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0">
    <w:name w:val="正文文本 字符"/>
    <w:basedOn w:val="10"/>
    <w:link w:val="3"/>
    <w:semiHidden/>
    <w:qFormat/>
    <w:uiPriority w:val="0"/>
    <w:rPr>
      <w:rFonts w:ascii="仿宋" w:hAnsi="仿宋" w:eastAsia="仿宋" w:cs="仿宋"/>
      <w:kern w:val="2"/>
      <w:sz w:val="31"/>
      <w:szCs w:val="31"/>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6953</Words>
  <Characters>7129</Characters>
  <Lines>61</Lines>
  <Paragraphs>17</Paragraphs>
  <TotalTime>10</TotalTime>
  <ScaleCrop>false</ScaleCrop>
  <LinksUpToDate>false</LinksUpToDate>
  <CharactersWithSpaces>7351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2024-03-28T19:44:00Z</dcterms:created>
  <dc:creator>欧文渊</dc:creator>
  <cp:lastModifiedBy>wys</cp:lastModifiedBy>
  <cp:lastPrinted>2024-03-29T22:58:00Z</cp:lastPrinted>
  <dcterms:modified xsi:type="dcterms:W3CDTF">2024-06-26T12:53:24Z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C944C8A2024BA3B1BE6F44664A9C23D0</vt:lpwstr>
  </property>
</Properties>
</file>