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eastAsia" w:ascii="方正小标宋_GBK" w:hAnsi="方正小标宋_GBK" w:eastAsia="方正小标宋_GBK" w:cs="方正小标宋_GBK"/>
          <w:color w:val="auto"/>
          <w:sz w:val="44"/>
          <w:szCs w:val="44"/>
        </w:rPr>
      </w:pPr>
      <w:bookmarkStart w:id="0" w:name="_GoBack"/>
      <w:bookmarkEnd w:id="0"/>
      <w:r>
        <w:rPr>
          <w:rFonts w:hint="eastAsia" w:ascii="方正小标宋_GBK" w:hAnsi="方正小标宋_GBK" w:eastAsia="方正小标宋_GBK" w:cs="方正小标宋_GBK"/>
          <w:color w:val="auto"/>
          <w:kern w:val="0"/>
          <w:sz w:val="44"/>
          <w:szCs w:val="44"/>
          <w:lang w:val="en-US" w:eastAsia="zh-CN" w:bidi="ar"/>
        </w:rPr>
        <w:t>雅安工业产业投资引导母基金管理人遴选公告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center"/>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为更好地发挥财政资金的引导作用，</w:t>
      </w:r>
      <w:r>
        <w:rPr>
          <w:rFonts w:hint="default" w:ascii="仿宋_GB2312" w:hAnsi="仿宋_GB2312" w:eastAsia="仿宋_GB2312" w:cs="仿宋_GB2312"/>
          <w:color w:val="auto"/>
          <w:sz w:val="32"/>
          <w:szCs w:val="32"/>
          <w:u w:val="none"/>
        </w:rPr>
        <w:t>吸引更多社会资本投入</w:t>
      </w:r>
      <w:r>
        <w:rPr>
          <w:rFonts w:hint="eastAsia" w:ascii="仿宋_GB2312" w:hAnsi="仿宋_GB2312" w:eastAsia="仿宋_GB2312" w:cs="仿宋_GB2312"/>
          <w:color w:val="auto"/>
          <w:sz w:val="32"/>
          <w:szCs w:val="32"/>
          <w:u w:val="none"/>
          <w:lang w:val="en-US" w:eastAsia="zh-CN"/>
        </w:rPr>
        <w:t>雅安</w:t>
      </w:r>
      <w:r>
        <w:rPr>
          <w:rFonts w:hint="default" w:ascii="仿宋_GB2312" w:hAnsi="仿宋_GB2312" w:eastAsia="仿宋_GB2312" w:cs="仿宋_GB2312"/>
          <w:color w:val="auto"/>
          <w:sz w:val="32"/>
          <w:szCs w:val="32"/>
          <w:u w:val="none"/>
        </w:rPr>
        <w:t>市新型工业化发展</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雅安市委、市政府</w:t>
      </w:r>
      <w:r>
        <w:rPr>
          <w:rFonts w:hint="eastAsia" w:ascii="仿宋_GB2312" w:hAnsi="仿宋_GB2312" w:eastAsia="仿宋_GB2312" w:cs="仿宋_GB2312"/>
          <w:color w:val="auto"/>
          <w:sz w:val="32"/>
          <w:szCs w:val="32"/>
          <w:u w:val="none"/>
        </w:rPr>
        <w:t>决定设立</w:t>
      </w:r>
      <w:r>
        <w:rPr>
          <w:rFonts w:hint="eastAsia" w:ascii="仿宋_GB2312" w:hAnsi="仿宋_GB2312" w:eastAsia="仿宋_GB2312" w:cs="仿宋_GB2312"/>
          <w:color w:val="auto"/>
          <w:sz w:val="32"/>
          <w:szCs w:val="32"/>
          <w:u w:val="none"/>
          <w:lang w:val="en-US" w:eastAsia="zh-CN"/>
        </w:rPr>
        <w:t>雅安工业产业投资引导母基金</w:t>
      </w:r>
      <w:r>
        <w:rPr>
          <w:rFonts w:hint="eastAsia" w:ascii="仿宋_GB2312" w:hAnsi="仿宋_GB2312" w:eastAsia="仿宋_GB2312" w:cs="仿宋_GB2312"/>
          <w:color w:val="auto"/>
          <w:sz w:val="32"/>
          <w:szCs w:val="32"/>
          <w:u w:val="none"/>
        </w:rPr>
        <w:t>（以下简称</w:t>
      </w:r>
      <w:r>
        <w:rPr>
          <w:rFonts w:hint="eastAsia" w:ascii="仿宋_GB2312" w:hAnsi="仿宋_GB2312" w:eastAsia="仿宋_GB2312" w:cs="仿宋_GB2312"/>
          <w:color w:val="auto"/>
          <w:sz w:val="32"/>
          <w:szCs w:val="32"/>
          <w:u w:val="none"/>
          <w:lang w:eastAsia="zh-CN"/>
        </w:rPr>
        <w:t>：</w:t>
      </w:r>
      <w:r>
        <w:rPr>
          <w:rFonts w:hint="default" w:ascii="仿宋_GB2312" w:hAnsi="仿宋_GB2312" w:eastAsia="仿宋_GB2312" w:cs="仿宋_GB2312"/>
          <w:color w:val="auto"/>
          <w:sz w:val="32"/>
          <w:szCs w:val="32"/>
          <w:u w:val="none"/>
          <w:lang w:val="en-US" w:eastAsia="zh-CN"/>
        </w:rPr>
        <w:t>工业产业投资基金</w:t>
      </w:r>
      <w:r>
        <w:rPr>
          <w:rFonts w:hint="eastAsia" w:ascii="仿宋_GB2312" w:hAnsi="仿宋_GB2312" w:eastAsia="仿宋_GB2312" w:cs="仿宋_GB2312"/>
          <w:color w:val="auto"/>
          <w:sz w:val="32"/>
          <w:szCs w:val="32"/>
          <w:u w:val="none"/>
        </w:rPr>
        <w:t>），</w:t>
      </w:r>
      <w:r>
        <w:rPr>
          <w:rFonts w:hint="default" w:ascii="仿宋_GB2312" w:hAnsi="仿宋_GB2312" w:eastAsia="仿宋_GB2312" w:cs="仿宋_GB2312"/>
          <w:color w:val="auto"/>
          <w:sz w:val="32"/>
          <w:szCs w:val="32"/>
          <w:u w:val="none"/>
          <w:lang w:val="en-US" w:eastAsia="zh-CN"/>
        </w:rPr>
        <w:t>四川雅投发展投资集团有限公司（以下简称：雅投集团）</w:t>
      </w:r>
      <w:r>
        <w:rPr>
          <w:rFonts w:hint="eastAsia" w:ascii="仿宋_GB2312" w:hAnsi="仿宋_GB2312" w:eastAsia="仿宋_GB2312" w:cs="仿宋_GB2312"/>
          <w:color w:val="auto"/>
          <w:sz w:val="32"/>
          <w:szCs w:val="32"/>
          <w:u w:val="none"/>
        </w:rPr>
        <w:t>根据相关要求，履行财政出资代表职责，向社会公开遴选我市</w:t>
      </w:r>
      <w:r>
        <w:rPr>
          <w:rFonts w:hint="default" w:ascii="仿宋_GB2312" w:hAnsi="仿宋_GB2312" w:eastAsia="仿宋_GB2312" w:cs="仿宋_GB2312"/>
          <w:color w:val="auto"/>
          <w:sz w:val="32"/>
          <w:szCs w:val="32"/>
          <w:u w:val="none"/>
          <w:lang w:val="en-US" w:eastAsia="zh-CN"/>
        </w:rPr>
        <w:t>工业产业投资基金</w:t>
      </w:r>
      <w:r>
        <w:rPr>
          <w:rFonts w:hint="eastAsia" w:ascii="仿宋_GB2312" w:hAnsi="仿宋_GB2312" w:eastAsia="仿宋_GB2312" w:cs="仿宋_GB2312"/>
          <w:color w:val="auto"/>
          <w:sz w:val="32"/>
          <w:szCs w:val="32"/>
          <w:u w:val="none"/>
        </w:rPr>
        <w:t>管理人。</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一、遴选方式</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default" w:ascii="仿宋_GB2312" w:hAnsi="仿宋_GB2312" w:eastAsia="仿宋_GB2312" w:cs="仿宋_GB2312"/>
          <w:color w:val="auto"/>
          <w:sz w:val="32"/>
          <w:szCs w:val="32"/>
          <w:u w:val="none"/>
          <w:lang w:val="en-US" w:eastAsia="zh-CN"/>
        </w:rPr>
        <w:t>雅投集团</w:t>
      </w:r>
      <w:r>
        <w:rPr>
          <w:rFonts w:hint="eastAsia" w:ascii="仿宋_GB2312" w:hAnsi="仿宋_GB2312" w:eastAsia="仿宋_GB2312" w:cs="仿宋_GB2312"/>
          <w:color w:val="auto"/>
          <w:sz w:val="32"/>
          <w:szCs w:val="32"/>
          <w:u w:val="none"/>
        </w:rPr>
        <w:t>在</w:t>
      </w:r>
      <w:r>
        <w:rPr>
          <w:rFonts w:hint="eastAsia" w:ascii="仿宋_GB2312" w:hAnsi="仿宋_GB2312" w:eastAsia="仿宋_GB2312" w:cs="仿宋_GB2312"/>
          <w:color w:val="auto"/>
          <w:sz w:val="32"/>
          <w:szCs w:val="32"/>
          <w:u w:val="none"/>
          <w:lang w:val="en-US" w:eastAsia="zh-CN"/>
        </w:rPr>
        <w:t>雅安市人民政府、雅安市财政局、雅安市经济和信息化局、雅投集团</w:t>
      </w:r>
      <w:r>
        <w:rPr>
          <w:rFonts w:hint="eastAsia" w:ascii="仿宋_GB2312" w:hAnsi="仿宋_GB2312" w:eastAsia="仿宋_GB2312" w:cs="仿宋_GB2312"/>
          <w:color w:val="auto"/>
          <w:sz w:val="32"/>
          <w:szCs w:val="32"/>
          <w:u w:val="none"/>
        </w:rPr>
        <w:t>门户网站发布面向社会公开遴选</w:t>
      </w:r>
      <w:r>
        <w:rPr>
          <w:rFonts w:hint="default" w:ascii="仿宋_GB2312" w:hAnsi="仿宋_GB2312" w:eastAsia="仿宋_GB2312" w:cs="仿宋_GB2312"/>
          <w:color w:val="auto"/>
          <w:sz w:val="32"/>
          <w:szCs w:val="32"/>
          <w:u w:val="none"/>
          <w:lang w:val="en-US" w:eastAsia="zh-CN"/>
        </w:rPr>
        <w:t>工业产业投资基金</w:t>
      </w:r>
      <w:r>
        <w:rPr>
          <w:rFonts w:hint="eastAsia" w:ascii="仿宋_GB2312" w:hAnsi="仿宋_GB2312" w:eastAsia="仿宋_GB2312" w:cs="仿宋_GB2312"/>
          <w:color w:val="auto"/>
          <w:sz w:val="32"/>
          <w:szCs w:val="32"/>
          <w:u w:val="none"/>
        </w:rPr>
        <w:t>管理人的公告</w:t>
      </w:r>
      <w:r>
        <w:rPr>
          <w:rFonts w:hint="eastAsia" w:ascii="仿宋_GB2312" w:hAnsi="仿宋_GB2312" w:eastAsia="仿宋_GB2312" w:cs="仿宋_GB2312"/>
          <w:color w:val="auto"/>
          <w:sz w:val="32"/>
          <w:szCs w:val="32"/>
          <w:u w:val="none"/>
          <w:lang w:eastAsia="zh-CN"/>
        </w:rPr>
        <w:t>。</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报名期限：</w:t>
      </w:r>
      <w:r>
        <w:rPr>
          <w:rFonts w:hint="eastAsia" w:ascii="仿宋_GB2312" w:hAnsi="仿宋_GB2312" w:eastAsia="仿宋_GB2312" w:cs="仿宋_GB2312"/>
          <w:color w:val="auto"/>
          <w:sz w:val="32"/>
          <w:szCs w:val="32"/>
          <w:u w:val="none"/>
          <w:lang w:val="en-US" w:eastAsia="zh-CN"/>
        </w:rPr>
        <w:t>自公告发布之日起，</w:t>
      </w:r>
      <w:r>
        <w:rPr>
          <w:rFonts w:hint="eastAsia" w:ascii="仿宋_GB2312" w:hAnsi="仿宋_GB2312" w:eastAsia="仿宋_GB2312" w:cs="仿宋_GB2312"/>
          <w:color w:val="auto"/>
          <w:sz w:val="32"/>
          <w:szCs w:val="32"/>
          <w:u w:val="none"/>
        </w:rPr>
        <w:t>5</w:t>
      </w:r>
      <w:r>
        <w:rPr>
          <w:rFonts w:hint="eastAsia" w:ascii="仿宋_GB2312" w:hAnsi="仿宋_GB2312" w:eastAsia="仿宋_GB2312" w:cs="仿宋_GB2312"/>
          <w:color w:val="auto"/>
          <w:sz w:val="32"/>
          <w:szCs w:val="32"/>
          <w:u w:val="none"/>
          <w:lang w:val="en-US" w:eastAsia="zh-CN"/>
        </w:rPr>
        <w:t>个工作日内。</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lang w:val="en-US" w:eastAsia="zh-CN"/>
        </w:rPr>
        <w:t>遴选结果</w:t>
      </w:r>
      <w:r>
        <w:rPr>
          <w:rFonts w:hint="eastAsia" w:ascii="楷体_GB2312" w:hAnsi="楷体_GB2312" w:eastAsia="楷体_GB2312" w:cs="楷体_GB2312"/>
          <w:color w:val="auto"/>
          <w:sz w:val="32"/>
          <w:szCs w:val="32"/>
          <w:u w:val="none"/>
        </w:rPr>
        <w:t>公示</w:t>
      </w:r>
      <w:r>
        <w:rPr>
          <w:rFonts w:hint="eastAsia" w:ascii="楷体_GB2312" w:hAnsi="楷体_GB2312" w:eastAsia="楷体_GB2312" w:cs="楷体_GB2312"/>
          <w:color w:val="auto"/>
          <w:sz w:val="32"/>
          <w:szCs w:val="32"/>
          <w:u w:val="none"/>
          <w:lang w:val="en-US" w:eastAsia="zh-CN"/>
        </w:rPr>
        <w:t>期限：</w:t>
      </w:r>
      <w:r>
        <w:rPr>
          <w:rFonts w:hint="eastAsia" w:ascii="仿宋_GB2312" w:hAnsi="仿宋_GB2312" w:eastAsia="仿宋_GB2312" w:cs="仿宋_GB2312"/>
          <w:color w:val="auto"/>
          <w:sz w:val="32"/>
          <w:szCs w:val="32"/>
          <w:u w:val="none"/>
        </w:rPr>
        <w:t>5</w:t>
      </w:r>
      <w:r>
        <w:rPr>
          <w:rFonts w:hint="eastAsia" w:ascii="仿宋_GB2312" w:hAnsi="仿宋_GB2312" w:eastAsia="仿宋_GB2312" w:cs="仿宋_GB2312"/>
          <w:color w:val="auto"/>
          <w:sz w:val="32"/>
          <w:szCs w:val="32"/>
          <w:u w:val="none"/>
          <w:lang w:val="en-US" w:eastAsia="zh-CN"/>
        </w:rPr>
        <w:t>个自然日</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二、遴选条件</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具有国家规定的基金管理资质，管理团队稳定，专业性强，具有良好的职业操守和信誉；</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具备严格规范的投资决策程序、风险控制机制以及健全的财务会计管理制度；</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注册资本不低于1000万元，管理运营过的</w:t>
      </w:r>
      <w:r>
        <w:rPr>
          <w:rFonts w:hint="eastAsia" w:ascii="仿宋_GB2312" w:hAnsi="仿宋_GB2312" w:eastAsia="仿宋_GB2312" w:cs="仿宋_GB2312"/>
          <w:color w:val="auto"/>
          <w:sz w:val="32"/>
          <w:szCs w:val="32"/>
          <w:u w:val="none"/>
          <w:lang w:val="en-US" w:eastAsia="zh-CN"/>
        </w:rPr>
        <w:t>工业方向</w:t>
      </w:r>
      <w:r>
        <w:rPr>
          <w:rFonts w:hint="eastAsia" w:ascii="仿宋_GB2312" w:hAnsi="仿宋_GB2312" w:eastAsia="仿宋_GB2312" w:cs="仿宋_GB2312"/>
          <w:color w:val="auto"/>
          <w:sz w:val="32"/>
          <w:szCs w:val="32"/>
          <w:u w:val="none"/>
        </w:rPr>
        <w:t>股权投资基金总规模不低于2亿元，主要股东或合伙人具有较强的综合实力；</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至少有3名具备3年以上股权投资基金管理工作经验的专职高级管理人员，至少近两年主导过5个以上</w:t>
      </w:r>
      <w:r>
        <w:rPr>
          <w:rFonts w:hint="eastAsia" w:ascii="仿宋_GB2312" w:hAnsi="仿宋_GB2312" w:eastAsia="仿宋_GB2312" w:cs="仿宋_GB2312"/>
          <w:color w:val="auto"/>
          <w:sz w:val="32"/>
          <w:szCs w:val="32"/>
          <w:u w:val="none"/>
          <w:lang w:val="en-US" w:eastAsia="zh-CN"/>
        </w:rPr>
        <w:t>工业领域</w:t>
      </w:r>
      <w:r>
        <w:rPr>
          <w:rFonts w:hint="eastAsia" w:ascii="仿宋_GB2312" w:hAnsi="仿宋_GB2312" w:eastAsia="仿宋_GB2312" w:cs="仿宋_GB2312"/>
          <w:color w:val="auto"/>
          <w:sz w:val="32"/>
          <w:szCs w:val="32"/>
          <w:u w:val="none"/>
        </w:rPr>
        <w:t>基金股权投资的成功案例；</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五</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机构及其工作人员无违法违纪等不良记录</w:t>
      </w:r>
      <w:r>
        <w:rPr>
          <w:rFonts w:hint="eastAsia" w:ascii="仿宋_GB2312" w:hAnsi="仿宋_GB2312" w:eastAsia="仿宋_GB2312" w:cs="仿宋_GB2312"/>
          <w:color w:val="auto"/>
          <w:sz w:val="32"/>
          <w:szCs w:val="32"/>
          <w:u w:val="none"/>
          <w:lang w:eastAsia="zh-CN"/>
        </w:rPr>
        <w:t>；</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六</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具备较强的工业项目招引能力及资金募集实力</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三、遴选程序</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一</w:t>
      </w:r>
      <w:r>
        <w:rPr>
          <w:rFonts w:hint="eastAsia" w:ascii="楷体_GB2312" w:hAnsi="楷体_GB2312" w:eastAsia="楷体_GB2312" w:cs="楷体_GB2312"/>
          <w:color w:val="auto"/>
          <w:sz w:val="32"/>
          <w:szCs w:val="32"/>
          <w:u w:val="none"/>
          <w:lang w:eastAsia="zh-CN"/>
        </w:rPr>
        <w:t>）发布公告。</w:t>
      </w:r>
      <w:r>
        <w:rPr>
          <w:rFonts w:hint="eastAsia" w:ascii="仿宋_GB2312" w:hAnsi="仿宋_GB2312" w:eastAsia="仿宋_GB2312" w:cs="仿宋_GB2312"/>
          <w:color w:val="auto"/>
          <w:sz w:val="32"/>
          <w:szCs w:val="32"/>
          <w:u w:val="none"/>
          <w:lang w:val="en-US" w:eastAsia="zh-CN"/>
        </w:rPr>
        <w:t>雅投</w:t>
      </w:r>
      <w:r>
        <w:rPr>
          <w:rFonts w:hint="eastAsia" w:ascii="仿宋_GB2312" w:hAnsi="仿宋_GB2312" w:eastAsia="仿宋_GB2312" w:cs="仿宋_GB2312"/>
          <w:color w:val="auto"/>
          <w:sz w:val="32"/>
          <w:szCs w:val="32"/>
          <w:u w:val="none"/>
          <w:lang w:eastAsia="zh-CN"/>
        </w:rPr>
        <w:t>集团通过有关渠道向社会发布</w:t>
      </w:r>
      <w:r>
        <w:rPr>
          <w:rFonts w:hint="default" w:ascii="仿宋_GB2312" w:hAnsi="仿宋_GB2312" w:eastAsia="仿宋_GB2312" w:cs="仿宋_GB2312"/>
          <w:color w:val="auto"/>
          <w:sz w:val="32"/>
          <w:szCs w:val="32"/>
          <w:u w:val="none"/>
          <w:lang w:val="en-US" w:eastAsia="zh-CN"/>
        </w:rPr>
        <w:t>工业产业投资基金</w:t>
      </w:r>
      <w:r>
        <w:rPr>
          <w:rFonts w:hint="eastAsia" w:ascii="仿宋_GB2312" w:hAnsi="仿宋_GB2312" w:eastAsia="仿宋_GB2312" w:cs="仿宋_GB2312"/>
          <w:color w:val="auto"/>
          <w:sz w:val="32"/>
          <w:szCs w:val="32"/>
          <w:u w:val="none"/>
          <w:lang w:eastAsia="zh-CN"/>
        </w:rPr>
        <w:t>管理人遴选公告。</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二</w:t>
      </w:r>
      <w:r>
        <w:rPr>
          <w:rFonts w:hint="eastAsia" w:ascii="楷体_GB2312" w:hAnsi="楷体_GB2312" w:eastAsia="楷体_GB2312" w:cs="楷体_GB2312"/>
          <w:color w:val="auto"/>
          <w:sz w:val="32"/>
          <w:szCs w:val="32"/>
          <w:u w:val="none"/>
          <w:lang w:eastAsia="zh-CN"/>
        </w:rPr>
        <w:t>）材料申报。</w:t>
      </w:r>
      <w:r>
        <w:rPr>
          <w:rFonts w:hint="eastAsia" w:ascii="仿宋_GB2312" w:hAnsi="仿宋_GB2312" w:eastAsia="仿宋_GB2312" w:cs="仿宋_GB2312"/>
          <w:color w:val="auto"/>
          <w:sz w:val="32"/>
          <w:szCs w:val="32"/>
          <w:u w:val="none"/>
          <w:lang w:eastAsia="zh-CN"/>
        </w:rPr>
        <w:t>申报人向</w:t>
      </w:r>
      <w:r>
        <w:rPr>
          <w:rFonts w:hint="eastAsia" w:ascii="仿宋_GB2312" w:hAnsi="仿宋_GB2312" w:eastAsia="仿宋_GB2312" w:cs="仿宋_GB2312"/>
          <w:color w:val="auto"/>
          <w:sz w:val="32"/>
          <w:szCs w:val="32"/>
          <w:u w:val="none"/>
          <w:lang w:val="en-US" w:eastAsia="zh-CN"/>
        </w:rPr>
        <w:t>雅投</w:t>
      </w:r>
      <w:r>
        <w:rPr>
          <w:rFonts w:hint="eastAsia" w:ascii="仿宋_GB2312" w:hAnsi="仿宋_GB2312" w:eastAsia="仿宋_GB2312" w:cs="仿宋_GB2312"/>
          <w:color w:val="auto"/>
          <w:sz w:val="32"/>
          <w:szCs w:val="32"/>
          <w:u w:val="none"/>
          <w:lang w:eastAsia="zh-CN"/>
        </w:rPr>
        <w:t>集团递交申报材料。申报材料包括：营业执照复印件、法定代表</w:t>
      </w:r>
      <w:r>
        <w:rPr>
          <w:rFonts w:hint="eastAsia" w:ascii="仿宋_GB2312" w:hAnsi="仿宋_GB2312" w:eastAsia="仿宋_GB2312" w:cs="仿宋_GB2312"/>
          <w:color w:val="auto"/>
          <w:sz w:val="32"/>
          <w:szCs w:val="32"/>
          <w:u w:val="none"/>
          <w:lang w:val="en-US" w:eastAsia="zh-CN"/>
        </w:rPr>
        <w:t>人</w:t>
      </w:r>
      <w:r>
        <w:rPr>
          <w:rFonts w:hint="eastAsia" w:ascii="仿宋_GB2312" w:hAnsi="仿宋_GB2312" w:eastAsia="仿宋_GB2312" w:cs="仿宋_GB2312"/>
          <w:color w:val="auto"/>
          <w:sz w:val="32"/>
          <w:szCs w:val="32"/>
          <w:u w:val="none"/>
          <w:lang w:eastAsia="zh-CN"/>
        </w:rPr>
        <w:t>身份证复印件、法定代表人委托授权书；《</w:t>
      </w:r>
      <w:r>
        <w:rPr>
          <w:rFonts w:hint="eastAsia" w:ascii="仿宋_GB2312" w:hAnsi="仿宋_GB2312" w:eastAsia="仿宋_GB2312" w:cs="仿宋_GB2312"/>
          <w:color w:val="auto"/>
          <w:sz w:val="32"/>
          <w:szCs w:val="32"/>
          <w:u w:val="none"/>
          <w:lang w:val="en-US" w:eastAsia="zh-CN"/>
        </w:rPr>
        <w:t>雅安工业产业投资引导母基金</w:t>
      </w:r>
      <w:r>
        <w:rPr>
          <w:rFonts w:hint="eastAsia" w:ascii="仿宋_GB2312" w:hAnsi="仿宋_GB2312" w:eastAsia="仿宋_GB2312" w:cs="仿宋_GB2312"/>
          <w:color w:val="auto"/>
          <w:sz w:val="32"/>
          <w:szCs w:val="32"/>
          <w:u w:val="none"/>
          <w:lang w:eastAsia="zh-CN"/>
        </w:rPr>
        <w:t>运营方案》、基金</w:t>
      </w:r>
      <w:r>
        <w:rPr>
          <w:rFonts w:hint="eastAsia" w:ascii="仿宋_GB2312" w:hAnsi="仿宋_GB2312" w:eastAsia="仿宋_GB2312" w:cs="仿宋_GB2312"/>
          <w:color w:val="auto"/>
          <w:sz w:val="32"/>
          <w:szCs w:val="32"/>
          <w:u w:val="none"/>
          <w:lang w:val="en-US" w:eastAsia="zh-CN"/>
        </w:rPr>
        <w:t>合伙</w:t>
      </w:r>
      <w:r>
        <w:rPr>
          <w:rFonts w:hint="eastAsia" w:ascii="仿宋_GB2312" w:hAnsi="仿宋_GB2312" w:eastAsia="仿宋_GB2312" w:cs="仿宋_GB2312"/>
          <w:color w:val="auto"/>
          <w:sz w:val="32"/>
          <w:szCs w:val="32"/>
          <w:u w:val="none"/>
          <w:lang w:eastAsia="zh-CN"/>
        </w:rPr>
        <w:t>协议初稿、基金管理费率、管理公司上一年度单位财务报表、管理团队人员资质证明、项目储备情况、申报材料真实性承诺书、基金投资决策流程、投资计划与安排、投后管理、风险控制措施和其他需要说明的</w:t>
      </w:r>
      <w:r>
        <w:rPr>
          <w:rFonts w:hint="eastAsia" w:ascii="仿宋_GB2312" w:hAnsi="仿宋_GB2312" w:eastAsia="仿宋_GB2312" w:cs="仿宋_GB2312"/>
          <w:color w:val="auto"/>
          <w:sz w:val="32"/>
          <w:szCs w:val="32"/>
          <w:u w:val="none"/>
          <w:lang w:val="en-US" w:eastAsia="zh-CN"/>
        </w:rPr>
        <w:t>事项</w:t>
      </w:r>
      <w:r>
        <w:rPr>
          <w:rFonts w:hint="eastAsia" w:ascii="仿宋_GB2312" w:hAnsi="仿宋_GB2312" w:eastAsia="仿宋_GB2312" w:cs="仿宋_GB2312"/>
          <w:color w:val="auto"/>
          <w:sz w:val="32"/>
          <w:szCs w:val="32"/>
          <w:u w:val="none"/>
          <w:lang w:eastAsia="zh-CN"/>
        </w:rPr>
        <w:t>（如有），《</w:t>
      </w:r>
      <w:r>
        <w:rPr>
          <w:rFonts w:hint="eastAsia" w:ascii="仿宋_GB2312" w:hAnsi="仿宋_GB2312" w:eastAsia="仿宋_GB2312" w:cs="仿宋_GB2312"/>
          <w:color w:val="auto"/>
          <w:sz w:val="32"/>
          <w:szCs w:val="32"/>
          <w:u w:val="none"/>
          <w:lang w:val="en-US" w:eastAsia="zh-CN"/>
        </w:rPr>
        <w:t>基金核心要素表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申报书</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已管理母基金合伙协议/章程、治理架构、历次子基金招募文件、直投项目的决策文件，参股子基金合伙协议/章程等。</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上述材料递交方式：提交电子材料和纸质材料（邮寄或现场递交）。</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材料电子版请发送至邮箱：</w:t>
      </w:r>
      <w:r>
        <w:rPr>
          <w:rFonts w:hint="eastAsia" w:ascii="仿宋_GB2312" w:hAnsi="仿宋_GB2312" w:eastAsia="仿宋_GB2312" w:cs="仿宋_GB2312"/>
          <w:color w:val="auto"/>
          <w:sz w:val="32"/>
          <w:szCs w:val="32"/>
          <w:u w:val="none"/>
          <w:lang w:val="en-US" w:eastAsia="zh-CN"/>
        </w:rPr>
        <w:t>409899400@qq.com</w:t>
      </w:r>
      <w:r>
        <w:rPr>
          <w:rFonts w:hint="eastAsia" w:ascii="仿宋_GB2312" w:hAnsi="仿宋_GB2312" w:eastAsia="仿宋_GB2312" w:cs="仿宋_GB2312"/>
          <w:color w:val="auto"/>
          <w:sz w:val="32"/>
          <w:szCs w:val="32"/>
          <w:u w:val="none"/>
          <w:lang w:eastAsia="zh-CN"/>
        </w:rPr>
        <w:t>，标题名称为“</w:t>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szCs w:val="32"/>
          <w:u w:val="none"/>
          <w:lang w:eastAsia="zh-CN"/>
        </w:rPr>
        <w:t>基金公司名称”。</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材料纸质版一式三份送至四川省雅安市雨城区和兴街3号，雅安发展投资有限责任公司。</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截止申报时间：2024年</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lang w:eastAsia="zh-CN"/>
        </w:rPr>
        <w:t>月</w:t>
      </w:r>
      <w:r>
        <w:rPr>
          <w:rFonts w:hint="eastAsia" w:ascii="仿宋_GB2312" w:hAnsi="仿宋_GB2312" w:eastAsia="仿宋_GB2312" w:cs="仿宋_GB2312"/>
          <w:color w:val="auto"/>
          <w:sz w:val="32"/>
          <w:szCs w:val="32"/>
          <w:u w:val="none"/>
          <w:lang w:val="en-US" w:eastAsia="zh-CN"/>
        </w:rPr>
        <w:t>12</w:t>
      </w:r>
      <w:r>
        <w:rPr>
          <w:rFonts w:hint="eastAsia" w:ascii="仿宋_GB2312" w:hAnsi="仿宋_GB2312" w:eastAsia="仿宋_GB2312" w:cs="仿宋_GB2312"/>
          <w:color w:val="auto"/>
          <w:sz w:val="32"/>
          <w:szCs w:val="32"/>
          <w:u w:val="none"/>
          <w:lang w:eastAsia="zh-CN"/>
        </w:rPr>
        <w:t>日24</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eastAsia="zh-CN"/>
        </w:rPr>
        <w:t>00</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联系人</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eastAsia="zh-CN"/>
        </w:rPr>
        <w:t>：达林夫</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联系电话：13699447764</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联系人</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邓榆凡</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联系电话：18508356166</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联系人</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程潇雯</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联系电话：</w:t>
      </w:r>
      <w:r>
        <w:rPr>
          <w:rFonts w:hint="eastAsia" w:ascii="仿宋_GB2312" w:hAnsi="仿宋_GB2312" w:eastAsia="仿宋_GB2312" w:cs="仿宋_GB2312"/>
          <w:color w:val="auto"/>
          <w:sz w:val="32"/>
          <w:szCs w:val="32"/>
          <w:u w:val="none"/>
          <w:lang w:val="en-US" w:eastAsia="zh-CN"/>
        </w:rPr>
        <w:t>13778768632</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三</w:t>
      </w:r>
      <w:r>
        <w:rPr>
          <w:rFonts w:hint="eastAsia" w:ascii="楷体_GB2312" w:hAnsi="楷体_GB2312" w:eastAsia="楷体_GB2312" w:cs="楷体_GB2312"/>
          <w:color w:val="auto"/>
          <w:sz w:val="32"/>
          <w:szCs w:val="32"/>
          <w:u w:val="none"/>
          <w:lang w:eastAsia="zh-CN"/>
        </w:rPr>
        <w:t>）申报人资格核查。</w:t>
      </w:r>
      <w:r>
        <w:rPr>
          <w:rFonts w:hint="eastAsia" w:ascii="仿宋_GB2312" w:hAnsi="仿宋_GB2312" w:eastAsia="仿宋_GB2312" w:cs="仿宋_GB2312"/>
          <w:color w:val="auto"/>
          <w:sz w:val="32"/>
          <w:szCs w:val="32"/>
          <w:u w:val="none"/>
          <w:lang w:eastAsia="zh-CN"/>
        </w:rPr>
        <w:t>根据遴选要求，由</w:t>
      </w:r>
      <w:r>
        <w:rPr>
          <w:rFonts w:hint="eastAsia" w:ascii="仿宋_GB2312" w:hAnsi="仿宋_GB2312" w:eastAsia="仿宋_GB2312" w:cs="仿宋_GB2312"/>
          <w:color w:val="auto"/>
          <w:sz w:val="32"/>
          <w:szCs w:val="32"/>
          <w:u w:val="none"/>
          <w:lang w:val="en-US" w:eastAsia="zh-CN"/>
        </w:rPr>
        <w:t>雅投</w:t>
      </w:r>
      <w:r>
        <w:rPr>
          <w:rFonts w:hint="eastAsia" w:ascii="仿宋_GB2312" w:hAnsi="仿宋_GB2312" w:eastAsia="仿宋_GB2312" w:cs="仿宋_GB2312"/>
          <w:color w:val="auto"/>
          <w:sz w:val="32"/>
          <w:szCs w:val="32"/>
          <w:u w:val="none"/>
          <w:lang w:eastAsia="zh-CN"/>
        </w:rPr>
        <w:t>集团</w:t>
      </w:r>
      <w:r>
        <w:rPr>
          <w:rFonts w:hint="eastAsia" w:ascii="仿宋_GB2312" w:hAnsi="仿宋_GB2312" w:eastAsia="仿宋_GB2312" w:cs="仿宋_GB2312"/>
          <w:color w:val="auto"/>
          <w:sz w:val="32"/>
          <w:szCs w:val="32"/>
          <w:u w:val="none"/>
          <w:lang w:val="en-US" w:eastAsia="zh-CN"/>
        </w:rPr>
        <w:t>牵头成立评审小组</w:t>
      </w:r>
      <w:r>
        <w:rPr>
          <w:rFonts w:hint="eastAsia" w:ascii="仿宋_GB2312" w:hAnsi="仿宋_GB2312" w:eastAsia="仿宋_GB2312" w:cs="仿宋_GB2312"/>
          <w:color w:val="auto"/>
          <w:sz w:val="32"/>
          <w:szCs w:val="32"/>
          <w:u w:val="none"/>
          <w:lang w:eastAsia="zh-CN"/>
        </w:rPr>
        <w:t>对申报人所提供的申报材料进行初步的核查，筛选出符合要求的申报人。</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四</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谈判与</w:t>
      </w:r>
      <w:r>
        <w:rPr>
          <w:rFonts w:hint="eastAsia" w:ascii="楷体_GB2312" w:hAnsi="楷体_GB2312" w:eastAsia="楷体_GB2312" w:cs="楷体_GB2312"/>
          <w:color w:val="auto"/>
          <w:sz w:val="32"/>
          <w:szCs w:val="32"/>
          <w:u w:val="none"/>
          <w:lang w:eastAsia="zh-CN"/>
        </w:rPr>
        <w:t>评审。</w:t>
      </w:r>
      <w:r>
        <w:rPr>
          <w:rFonts w:hint="eastAsia" w:ascii="仿宋_GB2312" w:hAnsi="仿宋_GB2312" w:eastAsia="仿宋_GB2312" w:cs="仿宋_GB2312"/>
          <w:color w:val="auto"/>
          <w:sz w:val="32"/>
          <w:szCs w:val="32"/>
          <w:u w:val="none"/>
          <w:lang w:val="en-US" w:eastAsia="zh-CN"/>
        </w:rPr>
        <w:t>评审小组与</w:t>
      </w:r>
      <w:r>
        <w:rPr>
          <w:rFonts w:hint="eastAsia" w:ascii="仿宋_GB2312" w:hAnsi="仿宋_GB2312" w:eastAsia="仿宋_GB2312" w:cs="仿宋_GB2312"/>
          <w:color w:val="auto"/>
          <w:sz w:val="32"/>
          <w:szCs w:val="32"/>
          <w:u w:val="none"/>
          <w:lang w:eastAsia="zh-CN"/>
        </w:rPr>
        <w:t>符合要求的申报人</w:t>
      </w:r>
      <w:r>
        <w:rPr>
          <w:rFonts w:hint="eastAsia" w:ascii="仿宋_GB2312" w:hAnsi="仿宋_GB2312" w:eastAsia="仿宋_GB2312" w:cs="仿宋_GB2312"/>
          <w:color w:val="auto"/>
          <w:sz w:val="32"/>
          <w:szCs w:val="32"/>
          <w:u w:val="none"/>
          <w:lang w:val="en-US" w:eastAsia="zh-CN"/>
        </w:rPr>
        <w:t>进行一对一谈判后，</w:t>
      </w:r>
      <w:r>
        <w:rPr>
          <w:rFonts w:hint="eastAsia" w:ascii="仿宋_GB2312" w:hAnsi="仿宋_GB2312" w:eastAsia="仿宋_GB2312" w:cs="仿宋_GB2312"/>
          <w:color w:val="auto"/>
          <w:sz w:val="32"/>
          <w:szCs w:val="32"/>
          <w:u w:val="none"/>
          <w:lang w:eastAsia="zh-CN"/>
        </w:rPr>
        <w:t>进行现场评审。评审</w:t>
      </w:r>
      <w:r>
        <w:rPr>
          <w:rFonts w:hint="eastAsia" w:ascii="仿宋_GB2312" w:hAnsi="仿宋_GB2312" w:eastAsia="仿宋_GB2312" w:cs="仿宋_GB2312"/>
          <w:color w:val="auto"/>
          <w:sz w:val="32"/>
          <w:szCs w:val="32"/>
          <w:u w:val="none"/>
          <w:lang w:val="en-US" w:eastAsia="zh-CN"/>
        </w:rPr>
        <w:t>人员</w:t>
      </w:r>
      <w:r>
        <w:rPr>
          <w:rFonts w:hint="eastAsia" w:ascii="仿宋_GB2312" w:hAnsi="仿宋_GB2312" w:eastAsia="仿宋_GB2312" w:cs="仿宋_GB2312"/>
          <w:color w:val="auto"/>
          <w:sz w:val="32"/>
          <w:szCs w:val="32"/>
          <w:u w:val="none"/>
          <w:lang w:eastAsia="zh-CN"/>
        </w:rPr>
        <w:t>基于申报人的现场</w:t>
      </w:r>
      <w:r>
        <w:rPr>
          <w:rFonts w:hint="eastAsia" w:ascii="仿宋_GB2312" w:hAnsi="仿宋_GB2312" w:eastAsia="仿宋_GB2312" w:cs="仿宋_GB2312"/>
          <w:color w:val="auto"/>
          <w:sz w:val="32"/>
          <w:szCs w:val="32"/>
          <w:u w:val="none"/>
          <w:lang w:val="en-US" w:eastAsia="zh-CN"/>
        </w:rPr>
        <w:t>谈判</w:t>
      </w:r>
      <w:r>
        <w:rPr>
          <w:rFonts w:hint="eastAsia" w:ascii="仿宋_GB2312" w:hAnsi="仿宋_GB2312" w:eastAsia="仿宋_GB2312" w:cs="仿宋_GB2312"/>
          <w:color w:val="auto"/>
          <w:sz w:val="32"/>
          <w:szCs w:val="32"/>
          <w:u w:val="none"/>
          <w:lang w:eastAsia="zh-CN"/>
        </w:rPr>
        <w:t>和申报材料的内容进行评分，总得分</w:t>
      </w:r>
      <w:r>
        <w:rPr>
          <w:rFonts w:hint="eastAsia" w:ascii="仿宋_GB2312" w:hAnsi="仿宋_GB2312" w:eastAsia="仿宋_GB2312" w:cs="仿宋_GB2312"/>
          <w:color w:val="auto"/>
          <w:sz w:val="32"/>
          <w:szCs w:val="32"/>
          <w:u w:val="none"/>
          <w:lang w:val="en-US" w:eastAsia="zh-CN"/>
        </w:rPr>
        <w:t>前三</w:t>
      </w:r>
      <w:r>
        <w:rPr>
          <w:rFonts w:hint="eastAsia" w:ascii="仿宋_GB2312" w:hAnsi="仿宋_GB2312" w:eastAsia="仿宋_GB2312" w:cs="仿宋_GB2312"/>
          <w:color w:val="auto"/>
          <w:sz w:val="32"/>
          <w:szCs w:val="32"/>
          <w:u w:val="none"/>
          <w:lang w:eastAsia="zh-CN"/>
        </w:rPr>
        <w:t>的，拟定为基金管理人初步人选。</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申报不足三家的，经评审后认定申报单位符合本方案遴选条件的，也可拟定为基金管理人初步人选。</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五</w:t>
      </w:r>
      <w:r>
        <w:rPr>
          <w:rFonts w:hint="eastAsia" w:ascii="楷体_GB2312" w:hAnsi="楷体_GB2312" w:eastAsia="楷体_GB2312" w:cs="楷体_GB2312"/>
          <w:color w:val="auto"/>
          <w:sz w:val="32"/>
          <w:szCs w:val="32"/>
          <w:u w:val="none"/>
          <w:lang w:eastAsia="zh-CN"/>
        </w:rPr>
        <w:t>）最终审议。</w:t>
      </w:r>
      <w:r>
        <w:rPr>
          <w:rFonts w:hint="eastAsia" w:ascii="仿宋_GB2312" w:hAnsi="仿宋_GB2312" w:eastAsia="仿宋_GB2312" w:cs="仿宋_GB2312"/>
          <w:color w:val="auto"/>
          <w:sz w:val="32"/>
          <w:szCs w:val="32"/>
          <w:u w:val="none"/>
          <w:lang w:val="en-US" w:eastAsia="zh-CN"/>
        </w:rPr>
        <w:t>政府投资</w:t>
      </w:r>
      <w:r>
        <w:rPr>
          <w:rFonts w:hint="eastAsia" w:ascii="仿宋_GB2312" w:hAnsi="仿宋_GB2312" w:eastAsia="仿宋_GB2312" w:cs="仿宋_GB2312"/>
          <w:color w:val="auto"/>
          <w:sz w:val="32"/>
          <w:szCs w:val="32"/>
          <w:u w:val="none"/>
          <w:lang w:eastAsia="zh-CN"/>
        </w:rPr>
        <w:t>基金管理委员会召开会议，听取介绍基金管理人初步人选的基本情况及评分情况，审议并投票确定基金管理人推荐人选。</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六</w:t>
      </w:r>
      <w:r>
        <w:rPr>
          <w:rFonts w:hint="eastAsia" w:ascii="楷体_GB2312" w:hAnsi="楷体_GB2312" w:eastAsia="楷体_GB2312" w:cs="楷体_GB2312"/>
          <w:color w:val="auto"/>
          <w:sz w:val="32"/>
          <w:szCs w:val="32"/>
          <w:u w:val="none"/>
          <w:lang w:eastAsia="zh-CN"/>
        </w:rPr>
        <w:t>）社会公示及基金管理人确定。</w:t>
      </w:r>
      <w:r>
        <w:rPr>
          <w:rFonts w:hint="eastAsia" w:ascii="仿宋_GB2312" w:hAnsi="仿宋_GB2312" w:eastAsia="仿宋_GB2312" w:cs="仿宋_GB2312"/>
          <w:color w:val="auto"/>
          <w:sz w:val="32"/>
          <w:szCs w:val="32"/>
          <w:u w:val="none"/>
          <w:lang w:val="en-US" w:eastAsia="zh-CN"/>
        </w:rPr>
        <w:t>雅投</w:t>
      </w:r>
      <w:r>
        <w:rPr>
          <w:rFonts w:hint="eastAsia" w:ascii="仿宋_GB2312" w:hAnsi="仿宋_GB2312" w:eastAsia="仿宋_GB2312" w:cs="仿宋_GB2312"/>
          <w:color w:val="auto"/>
          <w:sz w:val="32"/>
          <w:szCs w:val="32"/>
          <w:u w:val="none"/>
          <w:lang w:eastAsia="zh-CN"/>
        </w:rPr>
        <w:t>集团在有关网站上给予公示，公示期为5天。经公示无异议后确定为最终人选，由</w:t>
      </w:r>
      <w:r>
        <w:rPr>
          <w:rFonts w:hint="eastAsia" w:ascii="仿宋_GB2312" w:hAnsi="仿宋_GB2312" w:eastAsia="仿宋_GB2312" w:cs="仿宋_GB2312"/>
          <w:color w:val="auto"/>
          <w:sz w:val="32"/>
          <w:szCs w:val="32"/>
          <w:u w:val="none"/>
          <w:lang w:val="en-US" w:eastAsia="zh-CN"/>
        </w:rPr>
        <w:t>雅投</w:t>
      </w:r>
      <w:r>
        <w:rPr>
          <w:rFonts w:hint="eastAsia" w:ascii="仿宋_GB2312" w:hAnsi="仿宋_GB2312" w:eastAsia="仿宋_GB2312" w:cs="仿宋_GB2312"/>
          <w:color w:val="auto"/>
          <w:sz w:val="32"/>
          <w:szCs w:val="32"/>
          <w:u w:val="none"/>
          <w:lang w:eastAsia="zh-CN"/>
        </w:rPr>
        <w:t>集团签订相关协议。</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七</w:t>
      </w:r>
      <w:r>
        <w:rPr>
          <w:rFonts w:hint="eastAsia" w:ascii="楷体_GB2312" w:hAnsi="楷体_GB2312" w:eastAsia="楷体_GB2312" w:cs="楷体_GB2312"/>
          <w:color w:val="auto"/>
          <w:sz w:val="32"/>
          <w:szCs w:val="32"/>
          <w:u w:val="none"/>
          <w:lang w:eastAsia="zh-CN"/>
        </w:rPr>
        <w:t>）终止申报或合作资格。</w:t>
      </w:r>
      <w:r>
        <w:rPr>
          <w:rFonts w:hint="eastAsia" w:ascii="仿宋_GB2312" w:hAnsi="仿宋_GB2312" w:eastAsia="仿宋_GB2312" w:cs="仿宋_GB2312"/>
          <w:color w:val="auto"/>
          <w:sz w:val="32"/>
          <w:szCs w:val="32"/>
          <w:u w:val="none"/>
          <w:lang w:eastAsia="zh-CN"/>
        </w:rPr>
        <w:t>若在遴选基金管理人的前后出现以下事项，有权取消基金管理人的申报资格或已取得的合作资格：</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eastAsia="zh-CN"/>
        </w:rPr>
        <w:t>申报材料存在虚假信息；</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lang w:eastAsia="zh-CN"/>
        </w:rPr>
        <w:t>基金管理人的原因未按约定程序和时间要求完成设立手续的；</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lang w:eastAsia="zh-CN"/>
        </w:rPr>
        <w:t>母基金参与设立子基金时，出现非法募集；</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lang w:eastAsia="zh-CN"/>
        </w:rPr>
        <w:t>未按合伙协议约定投资的；</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lang w:eastAsia="zh-CN"/>
        </w:rPr>
        <w:t>出现重大风险事项未按规定主动上报；</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lang w:eastAsia="zh-CN"/>
        </w:rPr>
        <w:t>合作机构发生实质性变化的；</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lang w:eastAsia="zh-CN"/>
        </w:rPr>
        <w:t>其他约定的事项。</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本方案自发布之日起实施，由</w:t>
      </w:r>
      <w:r>
        <w:rPr>
          <w:rFonts w:hint="eastAsia" w:ascii="仿宋_GB2312" w:hAnsi="仿宋_GB2312" w:eastAsia="仿宋_GB2312" w:cs="仿宋_GB2312"/>
          <w:color w:val="auto"/>
          <w:sz w:val="32"/>
          <w:szCs w:val="32"/>
          <w:u w:val="none"/>
          <w:lang w:val="en-US" w:eastAsia="zh-CN"/>
        </w:rPr>
        <w:t>雅投集团</w:t>
      </w:r>
      <w:r>
        <w:rPr>
          <w:rFonts w:hint="eastAsia" w:ascii="仿宋_GB2312" w:hAnsi="仿宋_GB2312" w:eastAsia="仿宋_GB2312" w:cs="仿宋_GB2312"/>
          <w:color w:val="auto"/>
          <w:sz w:val="32"/>
          <w:szCs w:val="32"/>
          <w:u w:val="none"/>
          <w:lang w:eastAsia="zh-CN"/>
        </w:rPr>
        <w:t>解释。</w:t>
      </w: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p>
    <w:p>
      <w:pPr>
        <w:keepNext w:val="0"/>
        <w:keepLines w:val="0"/>
        <w:pageBreakBefore w:val="0"/>
        <w:kinsoku/>
        <w:wordWrap/>
        <w:overflowPunct/>
        <w:topLinePunct w:val="0"/>
        <w:autoSpaceDE/>
        <w:autoSpaceDN/>
        <w:bidi w:val="0"/>
        <w:adjustRightInd/>
        <w:snapToGrid/>
        <w:spacing w:beforeLines="0" w:line="576"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附件：</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eastAsia="zh-CN"/>
        </w:rPr>
        <w:t>委托授权书</w:t>
      </w:r>
    </w:p>
    <w:p>
      <w:pPr>
        <w:keepNext w:val="0"/>
        <w:keepLines w:val="0"/>
        <w:pageBreakBefore w:val="0"/>
        <w:kinsoku/>
        <w:wordWrap/>
        <w:overflowPunct/>
        <w:topLinePunct w:val="0"/>
        <w:autoSpaceDE/>
        <w:autoSpaceDN/>
        <w:bidi w:val="0"/>
        <w:adjustRightInd/>
        <w:snapToGrid/>
        <w:spacing w:beforeLines="0" w:line="576" w:lineRule="exact"/>
        <w:ind w:firstLine="1600" w:firstLineChars="5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lang w:eastAsia="zh-CN"/>
        </w:rPr>
        <w:t>承诺书</w:t>
      </w:r>
    </w:p>
    <w:p>
      <w:pPr>
        <w:keepNext w:val="0"/>
        <w:keepLines w:val="0"/>
        <w:pageBreakBefore w:val="0"/>
        <w:kinsoku/>
        <w:wordWrap/>
        <w:overflowPunct/>
        <w:topLinePunct w:val="0"/>
        <w:autoSpaceDE/>
        <w:autoSpaceDN/>
        <w:bidi w:val="0"/>
        <w:adjustRightInd/>
        <w:snapToGrid/>
        <w:spacing w:beforeLines="0" w:line="576" w:lineRule="exact"/>
        <w:ind w:firstLine="1600" w:firstLineChars="5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3.工业产业投资基金核心要素表</w:t>
      </w:r>
    </w:p>
    <w:p>
      <w:pPr>
        <w:keepNext w:val="0"/>
        <w:keepLines w:val="0"/>
        <w:pageBreakBefore w:val="0"/>
        <w:kinsoku/>
        <w:wordWrap/>
        <w:overflowPunct/>
        <w:topLinePunct w:val="0"/>
        <w:autoSpaceDE/>
        <w:autoSpaceDN/>
        <w:bidi w:val="0"/>
        <w:adjustRightInd/>
        <w:snapToGrid/>
        <w:spacing w:beforeLines="0" w:line="576" w:lineRule="exact"/>
        <w:ind w:firstLine="1600" w:firstLineChars="5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4.申报书（模板）</w:t>
      </w:r>
    </w:p>
    <w:p>
      <w:pPr>
        <w:keepNext w:val="0"/>
        <w:keepLines w:val="0"/>
        <w:pageBreakBefore w:val="0"/>
        <w:kinsoku/>
        <w:wordWrap/>
        <w:overflowPunct/>
        <w:topLinePunct w:val="0"/>
        <w:autoSpaceDE/>
        <w:autoSpaceDN/>
        <w:bidi w:val="0"/>
        <w:adjustRightInd/>
        <w:snapToGrid/>
        <w:spacing w:beforeLines="0" w:line="576" w:lineRule="exact"/>
        <w:ind w:firstLine="1600" w:firstLineChars="5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5.雅安工业产业投资引导母基金</w:t>
      </w:r>
      <w:r>
        <w:rPr>
          <w:rFonts w:hint="eastAsia" w:ascii="仿宋_GB2312" w:hAnsi="仿宋_GB2312" w:eastAsia="仿宋_GB2312" w:cs="仿宋_GB2312"/>
          <w:color w:val="auto"/>
          <w:sz w:val="32"/>
          <w:szCs w:val="32"/>
          <w:u w:val="none"/>
          <w:lang w:eastAsia="zh-CN"/>
        </w:rPr>
        <w:t>运营方案</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textAlignment w:val="auto"/>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6.</w:t>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t>（基金管理人名称）简介</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textAlignment w:val="auto"/>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7.基金管理人备案公示证明</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8.企业信用信息公示</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textAlignment w:val="auto"/>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9.其他资料</w:t>
      </w:r>
    </w:p>
    <w:p>
      <w:pPr>
        <w:keepNext w:val="0"/>
        <w:keepLines w:val="0"/>
        <w:pageBreakBefore w:val="0"/>
        <w:kinsoku/>
        <w:wordWrap/>
        <w:overflowPunct/>
        <w:topLinePunct w:val="0"/>
        <w:autoSpaceDE/>
        <w:autoSpaceDN/>
        <w:bidi w:val="0"/>
        <w:adjustRightInd/>
        <w:snapToGrid/>
        <w:spacing w:beforeLines="0" w:line="576" w:lineRule="exact"/>
        <w:ind w:firstLine="3840" w:firstLineChars="1200"/>
        <w:textAlignment w:val="auto"/>
        <w:rPr>
          <w:rFonts w:hint="eastAsia" w:ascii="仿宋_GB2312" w:hAnsi="仿宋_GB2312" w:eastAsia="仿宋_GB2312" w:cs="仿宋_GB2312"/>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u w:val="none"/>
          <w:lang w:val="en-US" w:eastAsia="zh-CN"/>
        </w:rPr>
      </w:pPr>
    </w:p>
    <w:p>
      <w:pPr>
        <w:pStyle w:val="3"/>
        <w:keepNext w:val="0"/>
        <w:keepLines w:val="0"/>
        <w:pageBreakBefore w:val="0"/>
        <w:kinsoku/>
        <w:wordWrap/>
        <w:overflowPunct/>
        <w:topLinePunct w:val="0"/>
        <w:autoSpaceDE/>
        <w:autoSpaceDN/>
        <w:bidi w:val="0"/>
        <w:adjustRightInd/>
        <w:snapToGrid/>
        <w:spacing w:line="576"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beforeLines="0" w:line="576" w:lineRule="exact"/>
        <w:ind w:firstLine="3840" w:firstLineChars="1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四川雅投发展投资集团有限公司</w:t>
      </w:r>
    </w:p>
    <w:p>
      <w:pPr>
        <w:keepNext w:val="0"/>
        <w:keepLines w:val="0"/>
        <w:pageBreakBefore w:val="0"/>
        <w:kinsoku/>
        <w:wordWrap/>
        <w:overflowPunct/>
        <w:topLinePunct w:val="0"/>
        <w:autoSpaceDE/>
        <w:autoSpaceDN/>
        <w:bidi w:val="0"/>
        <w:adjustRightInd/>
        <w:snapToGrid/>
        <w:spacing w:beforeLines="0" w:line="576" w:lineRule="exact"/>
        <w:ind w:firstLine="5120" w:firstLineChars="16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2024年</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lang w:eastAsia="zh-CN"/>
        </w:rPr>
        <w:t>月</w:t>
      </w:r>
      <w:r>
        <w:rPr>
          <w:rFonts w:hint="eastAsia" w:ascii="仿宋_GB2312" w:hAnsi="仿宋_GB2312" w:eastAsia="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lang w:eastAsia="zh-CN"/>
        </w:rPr>
        <w:t>日​</w:t>
      </w: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rPr>
      </w:pPr>
    </w:p>
    <w:p>
      <w:pPr>
        <w:overflowPunct w:val="0"/>
        <w:spacing w:line="540" w:lineRule="exact"/>
        <w:jc w:val="left"/>
        <w:rPr>
          <w:rFonts w:hint="eastAsia" w:ascii="黑体" w:hAnsi="黑体" w:eastAsia="黑体" w:cs="黑体"/>
          <w:color w:val="auto"/>
          <w:sz w:val="32"/>
          <w:szCs w:val="32"/>
          <w:lang w:val="zh-TW" w:eastAsia="zh-CN"/>
        </w:rPr>
      </w:pPr>
      <w:r>
        <w:rPr>
          <w:rFonts w:hint="eastAsia" w:ascii="黑体" w:hAnsi="黑体" w:eastAsia="黑体" w:cs="黑体"/>
          <w:color w:val="auto"/>
          <w:sz w:val="32"/>
          <w:szCs w:val="32"/>
        </w:rPr>
        <w:t>附</w:t>
      </w:r>
      <w:r>
        <w:rPr>
          <w:rFonts w:hint="eastAsia" w:ascii="黑体" w:hAnsi="黑体" w:eastAsia="黑体" w:cs="黑体"/>
          <w:color w:val="auto"/>
          <w:sz w:val="32"/>
          <w:szCs w:val="32"/>
          <w:lang w:val="zh-TW"/>
        </w:rPr>
        <w:t>件</w:t>
      </w:r>
      <w:r>
        <w:rPr>
          <w:rFonts w:hint="eastAsia" w:ascii="黑体" w:hAnsi="黑体" w:eastAsia="黑体" w:cs="黑体"/>
          <w:color w:val="auto"/>
          <w:sz w:val="32"/>
          <w:szCs w:val="32"/>
          <w:lang w:val="en-US" w:eastAsia="zh-CN"/>
        </w:rPr>
        <w:t>1</w:t>
      </w:r>
    </w:p>
    <w:p>
      <w:pPr>
        <w:overflowPunct w:val="0"/>
        <w:spacing w:line="540" w:lineRule="exact"/>
        <w:jc w:val="center"/>
        <w:rPr>
          <w:rFonts w:ascii="方正小标宋简体" w:hAnsi="方正小标宋简体" w:eastAsia="方正小标宋简体" w:cs="方正小标宋简体"/>
          <w:color w:val="auto"/>
          <w:sz w:val="44"/>
          <w:szCs w:val="44"/>
          <w:lang w:val="zh-TW"/>
        </w:rPr>
      </w:pPr>
    </w:p>
    <w:p>
      <w:pPr>
        <w:overflowPunct w:val="0"/>
        <w:spacing w:line="540" w:lineRule="exact"/>
        <w:jc w:val="center"/>
        <w:rPr>
          <w:rFonts w:ascii="小标宋" w:hAnsi="小标宋" w:eastAsia="小标宋" w:cs="小标宋"/>
          <w:color w:val="auto"/>
          <w:sz w:val="44"/>
          <w:szCs w:val="44"/>
          <w:lang w:val="zh-TW"/>
        </w:rPr>
      </w:pPr>
      <w:r>
        <w:rPr>
          <w:rFonts w:hint="eastAsia" w:ascii="方正小标宋_GBK" w:hAnsi="方正小标宋_GBK" w:eastAsia="方正小标宋_GBK" w:cs="方正小标宋_GBK"/>
          <w:color w:val="auto"/>
          <w:sz w:val="44"/>
          <w:szCs w:val="44"/>
          <w:lang w:val="zh-TW"/>
        </w:rPr>
        <w:t>委托授权书</w:t>
      </w:r>
    </w:p>
    <w:p>
      <w:pPr>
        <w:overflowPunct w:val="0"/>
        <w:spacing w:line="540" w:lineRule="exact"/>
        <w:jc w:val="center"/>
        <w:rPr>
          <w:rFonts w:ascii="黑体" w:hAnsi="黑体" w:eastAsia="黑体" w:cs="黑体"/>
          <w:color w:val="auto"/>
          <w:sz w:val="32"/>
          <w:szCs w:val="32"/>
          <w:lang w:val="zh-TW" w:eastAsia="zh-TW"/>
        </w:rPr>
      </w:pPr>
    </w:p>
    <w:p>
      <w:pPr>
        <w:overflowPunct w:val="0"/>
        <w:spacing w:line="540" w:lineRule="exact"/>
        <w:jc w:val="left"/>
        <w:rPr>
          <w:rFonts w:hint="eastAsia" w:ascii="仿宋_GB2312" w:hAnsi="仿宋_GB2312" w:eastAsia="仿宋_GB2312" w:cs="仿宋_GB2312"/>
          <w:color w:val="auto"/>
          <w:sz w:val="32"/>
          <w:szCs w:val="32"/>
          <w:lang w:val="zh-TW" w:eastAsia="zh-TW"/>
        </w:rPr>
      </w:pPr>
      <w:r>
        <w:rPr>
          <w:rFonts w:hint="default" w:ascii="Times New Roman" w:hAnsi="Times New Roman" w:eastAsia="仿宋_GB2312" w:cs="Times New Roman"/>
          <w:color w:val="auto"/>
          <w:kern w:val="2"/>
          <w:sz w:val="32"/>
          <w:szCs w:val="32"/>
          <w:u w:val="none"/>
          <w:lang w:val="en-US" w:eastAsia="zh-CN" w:bidi="ar"/>
        </w:rPr>
        <w:t>四</w:t>
      </w:r>
      <w:r>
        <w:rPr>
          <w:rFonts w:hint="eastAsia" w:ascii="仿宋_GB2312" w:hAnsi="仿宋_GB2312" w:eastAsia="仿宋_GB2312" w:cs="仿宋_GB2312"/>
          <w:color w:val="auto"/>
          <w:kern w:val="2"/>
          <w:sz w:val="32"/>
          <w:szCs w:val="32"/>
          <w:u w:val="none"/>
          <w:lang w:val="en-US" w:eastAsia="zh-CN" w:bidi="ar"/>
        </w:rPr>
        <w:t>川雅投发展投资集团有限公司</w:t>
      </w:r>
      <w:r>
        <w:rPr>
          <w:rFonts w:hint="eastAsia" w:ascii="仿宋_GB2312" w:hAnsi="仿宋_GB2312" w:eastAsia="仿宋_GB2312" w:cs="仿宋_GB2312"/>
          <w:color w:val="auto"/>
          <w:sz w:val="32"/>
          <w:szCs w:val="32"/>
          <w:lang w:val="zh-TW"/>
        </w:rPr>
        <w:t>：</w:t>
      </w:r>
    </w:p>
    <w:p>
      <w:pPr>
        <w:overflowPunct w:val="0"/>
        <w:spacing w:line="540" w:lineRule="exact"/>
        <w:ind w:firstLine="640" w:firstLineChars="200"/>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rPr>
        <w:t>兹授权</w:t>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sz w:val="32"/>
          <w:szCs w:val="32"/>
          <w:lang w:val="zh-TW"/>
        </w:rPr>
        <w:t>作为</w:t>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sz w:val="32"/>
          <w:szCs w:val="32"/>
          <w:lang w:val="zh-TW"/>
        </w:rPr>
        <w:t>代表（代理人）向贵司申请合作设立</w:t>
      </w:r>
      <w:r>
        <w:rPr>
          <w:rFonts w:hint="eastAsia" w:ascii="仿宋_GB2312" w:hAnsi="仿宋_GB2312" w:eastAsia="仿宋_GB2312" w:cs="仿宋_GB2312"/>
          <w:i w:val="0"/>
          <w:iCs w:val="0"/>
          <w:caps w:val="0"/>
          <w:color w:val="auto"/>
          <w:spacing w:val="0"/>
          <w:sz w:val="32"/>
          <w:szCs w:val="32"/>
          <w:shd w:val="clear" w:fill="FFFFFF"/>
          <w:lang w:val="en-US" w:eastAsia="zh-CN"/>
        </w:rPr>
        <w:t>雅安工业产业投资引导母基金</w:t>
      </w:r>
      <w:r>
        <w:rPr>
          <w:rFonts w:hint="eastAsia" w:ascii="仿宋_GB2312" w:hAnsi="仿宋_GB2312" w:eastAsia="仿宋_GB2312" w:cs="仿宋_GB2312"/>
          <w:color w:val="auto"/>
          <w:sz w:val="32"/>
          <w:szCs w:val="32"/>
          <w:lang w:val="zh-TW"/>
        </w:rPr>
        <w:t>并</w:t>
      </w:r>
      <w:r>
        <w:rPr>
          <w:rFonts w:hint="eastAsia" w:ascii="仿宋_GB2312" w:hAnsi="仿宋_GB2312" w:eastAsia="仿宋_GB2312" w:cs="仿宋_GB2312"/>
          <w:color w:val="auto"/>
          <w:sz w:val="32"/>
          <w:szCs w:val="32"/>
          <w:lang w:val="en-US" w:eastAsia="zh-CN"/>
        </w:rPr>
        <w:t>参与谈判、</w:t>
      </w:r>
      <w:r>
        <w:rPr>
          <w:rFonts w:hint="eastAsia" w:ascii="仿宋_GB2312" w:hAnsi="仿宋_GB2312" w:eastAsia="仿宋_GB2312" w:cs="仿宋_GB2312"/>
          <w:color w:val="auto"/>
          <w:sz w:val="32"/>
          <w:szCs w:val="32"/>
          <w:lang w:val="zh-TW"/>
        </w:rPr>
        <w:t>办理相关手续。</w:t>
      </w:r>
    </w:p>
    <w:p>
      <w:pPr>
        <w:overflowPunct w:val="0"/>
        <w:spacing w:line="540" w:lineRule="exact"/>
        <w:ind w:firstLine="640" w:firstLineChars="200"/>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rPr>
        <w:t>授权期限自</w:t>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sz w:val="32"/>
          <w:szCs w:val="32"/>
          <w:lang w:val="zh-TW"/>
        </w:rPr>
        <w:t>年</w:t>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sz w:val="32"/>
          <w:szCs w:val="32"/>
          <w:lang w:val="zh-TW"/>
        </w:rPr>
        <w:t>月</w:t>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sz w:val="32"/>
          <w:szCs w:val="32"/>
          <w:lang w:val="zh-TW"/>
        </w:rPr>
        <w:t>日至</w:t>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sz w:val="32"/>
          <w:szCs w:val="32"/>
          <w:lang w:val="zh-TW"/>
        </w:rPr>
        <w:t>年</w:t>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sz w:val="32"/>
          <w:szCs w:val="32"/>
          <w:lang w:val="zh-TW"/>
        </w:rPr>
        <w:t>月</w:t>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sz w:val="32"/>
          <w:szCs w:val="32"/>
          <w:lang w:val="zh-TW"/>
        </w:rPr>
        <w:t>日。</w:t>
      </w:r>
    </w:p>
    <w:p>
      <w:pPr>
        <w:overflowPunct w:val="0"/>
        <w:spacing w:line="540" w:lineRule="exact"/>
        <w:ind w:firstLine="640" w:firstLineChars="200"/>
        <w:rPr>
          <w:rFonts w:hint="eastAsia" w:ascii="仿宋_GB2312" w:hAnsi="仿宋_GB2312" w:eastAsia="仿宋_GB2312" w:cs="仿宋_GB2312"/>
          <w:color w:val="auto"/>
          <w:sz w:val="32"/>
          <w:szCs w:val="32"/>
          <w:lang w:val="zh-TW"/>
        </w:rPr>
      </w:pPr>
    </w:p>
    <w:p>
      <w:pPr>
        <w:overflowPunct w:val="0"/>
        <w:spacing w:line="540" w:lineRule="exact"/>
        <w:ind w:firstLine="640" w:firstLineChars="200"/>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rPr>
        <w:t>授权范围：</w:t>
      </w:r>
    </w:p>
    <w:p>
      <w:pPr>
        <w:overflowPunct w:val="0"/>
        <w:spacing w:line="540" w:lineRule="exact"/>
        <w:ind w:firstLine="640" w:firstLineChars="200"/>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rPr>
        <w:t>1.提交或补充提交申请材料；</w:t>
      </w:r>
    </w:p>
    <w:p>
      <w:pPr>
        <w:overflowPunct w:val="0"/>
        <w:spacing w:line="540" w:lineRule="exact"/>
        <w:ind w:firstLine="640" w:firstLineChars="200"/>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rPr>
        <w:t>2.修改申请材料的错误文字；</w:t>
      </w:r>
    </w:p>
    <w:p>
      <w:pPr>
        <w:overflowPunct w:val="0"/>
        <w:spacing w:line="540" w:lineRule="exact"/>
        <w:ind w:firstLine="640" w:firstLineChars="200"/>
        <w:rPr>
          <w:rFonts w:hint="eastAsia" w:ascii="仿宋_GB2312" w:hAnsi="仿宋_GB2312" w:eastAsia="仿宋_GB2312" w:cs="仿宋_GB2312"/>
          <w:color w:val="auto"/>
          <w:sz w:val="32"/>
          <w:szCs w:val="32"/>
          <w:lang w:val="zh-TW" w:eastAsia="zh-CN"/>
        </w:rPr>
      </w:pPr>
      <w:r>
        <w:rPr>
          <w:rFonts w:hint="eastAsia" w:ascii="仿宋_GB2312" w:hAnsi="仿宋_GB2312" w:eastAsia="仿宋_GB2312" w:cs="仿宋_GB2312"/>
          <w:color w:val="auto"/>
          <w:sz w:val="32"/>
          <w:szCs w:val="32"/>
          <w:lang w:val="zh-TW"/>
        </w:rPr>
        <w:t>3.签收相关文件</w:t>
      </w:r>
      <w:r>
        <w:rPr>
          <w:rFonts w:hint="eastAsia" w:ascii="仿宋_GB2312" w:hAnsi="仿宋_GB2312" w:eastAsia="仿宋_GB2312" w:cs="仿宋_GB2312"/>
          <w:color w:val="auto"/>
          <w:sz w:val="32"/>
          <w:szCs w:val="32"/>
          <w:lang w:val="zh-TW" w:eastAsia="zh-CN"/>
        </w:rPr>
        <w:t>；</w:t>
      </w:r>
    </w:p>
    <w:p>
      <w:pPr>
        <w:overflowPunct w:val="0"/>
        <w:spacing w:line="540" w:lineRule="exact"/>
        <w:ind w:firstLine="640" w:firstLineChars="200"/>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en-US" w:eastAsia="zh-CN"/>
        </w:rPr>
        <w:t>4.参与谈判</w:t>
      </w:r>
      <w:r>
        <w:rPr>
          <w:rFonts w:hint="eastAsia" w:ascii="仿宋_GB2312" w:hAnsi="仿宋_GB2312" w:eastAsia="仿宋_GB2312" w:cs="仿宋_GB2312"/>
          <w:color w:val="auto"/>
          <w:sz w:val="32"/>
          <w:szCs w:val="32"/>
          <w:lang w:val="zh-TW"/>
        </w:rPr>
        <w:t>。</w:t>
      </w:r>
    </w:p>
    <w:p>
      <w:pPr>
        <w:overflowPunct w:val="0"/>
        <w:spacing w:line="540" w:lineRule="exact"/>
        <w:ind w:firstLine="640" w:firstLineChars="200"/>
        <w:rPr>
          <w:rFonts w:hint="eastAsia" w:ascii="仿宋_GB2312" w:hAnsi="仿宋_GB2312" w:eastAsia="仿宋_GB2312" w:cs="仿宋_GB2312"/>
          <w:color w:val="auto"/>
          <w:sz w:val="32"/>
          <w:szCs w:val="32"/>
          <w:lang w:val="zh-TW" w:eastAsia="zh-TW"/>
        </w:rPr>
      </w:pPr>
    </w:p>
    <w:p>
      <w:pPr>
        <w:overflowPunct w:val="0"/>
        <w:spacing w:line="540" w:lineRule="exact"/>
        <w:ind w:firstLine="640" w:firstLineChars="200"/>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rPr>
        <w:t>单位名称（公章）：</w:t>
      </w:r>
    </w:p>
    <w:p>
      <w:pPr>
        <w:overflowPunct w:val="0"/>
        <w:spacing w:line="540" w:lineRule="exact"/>
        <w:ind w:firstLine="640" w:firstLineChars="200"/>
        <w:rPr>
          <w:rFonts w:hint="eastAsia" w:ascii="仿宋_GB2312" w:hAnsi="仿宋_GB2312" w:eastAsia="仿宋_GB2312" w:cs="仿宋_GB2312"/>
          <w:color w:val="auto"/>
          <w:sz w:val="32"/>
          <w:szCs w:val="32"/>
          <w:lang w:val="zh-TW"/>
        </w:rPr>
      </w:pPr>
    </w:p>
    <w:p>
      <w:pPr>
        <w:overflowPunct w:val="0"/>
        <w:spacing w:line="540" w:lineRule="exact"/>
        <w:ind w:firstLine="640" w:firstLineChars="200"/>
        <w:rPr>
          <w:rFonts w:hint="eastAsia" w:ascii="仿宋_GB2312" w:hAnsi="仿宋_GB2312" w:eastAsia="仿宋_GB2312" w:cs="仿宋_GB2312"/>
          <w:color w:val="auto"/>
          <w:sz w:val="32"/>
          <w:szCs w:val="32"/>
          <w:lang w:val="zh-TW"/>
        </w:rPr>
      </w:pPr>
    </w:p>
    <w:p>
      <w:pPr>
        <w:overflowPunct w:val="0"/>
        <w:spacing w:line="540" w:lineRule="exact"/>
        <w:ind w:firstLine="640" w:firstLineChars="200"/>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rPr>
        <w:t>法定代表人（签字）：</w:t>
      </w:r>
    </w:p>
    <w:p>
      <w:pPr>
        <w:overflowPunct w:val="0"/>
        <w:spacing w:line="540" w:lineRule="exact"/>
        <w:ind w:firstLine="640" w:firstLineChars="200"/>
        <w:rPr>
          <w:rFonts w:hint="eastAsia" w:ascii="仿宋_GB2312" w:hAnsi="仿宋_GB2312" w:eastAsia="仿宋_GB2312" w:cs="仿宋_GB2312"/>
          <w:color w:val="auto"/>
          <w:sz w:val="32"/>
          <w:szCs w:val="32"/>
          <w:lang w:val="zh-TW"/>
        </w:rPr>
      </w:pPr>
    </w:p>
    <w:p>
      <w:pPr>
        <w:overflowPunct w:val="0"/>
        <w:spacing w:line="540" w:lineRule="exact"/>
        <w:ind w:firstLine="640" w:firstLineChars="200"/>
        <w:rPr>
          <w:rFonts w:hint="eastAsia" w:ascii="仿宋_GB2312" w:hAnsi="仿宋_GB2312" w:eastAsia="仿宋_GB2312" w:cs="仿宋_GB2312"/>
          <w:color w:val="auto"/>
          <w:sz w:val="32"/>
          <w:szCs w:val="32"/>
          <w:lang w:val="zh-TW"/>
        </w:rPr>
      </w:pPr>
    </w:p>
    <w:p>
      <w:pPr>
        <w:overflowPunct w:val="0"/>
        <w:spacing w:line="540" w:lineRule="exact"/>
        <w:ind w:firstLine="640" w:firstLineChars="200"/>
        <w:rPr>
          <w:rFonts w:hint="eastAsia" w:ascii="仿宋_GB2312" w:hAnsi="仿宋_GB2312" w:eastAsia="仿宋_GB2312" w:cs="仿宋_GB2312"/>
          <w:color w:val="auto"/>
          <w:sz w:val="32"/>
          <w:szCs w:val="32"/>
          <w:lang w:val="zh-TW"/>
        </w:rPr>
      </w:pPr>
      <w:r>
        <w:rPr>
          <w:rFonts w:hint="eastAsia" w:ascii="仿宋_GB2312" w:hAnsi="仿宋_GB2312" w:eastAsia="仿宋_GB2312" w:cs="仿宋_GB2312"/>
          <w:color w:val="auto"/>
          <w:sz w:val="32"/>
          <w:szCs w:val="32"/>
          <w:lang w:val="zh-TW"/>
        </w:rPr>
        <w:t>代理人（签字）：</w:t>
      </w:r>
    </w:p>
    <w:p>
      <w:pPr>
        <w:rPr>
          <w:rFonts w:hint="eastAsia" w:ascii="仿宋_GB2312" w:hAnsi="仿宋_GB2312" w:eastAsia="仿宋_GB2312" w:cs="仿宋_GB2312"/>
          <w:color w:val="auto"/>
          <w:sz w:val="32"/>
          <w:szCs w:val="32"/>
          <w:lang w:val="zh-TW"/>
        </w:rPr>
      </w:pPr>
      <w:r>
        <w:rPr>
          <w:rFonts w:hint="eastAsia" w:ascii="仿宋_GB2312" w:hAnsi="仿宋_GB2312" w:eastAsia="仿宋_GB2312" w:cs="仿宋_GB2312"/>
          <w:color w:val="auto"/>
          <w:sz w:val="32"/>
          <w:szCs w:val="32"/>
          <w:lang w:val="zh-TW"/>
        </w:rPr>
        <w:br w:type="page"/>
      </w:r>
    </w:p>
    <w:p>
      <w:pPr>
        <w:overflowPunct w:val="0"/>
        <w:spacing w:line="540" w:lineRule="exact"/>
        <w:jc w:val="left"/>
        <w:rPr>
          <w:rFonts w:hint="eastAsia" w:ascii="黑体" w:hAnsi="黑体" w:eastAsia="黑体" w:cs="黑体"/>
          <w:color w:val="auto"/>
          <w:sz w:val="32"/>
          <w:szCs w:val="32"/>
          <w:lang w:val="zh-TW" w:eastAsia="zh-CN"/>
        </w:rPr>
      </w:pPr>
      <w:r>
        <w:rPr>
          <w:rFonts w:hint="eastAsia" w:ascii="黑体" w:hAnsi="黑体" w:eastAsia="黑体" w:cs="黑体"/>
          <w:color w:val="auto"/>
          <w:sz w:val="32"/>
          <w:szCs w:val="32"/>
        </w:rPr>
        <w:t>附</w:t>
      </w:r>
      <w:r>
        <w:rPr>
          <w:rFonts w:hint="eastAsia" w:ascii="黑体" w:hAnsi="黑体" w:eastAsia="黑体" w:cs="黑体"/>
          <w:color w:val="auto"/>
          <w:sz w:val="32"/>
          <w:szCs w:val="32"/>
          <w:lang w:val="zh-TW"/>
        </w:rPr>
        <w:t>件</w:t>
      </w:r>
      <w:r>
        <w:rPr>
          <w:rFonts w:hint="eastAsia" w:ascii="黑体" w:hAnsi="黑体" w:eastAsia="黑体" w:cs="黑体"/>
          <w:color w:val="auto"/>
          <w:sz w:val="32"/>
          <w:szCs w:val="32"/>
          <w:lang w:val="en-US" w:eastAsia="zh-CN"/>
        </w:rPr>
        <w:t>2</w:t>
      </w:r>
    </w:p>
    <w:p>
      <w:pPr>
        <w:overflowPunct w:val="0"/>
        <w:spacing w:line="540" w:lineRule="exact"/>
        <w:jc w:val="center"/>
        <w:rPr>
          <w:rFonts w:ascii="黑体" w:hAnsi="黑体" w:eastAsia="黑体" w:cs="黑体"/>
          <w:color w:val="auto"/>
          <w:sz w:val="32"/>
          <w:szCs w:val="32"/>
          <w:lang w:val="zh-TW"/>
        </w:rPr>
      </w:pPr>
    </w:p>
    <w:p>
      <w:pPr>
        <w:overflowPunct w:val="0"/>
        <w:spacing w:line="540" w:lineRule="exact"/>
        <w:jc w:val="center"/>
        <w:rPr>
          <w:rFonts w:ascii="方正小标宋简体" w:hAnsi="方正小标宋简体" w:eastAsia="方正小标宋简体" w:cs="方正小标宋简体"/>
          <w:color w:val="auto"/>
          <w:sz w:val="44"/>
          <w:szCs w:val="44"/>
          <w:lang w:val="zh-TW"/>
        </w:rPr>
      </w:pPr>
      <w:r>
        <w:rPr>
          <w:rFonts w:hint="eastAsia" w:ascii="方正小标宋_GBK" w:hAnsi="方正小标宋_GBK" w:eastAsia="方正小标宋_GBK" w:cs="方正小标宋_GBK"/>
          <w:color w:val="auto"/>
          <w:sz w:val="44"/>
          <w:szCs w:val="44"/>
          <w:lang w:val="zh-TW"/>
        </w:rPr>
        <w:t>承诺函</w:t>
      </w:r>
    </w:p>
    <w:p>
      <w:pPr>
        <w:overflowPunct w:val="0"/>
        <w:spacing w:line="540" w:lineRule="exact"/>
        <w:jc w:val="center"/>
        <w:rPr>
          <w:rFonts w:ascii="黑体" w:hAnsi="黑体" w:eastAsia="黑体" w:cs="黑体"/>
          <w:color w:val="auto"/>
          <w:sz w:val="32"/>
          <w:szCs w:val="32"/>
          <w:lang w:val="zh-TW" w:eastAsia="zh-TW"/>
        </w:rPr>
      </w:pPr>
    </w:p>
    <w:p>
      <w:pPr>
        <w:overflowPunct w:val="0"/>
        <w:spacing w:line="540" w:lineRule="exact"/>
        <w:ind w:firstLine="640" w:firstLineChars="200"/>
        <w:rPr>
          <w:rFonts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rPr>
        <w:t>我公司郑重承诺，此次申请合作所提交的全部文件均为真实、准确、有效。</w:t>
      </w:r>
    </w:p>
    <w:p>
      <w:pPr>
        <w:overflowPunct w:val="0"/>
        <w:spacing w:line="540" w:lineRule="exact"/>
        <w:ind w:firstLine="640" w:firstLineChars="200"/>
        <w:rPr>
          <w:rFonts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rPr>
        <w:t>如果出现与有关</w:t>
      </w:r>
      <w:r>
        <w:rPr>
          <w:rFonts w:hint="eastAsia" w:ascii="仿宋_GB2312" w:hAnsi="仿宋_GB2312" w:eastAsia="仿宋_GB2312" w:cs="仿宋_GB2312"/>
          <w:color w:val="auto"/>
          <w:sz w:val="32"/>
          <w:szCs w:val="32"/>
          <w:lang w:val="zh-TW" w:eastAsia="zh-CN"/>
        </w:rPr>
        <w:t>法律法规</w:t>
      </w:r>
      <w:r>
        <w:rPr>
          <w:rFonts w:hint="eastAsia" w:ascii="仿宋_GB2312" w:hAnsi="仿宋_GB2312" w:eastAsia="仿宋_GB2312" w:cs="仿宋_GB2312"/>
          <w:color w:val="auto"/>
          <w:sz w:val="32"/>
          <w:szCs w:val="32"/>
          <w:lang w:val="zh-TW"/>
        </w:rPr>
        <w:t>相违背的行为，本公司将承担由此引起的一切法律责任。</w:t>
      </w:r>
    </w:p>
    <w:p>
      <w:pPr>
        <w:overflowPunct w:val="0"/>
        <w:spacing w:line="540" w:lineRule="exact"/>
        <w:ind w:firstLine="640" w:firstLineChars="200"/>
        <w:rPr>
          <w:rFonts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rPr>
        <w:t>特此承诺。</w:t>
      </w:r>
    </w:p>
    <w:p>
      <w:pPr>
        <w:overflowPunct w:val="0"/>
        <w:spacing w:line="540" w:lineRule="exact"/>
        <w:ind w:firstLine="640" w:firstLineChars="200"/>
        <w:jc w:val="left"/>
        <w:rPr>
          <w:rFonts w:ascii="仿宋_GB2312" w:hAnsi="仿宋_GB2312" w:eastAsia="仿宋_GB2312" w:cs="仿宋_GB2312"/>
          <w:color w:val="auto"/>
          <w:sz w:val="32"/>
          <w:szCs w:val="32"/>
          <w:lang w:val="zh-TW" w:eastAsia="zh-TW"/>
        </w:rPr>
      </w:pPr>
    </w:p>
    <w:p>
      <w:pPr>
        <w:overflowPunct w:val="0"/>
        <w:spacing w:line="540" w:lineRule="exact"/>
        <w:ind w:firstLine="640" w:firstLineChars="200"/>
        <w:jc w:val="left"/>
        <w:rPr>
          <w:rFonts w:ascii="仿宋_GB2312" w:hAnsi="仿宋_GB2312" w:eastAsia="仿宋_GB2312" w:cs="仿宋_GB2312"/>
          <w:color w:val="auto"/>
          <w:sz w:val="32"/>
          <w:szCs w:val="32"/>
          <w:lang w:val="zh-TW"/>
        </w:rPr>
      </w:pPr>
    </w:p>
    <w:p>
      <w:pPr>
        <w:overflowPunct w:val="0"/>
        <w:spacing w:line="540" w:lineRule="exact"/>
        <w:ind w:firstLine="640" w:firstLineChars="200"/>
        <w:jc w:val="left"/>
        <w:rPr>
          <w:rFonts w:ascii="仿宋_GB2312" w:hAnsi="仿宋_GB2312" w:eastAsia="仿宋_GB2312" w:cs="仿宋_GB2312"/>
          <w:color w:val="auto"/>
          <w:sz w:val="32"/>
          <w:szCs w:val="32"/>
          <w:lang w:val="zh-TW"/>
        </w:rPr>
      </w:pPr>
    </w:p>
    <w:p>
      <w:pPr>
        <w:overflowPunct w:val="0"/>
        <w:spacing w:line="540" w:lineRule="exact"/>
        <w:ind w:firstLine="4480" w:firstLineChars="1400"/>
        <w:jc w:val="left"/>
        <w:rPr>
          <w:rFonts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rPr>
        <w:t>申请单位（签章）：</w:t>
      </w:r>
    </w:p>
    <w:p>
      <w:pPr>
        <w:overflowPunct w:val="0"/>
        <w:spacing w:line="540" w:lineRule="exact"/>
        <w:ind w:firstLine="640" w:firstLineChars="200"/>
        <w:jc w:val="left"/>
        <w:rPr>
          <w:rFonts w:ascii="仿宋_GB2312" w:hAnsi="仿宋_GB2312" w:eastAsia="仿宋_GB2312" w:cs="仿宋_GB2312"/>
          <w:color w:val="auto"/>
          <w:sz w:val="32"/>
          <w:szCs w:val="32"/>
          <w:lang w:val="zh-TW"/>
        </w:rPr>
      </w:pPr>
    </w:p>
    <w:p>
      <w:pPr>
        <w:overflowPunct w:val="0"/>
        <w:spacing w:line="540" w:lineRule="exact"/>
        <w:ind w:firstLine="4480" w:firstLineChars="1400"/>
        <w:jc w:val="left"/>
        <w:rPr>
          <w:rFonts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rPr>
        <w:t>申请时间：</w:t>
      </w:r>
      <w:r>
        <w:rPr>
          <w:rFonts w:hint="eastAsia" w:ascii="仿宋_GB2312" w:hAnsi="仿宋_GB2312" w:eastAsia="仿宋_GB2312" w:cs="仿宋_GB2312"/>
          <w:color w:val="auto"/>
          <w:sz w:val="32"/>
          <w:szCs w:val="32"/>
          <w:lang w:val="zh-TW"/>
        </w:rPr>
        <w:tab/>
      </w:r>
      <w:r>
        <w:rPr>
          <w:rFonts w:hint="eastAsia" w:ascii="仿宋_GB2312" w:hAnsi="仿宋_GB2312" w:eastAsia="仿宋_GB2312" w:cs="仿宋_GB2312"/>
          <w:color w:val="auto"/>
          <w:sz w:val="32"/>
          <w:szCs w:val="32"/>
          <w:lang w:val="zh-TW"/>
        </w:rPr>
        <w:t>年 月 日</w:t>
      </w:r>
    </w:p>
    <w:p>
      <w:pPr>
        <w:overflowPunct w:val="0"/>
        <w:spacing w:line="540" w:lineRule="exact"/>
        <w:ind w:firstLine="640" w:firstLineChars="200"/>
        <w:jc w:val="left"/>
        <w:rPr>
          <w:rFonts w:ascii="仿宋" w:hAnsi="仿宋" w:eastAsia="仿宋" w:cs="仿宋"/>
          <w:color w:val="auto"/>
          <w:sz w:val="32"/>
          <w:szCs w:val="32"/>
          <w:lang w:val="zh-TW" w:eastAsia="zh-TW"/>
        </w:rPr>
      </w:pPr>
    </w:p>
    <w:p>
      <w:pPr>
        <w:overflowPunct w:val="0"/>
        <w:spacing w:line="540" w:lineRule="exact"/>
        <w:ind w:firstLine="640" w:firstLineChars="200"/>
        <w:jc w:val="left"/>
        <w:rPr>
          <w:rFonts w:ascii="仿宋" w:hAnsi="仿宋" w:eastAsia="仿宋" w:cs="仿宋"/>
          <w:color w:val="auto"/>
          <w:sz w:val="32"/>
          <w:szCs w:val="32"/>
          <w:lang w:val="zh-TW" w:eastAsia="zh-TW"/>
        </w:rPr>
      </w:pPr>
    </w:p>
    <w:p>
      <w:pPr>
        <w:overflowPunct w:val="0"/>
        <w:spacing w:line="540" w:lineRule="exact"/>
        <w:ind w:firstLine="640" w:firstLineChars="200"/>
        <w:jc w:val="left"/>
        <w:rPr>
          <w:rFonts w:ascii="仿宋" w:hAnsi="仿宋" w:eastAsia="仿宋" w:cs="仿宋"/>
          <w:color w:val="auto"/>
          <w:sz w:val="32"/>
          <w:szCs w:val="32"/>
          <w:lang w:val="zh-TW" w:eastAsia="zh-TW"/>
        </w:rPr>
      </w:pPr>
    </w:p>
    <w:p>
      <w:pPr>
        <w:overflowPunct w:val="0"/>
        <w:spacing w:line="540" w:lineRule="exact"/>
        <w:ind w:firstLine="640" w:firstLineChars="200"/>
        <w:jc w:val="left"/>
        <w:rPr>
          <w:rFonts w:ascii="仿宋" w:hAnsi="仿宋" w:eastAsia="仿宋" w:cs="仿宋"/>
          <w:color w:val="auto"/>
          <w:sz w:val="32"/>
          <w:szCs w:val="32"/>
          <w:lang w:val="zh-TW"/>
        </w:rPr>
      </w:pPr>
    </w:p>
    <w:p>
      <w:pPr>
        <w:overflowPunct w:val="0"/>
        <w:spacing w:line="540" w:lineRule="exact"/>
        <w:ind w:firstLine="640" w:firstLineChars="200"/>
        <w:jc w:val="left"/>
        <w:rPr>
          <w:rFonts w:ascii="仿宋" w:hAnsi="仿宋" w:eastAsia="仿宋" w:cs="仿宋"/>
          <w:color w:val="auto"/>
          <w:sz w:val="32"/>
          <w:szCs w:val="32"/>
          <w:lang w:val="zh-TW"/>
        </w:rPr>
      </w:pPr>
    </w:p>
    <w:p>
      <w:pPr>
        <w:rPr>
          <w:rFonts w:hint="eastAsia" w:ascii="黑体" w:hAnsi="黑体" w:eastAsia="黑体" w:cs="黑体"/>
          <w:color w:val="auto"/>
          <w:sz w:val="32"/>
          <w:szCs w:val="32"/>
        </w:rPr>
      </w:pPr>
    </w:p>
    <w:p>
      <w:pPr>
        <w:pStyle w:val="11"/>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pStyle w:val="11"/>
        <w:rPr>
          <w:rFonts w:hint="eastAsia"/>
          <w:color w:val="auto"/>
        </w:rPr>
      </w:pPr>
    </w:p>
    <w:p>
      <w:pPr>
        <w:overflowPunct w:val="0"/>
        <w:spacing w:line="540" w:lineRule="exact"/>
        <w:jc w:val="left"/>
        <w:rPr>
          <w:rFonts w:hint="eastAsia" w:ascii="黑体" w:hAnsi="黑体" w:eastAsia="黑体" w:cs="黑体"/>
          <w:color w:val="auto"/>
          <w:sz w:val="32"/>
          <w:szCs w:val="32"/>
          <w:lang w:val="zh-TW" w:eastAsia="zh-CN"/>
        </w:rPr>
      </w:pPr>
      <w:r>
        <w:rPr>
          <w:rFonts w:hint="eastAsia" w:ascii="黑体" w:hAnsi="黑体" w:eastAsia="黑体" w:cs="黑体"/>
          <w:color w:val="auto"/>
          <w:sz w:val="32"/>
          <w:szCs w:val="32"/>
          <w:lang w:val="zh-TW"/>
        </w:rPr>
        <w:t>附件</w:t>
      </w:r>
      <w:r>
        <w:rPr>
          <w:rFonts w:hint="eastAsia" w:ascii="黑体" w:hAnsi="黑体" w:eastAsia="黑体" w:cs="黑体"/>
          <w:color w:val="auto"/>
          <w:sz w:val="32"/>
          <w:szCs w:val="32"/>
          <w:lang w:val="en-US" w:eastAsia="zh-CN"/>
        </w:rPr>
        <w:t>3</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center"/>
        <w:textAlignment w:val="auto"/>
        <w:rPr>
          <w:rFonts w:hint="eastAsia" w:ascii="黑体" w:hAnsi="黑体" w:eastAsia="黑体" w:cs="黑体"/>
          <w:color w:val="auto"/>
          <w:sz w:val="36"/>
          <w:szCs w:val="36"/>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工业产业投资基金核心要素表</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textAlignment w:val="auto"/>
        <w:rPr>
          <w:rFonts w:hint="eastAsia" w:eastAsia="仿宋_GB2312" w:cs="Times New Roman"/>
          <w:color w:val="auto"/>
          <w:sz w:val="32"/>
          <w:lang w:val="en-US" w:eastAsia="zh-CN"/>
        </w:rPr>
      </w:pPr>
    </w:p>
    <w:tbl>
      <w:tblPr>
        <w:tblStyle w:val="7"/>
        <w:tblW w:w="8113" w:type="dxa"/>
        <w:jc w:val="center"/>
        <w:shd w:val="clear" w:color="auto" w:fill="auto"/>
        <w:tblLayout w:type="autofit"/>
        <w:tblCellMar>
          <w:top w:w="0" w:type="dxa"/>
          <w:left w:w="108" w:type="dxa"/>
          <w:bottom w:w="0" w:type="dxa"/>
          <w:right w:w="108" w:type="dxa"/>
        </w:tblCellMar>
      </w:tblPr>
      <w:tblGrid>
        <w:gridCol w:w="2138"/>
        <w:gridCol w:w="5975"/>
      </w:tblGrid>
      <w:tr>
        <w:tblPrEx>
          <w:shd w:val="clear" w:color="auto" w:fill="auto"/>
          <w:tblCellMar>
            <w:top w:w="0" w:type="dxa"/>
            <w:left w:w="108" w:type="dxa"/>
            <w:bottom w:w="0" w:type="dxa"/>
            <w:right w:w="108" w:type="dxa"/>
          </w:tblCellMar>
        </w:tblPrEx>
        <w:trPr>
          <w:trHeight w:val="540" w:hRule="atLeast"/>
          <w:jc w:val="center"/>
        </w:trPr>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firstLine="0" w:firstLineChars="0"/>
              <w:jc w:val="center"/>
              <w:textAlignment w:val="center"/>
              <w:rPr>
                <w:rFonts w:hint="eastAsia" w:ascii="黑体" w:hAnsi="黑体" w:eastAsia="黑体" w:cs="黑体"/>
                <w:b/>
                <w:bCs/>
                <w:i w:val="0"/>
                <w:iCs w:val="0"/>
                <w:color w:val="auto"/>
                <w:kern w:val="0"/>
                <w:sz w:val="22"/>
                <w:szCs w:val="22"/>
                <w:u w:val="none"/>
                <w:lang w:val="en-US" w:eastAsia="zh-CN" w:bidi="ar"/>
              </w:rPr>
            </w:pPr>
            <w:r>
              <w:rPr>
                <w:rFonts w:hint="eastAsia" w:ascii="黑体" w:hAnsi="黑体" w:eastAsia="黑体" w:cs="黑体"/>
                <w:b/>
                <w:bCs/>
                <w:i w:val="0"/>
                <w:iCs w:val="0"/>
                <w:color w:val="auto"/>
                <w:kern w:val="0"/>
                <w:sz w:val="22"/>
                <w:szCs w:val="22"/>
                <w:u w:val="none"/>
                <w:lang w:val="en-US" w:eastAsia="zh-CN" w:bidi="ar"/>
              </w:rPr>
              <w:t>要  素</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jc w:val="center"/>
              <w:textAlignment w:val="center"/>
              <w:rPr>
                <w:rFonts w:hint="eastAsia" w:ascii="黑体" w:hAnsi="黑体" w:eastAsia="黑体" w:cs="黑体"/>
                <w:b/>
                <w:bCs/>
                <w:i w:val="0"/>
                <w:iCs w:val="0"/>
                <w:color w:val="auto"/>
                <w:sz w:val="22"/>
                <w:szCs w:val="22"/>
                <w:u w:val="none"/>
                <w:lang w:val="en-US" w:eastAsia="zh-CN"/>
              </w:rPr>
            </w:pPr>
            <w:r>
              <w:rPr>
                <w:rFonts w:hint="eastAsia" w:ascii="黑体" w:hAnsi="黑体" w:eastAsia="黑体" w:cs="黑体"/>
                <w:b/>
                <w:bCs/>
                <w:i w:val="0"/>
                <w:iCs w:val="0"/>
                <w:color w:val="auto"/>
                <w:sz w:val="22"/>
                <w:szCs w:val="22"/>
                <w:u w:val="none"/>
                <w:lang w:val="en-US" w:eastAsia="zh-CN"/>
              </w:rPr>
              <w:t>说    明</w:t>
            </w:r>
          </w:p>
        </w:tc>
      </w:tr>
      <w:tr>
        <w:tblPrEx>
          <w:shd w:val="clear" w:color="auto" w:fill="auto"/>
          <w:tblCellMar>
            <w:top w:w="0" w:type="dxa"/>
            <w:left w:w="108" w:type="dxa"/>
            <w:bottom w:w="0" w:type="dxa"/>
            <w:right w:w="108" w:type="dxa"/>
          </w:tblCellMar>
        </w:tblPrEx>
        <w:trPr>
          <w:trHeight w:val="540" w:hRule="atLeast"/>
          <w:jc w:val="center"/>
        </w:trPr>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right="320" w:rightChars="100"/>
              <w:jc w:val="center"/>
              <w:rPr>
                <w:rFonts w:hint="default" w:ascii="仿宋" w:hAnsi="仿宋" w:eastAsia="仿宋" w:cs="仿宋"/>
                <w:b/>
                <w:bCs/>
                <w:i w:val="0"/>
                <w:iCs w:val="0"/>
                <w:color w:val="auto"/>
                <w:sz w:val="22"/>
                <w:szCs w:val="22"/>
                <w:u w:val="none"/>
                <w:lang w:val="en-US"/>
              </w:rPr>
            </w:pPr>
            <w:r>
              <w:rPr>
                <w:rFonts w:hint="eastAsia" w:ascii="仿宋" w:hAnsi="仿宋" w:eastAsia="仿宋" w:cs="仿宋"/>
                <w:b/>
                <w:bCs/>
                <w:i w:val="0"/>
                <w:iCs w:val="0"/>
                <w:color w:val="auto"/>
                <w:kern w:val="0"/>
                <w:sz w:val="22"/>
                <w:szCs w:val="22"/>
                <w:u w:val="none"/>
                <w:lang w:val="en-US" w:eastAsia="zh-CN" w:bidi="ar"/>
              </w:rPr>
              <w:t>基金名称</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雅安工业产业投资引导母基金（简称：工业产业投资基金），以工商注册为准</w:t>
            </w:r>
          </w:p>
        </w:tc>
      </w:tr>
      <w:tr>
        <w:tblPrEx>
          <w:shd w:val="clear" w:color="auto" w:fill="auto"/>
          <w:tblCellMar>
            <w:top w:w="0" w:type="dxa"/>
            <w:left w:w="108" w:type="dxa"/>
            <w:bottom w:w="0" w:type="dxa"/>
            <w:right w:w="108" w:type="dxa"/>
          </w:tblCellMar>
        </w:tblPrEx>
        <w:trPr>
          <w:trHeight w:val="270" w:hRule="atLeast"/>
          <w:jc w:val="center"/>
        </w:trPr>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基金组织形式</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有限合伙</w:t>
            </w:r>
          </w:p>
        </w:tc>
      </w:tr>
      <w:tr>
        <w:tblPrEx>
          <w:shd w:val="clear" w:color="auto" w:fill="auto"/>
          <w:tblCellMar>
            <w:top w:w="0" w:type="dxa"/>
            <w:left w:w="108" w:type="dxa"/>
            <w:bottom w:w="0" w:type="dxa"/>
            <w:right w:w="108" w:type="dxa"/>
          </w:tblCellMar>
        </w:tblPrEx>
        <w:trPr>
          <w:trHeight w:val="270" w:hRule="atLeast"/>
          <w:jc w:val="center"/>
        </w:trPr>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sz w:val="22"/>
                <w:szCs w:val="22"/>
                <w:u w:val="none"/>
                <w:lang w:val="en-US" w:eastAsia="zh-CN"/>
              </w:rPr>
              <w:t>基金规模</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认缴总规模10亿元，首期规模3亿元（2024年到位），原则上2025年到位4亿元、2026年到位3亿元（根据产业发展情况和项目投资需要作实时调整）</w:t>
            </w:r>
          </w:p>
        </w:tc>
      </w:tr>
      <w:tr>
        <w:tblPrEx>
          <w:shd w:val="clear" w:color="auto" w:fill="auto"/>
          <w:tblCellMar>
            <w:top w:w="0" w:type="dxa"/>
            <w:left w:w="108" w:type="dxa"/>
            <w:bottom w:w="0" w:type="dxa"/>
            <w:right w:w="108" w:type="dxa"/>
          </w:tblCellMar>
        </w:tblPrEx>
        <w:trPr>
          <w:trHeight w:val="270" w:hRule="atLeast"/>
          <w:jc w:val="center"/>
        </w:trPr>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firstLine="0" w:firstLineChars="0"/>
              <w:jc w:val="center"/>
              <w:textAlignment w:val="center"/>
              <w:rPr>
                <w:rFonts w:hint="default" w:ascii="仿宋" w:hAnsi="仿宋" w:eastAsia="仿宋" w:cs="仿宋"/>
                <w:b/>
                <w:bCs/>
                <w:i w:val="0"/>
                <w:iCs w:val="0"/>
                <w:color w:val="auto"/>
                <w:sz w:val="22"/>
                <w:szCs w:val="22"/>
                <w:u w:val="none"/>
                <w:lang w:val="en-US"/>
              </w:rPr>
            </w:pPr>
            <w:r>
              <w:rPr>
                <w:rFonts w:hint="eastAsia" w:ascii="仿宋" w:hAnsi="仿宋" w:eastAsia="仿宋" w:cs="仿宋"/>
                <w:b/>
                <w:bCs/>
                <w:i w:val="0"/>
                <w:iCs w:val="0"/>
                <w:color w:val="auto"/>
                <w:sz w:val="22"/>
                <w:szCs w:val="22"/>
                <w:u w:val="none"/>
                <w:lang w:val="en-US" w:eastAsia="zh-CN"/>
              </w:rPr>
              <w:t>普通合伙人</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请填写</w:t>
            </w:r>
          </w:p>
        </w:tc>
      </w:tr>
      <w:tr>
        <w:tblPrEx>
          <w:shd w:val="clear" w:color="auto" w:fill="auto"/>
          <w:tblCellMar>
            <w:top w:w="0" w:type="dxa"/>
            <w:left w:w="108" w:type="dxa"/>
            <w:bottom w:w="0" w:type="dxa"/>
            <w:right w:w="108" w:type="dxa"/>
          </w:tblCellMar>
        </w:tblPrEx>
        <w:trPr>
          <w:trHeight w:val="270" w:hRule="atLeast"/>
          <w:jc w:val="center"/>
        </w:trPr>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基金管理人</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sz w:val="22"/>
                <w:szCs w:val="22"/>
                <w:u w:val="none"/>
                <w:lang w:val="en-US" w:eastAsia="zh-CN"/>
              </w:rPr>
              <w:t>请填写</w:t>
            </w:r>
          </w:p>
        </w:tc>
      </w:tr>
      <w:tr>
        <w:tblPrEx>
          <w:shd w:val="clear" w:color="auto" w:fill="auto"/>
          <w:tblCellMar>
            <w:top w:w="0" w:type="dxa"/>
            <w:left w:w="108" w:type="dxa"/>
            <w:bottom w:w="0" w:type="dxa"/>
            <w:right w:w="108" w:type="dxa"/>
          </w:tblCellMar>
        </w:tblPrEx>
        <w:trPr>
          <w:trHeight w:val="270" w:hRule="atLeast"/>
          <w:jc w:val="center"/>
        </w:trPr>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firstLine="0" w:firstLineChars="0"/>
              <w:jc w:val="center"/>
              <w:textAlignment w:val="center"/>
              <w:rPr>
                <w:rFonts w:hint="default" w:ascii="仿宋" w:hAnsi="仿宋" w:eastAsia="仿宋" w:cs="仿宋"/>
                <w:b/>
                <w:bCs/>
                <w:i w:val="0"/>
                <w:iCs w:val="0"/>
                <w:color w:val="auto"/>
                <w:sz w:val="22"/>
                <w:szCs w:val="22"/>
                <w:u w:val="none"/>
                <w:lang w:val="en-US"/>
              </w:rPr>
            </w:pPr>
            <w:r>
              <w:rPr>
                <w:rFonts w:hint="eastAsia" w:ascii="仿宋" w:hAnsi="仿宋" w:eastAsia="仿宋" w:cs="仿宋"/>
                <w:b/>
                <w:bCs/>
                <w:i w:val="0"/>
                <w:iCs w:val="0"/>
                <w:color w:val="auto"/>
                <w:sz w:val="22"/>
                <w:szCs w:val="22"/>
                <w:u w:val="none"/>
                <w:lang w:val="en-US" w:eastAsia="zh-CN"/>
              </w:rPr>
              <w:t>普通合伙人出资</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请填写</w:t>
            </w:r>
          </w:p>
        </w:tc>
      </w:tr>
      <w:tr>
        <w:tblPrEx>
          <w:shd w:val="clear" w:color="auto" w:fill="auto"/>
          <w:tblCellMar>
            <w:top w:w="0" w:type="dxa"/>
            <w:left w:w="108" w:type="dxa"/>
            <w:bottom w:w="0" w:type="dxa"/>
            <w:right w:w="108" w:type="dxa"/>
          </w:tblCellMar>
        </w:tblPrEx>
        <w:trPr>
          <w:trHeight w:val="270" w:hRule="atLeast"/>
          <w:jc w:val="center"/>
        </w:trPr>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firstLine="0" w:firstLineChars="0"/>
              <w:jc w:val="center"/>
              <w:textAlignment w:val="center"/>
              <w:rPr>
                <w:rFonts w:hint="default" w:ascii="仿宋" w:hAnsi="仿宋" w:eastAsia="仿宋" w:cs="仿宋"/>
                <w:b/>
                <w:bCs/>
                <w:i w:val="0"/>
                <w:iCs w:val="0"/>
                <w:color w:val="auto"/>
                <w:sz w:val="22"/>
                <w:szCs w:val="22"/>
                <w:u w:val="none"/>
                <w:lang w:val="en-US"/>
              </w:rPr>
            </w:pPr>
            <w:r>
              <w:rPr>
                <w:rFonts w:hint="eastAsia" w:ascii="仿宋" w:hAnsi="仿宋" w:eastAsia="仿宋" w:cs="仿宋"/>
                <w:b/>
                <w:bCs/>
                <w:i w:val="0"/>
                <w:iCs w:val="0"/>
                <w:color w:val="auto"/>
                <w:sz w:val="22"/>
                <w:szCs w:val="22"/>
                <w:u w:val="none"/>
                <w:lang w:val="en-US" w:eastAsia="zh-CN"/>
              </w:rPr>
              <w:t>管理费收取方式</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请填写</w:t>
            </w:r>
          </w:p>
          <w:p>
            <w:pPr>
              <w:keepNext w:val="0"/>
              <w:keepLines w:val="0"/>
              <w:pageBreakBefore w:val="0"/>
              <w:widowControl/>
              <w:suppressLineNumbers w:val="0"/>
              <w:kinsoku/>
              <w:wordWrap w:val="0"/>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（注：应包含若同为母、子基金管理人优惠条件）</w:t>
            </w:r>
          </w:p>
        </w:tc>
      </w:tr>
      <w:tr>
        <w:tblPrEx>
          <w:shd w:val="clear" w:color="auto" w:fill="auto"/>
          <w:tblCellMar>
            <w:top w:w="0" w:type="dxa"/>
            <w:left w:w="108" w:type="dxa"/>
            <w:bottom w:w="0" w:type="dxa"/>
            <w:right w:w="108" w:type="dxa"/>
          </w:tblCellMar>
        </w:tblPrEx>
        <w:trPr>
          <w:trHeight w:val="600" w:hRule="atLeast"/>
          <w:jc w:val="center"/>
        </w:trPr>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firstLine="0" w:firstLineChars="0"/>
              <w:jc w:val="center"/>
              <w:textAlignment w:val="center"/>
              <w:rPr>
                <w:rFonts w:hint="default" w:ascii="仿宋" w:hAnsi="仿宋" w:eastAsia="仿宋" w:cs="仿宋"/>
                <w:b/>
                <w:bCs/>
                <w:i w:val="0"/>
                <w:iCs w:val="0"/>
                <w:color w:val="auto"/>
                <w:sz w:val="22"/>
                <w:szCs w:val="22"/>
                <w:u w:val="none"/>
                <w:lang w:val="en-US" w:eastAsia="zh-CN"/>
              </w:rPr>
            </w:pPr>
            <w:r>
              <w:rPr>
                <w:rFonts w:hint="eastAsia" w:ascii="仿宋" w:hAnsi="仿宋" w:eastAsia="仿宋" w:cs="仿宋"/>
                <w:b/>
                <w:bCs/>
                <w:i w:val="0"/>
                <w:iCs w:val="0"/>
                <w:color w:val="auto"/>
                <w:sz w:val="22"/>
                <w:szCs w:val="22"/>
                <w:u w:val="none"/>
                <w:lang w:val="en-US" w:eastAsia="zh-CN"/>
              </w:rPr>
              <w:t>投决会设置</w:t>
            </w:r>
          </w:p>
        </w:tc>
        <w:tc>
          <w:tcPr>
            <w:tcW w:w="5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请填写</w:t>
            </w:r>
          </w:p>
          <w:p>
            <w:pPr>
              <w:keepNext w:val="0"/>
              <w:keepLines w:val="0"/>
              <w:pageBreakBefore w:val="0"/>
              <w:widowControl/>
              <w:suppressLineNumbers w:val="0"/>
              <w:kinsoku/>
              <w:wordWrap w:val="0"/>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eastAsia="zh-CN"/>
              </w:rPr>
              <w:t>（</w:t>
            </w:r>
            <w:r>
              <w:rPr>
                <w:rFonts w:hint="eastAsia" w:ascii="仿宋" w:hAnsi="仿宋" w:eastAsia="仿宋" w:cs="仿宋"/>
                <w:i w:val="0"/>
                <w:iCs w:val="0"/>
                <w:color w:val="auto"/>
                <w:sz w:val="22"/>
                <w:szCs w:val="22"/>
                <w:u w:val="none"/>
                <w:lang w:val="en-US" w:eastAsia="zh-CN"/>
              </w:rPr>
              <w:t>注：要求政府方席位具有否决权</w:t>
            </w:r>
            <w:r>
              <w:rPr>
                <w:rFonts w:hint="eastAsia" w:ascii="仿宋" w:hAnsi="仿宋" w:eastAsia="仿宋" w:cs="仿宋"/>
                <w:i w:val="0"/>
                <w:iCs w:val="0"/>
                <w:color w:val="auto"/>
                <w:sz w:val="22"/>
                <w:szCs w:val="22"/>
                <w:u w:val="none"/>
                <w:lang w:eastAsia="zh-CN"/>
              </w:rPr>
              <w:t>）</w:t>
            </w:r>
          </w:p>
        </w:tc>
      </w:tr>
      <w:tr>
        <w:tblPrEx>
          <w:shd w:val="clear" w:color="auto" w:fill="auto"/>
          <w:tblCellMar>
            <w:top w:w="0" w:type="dxa"/>
            <w:left w:w="108" w:type="dxa"/>
            <w:bottom w:w="0" w:type="dxa"/>
            <w:right w:w="108" w:type="dxa"/>
          </w:tblCellMar>
        </w:tblPrEx>
        <w:trPr>
          <w:trHeight w:val="270" w:hRule="atLeast"/>
          <w:jc w:val="center"/>
        </w:trPr>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firstLine="0" w:firstLineChars="0"/>
              <w:jc w:val="center"/>
              <w:textAlignment w:val="center"/>
              <w:rPr>
                <w:rFonts w:hint="default" w:ascii="仿宋" w:hAnsi="仿宋" w:eastAsia="仿宋" w:cs="仿宋"/>
                <w:b/>
                <w:bCs/>
                <w:i w:val="0"/>
                <w:iCs w:val="0"/>
                <w:color w:val="auto"/>
                <w:sz w:val="22"/>
                <w:szCs w:val="22"/>
                <w:u w:val="none"/>
                <w:lang w:val="en-US" w:eastAsia="zh-CN"/>
              </w:rPr>
            </w:pPr>
            <w:r>
              <w:rPr>
                <w:rFonts w:hint="eastAsia" w:ascii="仿宋" w:hAnsi="仿宋" w:eastAsia="仿宋" w:cs="仿宋"/>
                <w:b/>
                <w:bCs/>
                <w:i w:val="0"/>
                <w:iCs w:val="0"/>
                <w:color w:val="auto"/>
                <w:sz w:val="22"/>
                <w:szCs w:val="22"/>
                <w:u w:val="none"/>
                <w:lang w:val="en-US" w:eastAsia="zh-CN"/>
              </w:rPr>
              <w:t>投资方式</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采用直接投资项目和参股设立子基金（含债权子基金）的方式进行投资，直接投资项目资金总额原则上不高于</w:t>
            </w:r>
            <w:r>
              <w:rPr>
                <w:rFonts w:hint="eastAsia" w:ascii="仿宋" w:hAnsi="仿宋" w:eastAsia="仿宋" w:cs="仿宋"/>
                <w:i w:val="0"/>
                <w:iCs w:val="0"/>
                <w:color w:val="auto"/>
                <w:sz w:val="22"/>
                <w:szCs w:val="22"/>
                <w:u w:val="none"/>
                <w:lang w:val="en-US" w:eastAsia="zh-CN"/>
              </w:rPr>
              <w:t>工业产业投资基金</w:t>
            </w:r>
            <w:r>
              <w:rPr>
                <w:rFonts w:hint="eastAsia" w:ascii="仿宋" w:hAnsi="仿宋" w:eastAsia="仿宋" w:cs="仿宋"/>
                <w:i w:val="0"/>
                <w:iCs w:val="0"/>
                <w:color w:val="auto"/>
                <w:sz w:val="22"/>
                <w:szCs w:val="22"/>
                <w:u w:val="none"/>
              </w:rPr>
              <w:t>总规模的20%（即2亿元）</w:t>
            </w:r>
          </w:p>
        </w:tc>
      </w:tr>
      <w:tr>
        <w:tblPrEx>
          <w:shd w:val="clear" w:color="auto" w:fill="auto"/>
          <w:tblCellMar>
            <w:top w:w="0" w:type="dxa"/>
            <w:left w:w="108" w:type="dxa"/>
            <w:bottom w:w="0" w:type="dxa"/>
            <w:right w:w="108" w:type="dxa"/>
          </w:tblCellMar>
        </w:tblPrEx>
        <w:trPr>
          <w:trHeight w:val="270" w:hRule="atLeast"/>
          <w:jc w:val="center"/>
        </w:trPr>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firstLine="0" w:firstLineChars="0"/>
              <w:jc w:val="center"/>
              <w:textAlignment w:val="center"/>
              <w:rPr>
                <w:rFonts w:hint="default" w:ascii="仿宋" w:hAnsi="仿宋" w:eastAsia="仿宋" w:cs="仿宋"/>
                <w:b/>
                <w:bCs/>
                <w:i w:val="0"/>
                <w:iCs w:val="0"/>
                <w:color w:val="auto"/>
                <w:sz w:val="22"/>
                <w:szCs w:val="22"/>
                <w:u w:val="none"/>
                <w:lang w:val="en-US"/>
              </w:rPr>
            </w:pPr>
            <w:r>
              <w:rPr>
                <w:rFonts w:hint="eastAsia" w:ascii="仿宋" w:hAnsi="仿宋" w:eastAsia="仿宋" w:cs="仿宋"/>
                <w:b/>
                <w:bCs/>
                <w:i w:val="0"/>
                <w:iCs w:val="0"/>
                <w:color w:val="auto"/>
                <w:sz w:val="22"/>
                <w:szCs w:val="22"/>
                <w:u w:val="none"/>
                <w:lang w:val="en-US" w:eastAsia="zh-CN"/>
              </w:rPr>
              <w:t>投资方向</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1.</w:t>
            </w:r>
            <w:r>
              <w:rPr>
                <w:rFonts w:hint="eastAsia" w:ascii="仿宋" w:hAnsi="仿宋" w:eastAsia="仿宋" w:cs="仿宋"/>
                <w:i w:val="0"/>
                <w:iCs w:val="0"/>
                <w:color w:val="auto"/>
                <w:sz w:val="22"/>
                <w:szCs w:val="22"/>
                <w:u w:val="none"/>
              </w:rPr>
              <w:t>数字经济、先进材料、装备制造、食药轻纺四大重点优势产业优质项目或其成立的子基金、项目基金；</w:t>
            </w:r>
          </w:p>
          <w:p>
            <w:pPr>
              <w:keepNext w:val="0"/>
              <w:keepLines w:val="0"/>
              <w:pageBreakBefore w:val="0"/>
              <w:widowControl/>
              <w:suppressLineNumbers w:val="0"/>
              <w:kinsoku/>
              <w:wordWrap w:val="0"/>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2.</w:t>
            </w:r>
            <w:r>
              <w:rPr>
                <w:rFonts w:hint="eastAsia" w:ascii="仿宋" w:hAnsi="仿宋" w:eastAsia="仿宋" w:cs="仿宋"/>
                <w:i w:val="0"/>
                <w:iCs w:val="0"/>
                <w:color w:val="auto"/>
                <w:sz w:val="22"/>
                <w:szCs w:val="22"/>
                <w:u w:val="none"/>
              </w:rPr>
              <w:t>川藏经济协作试验区重大制造业招商项目或其成立的子基金、项目基金；</w:t>
            </w:r>
          </w:p>
          <w:p>
            <w:pPr>
              <w:keepNext w:val="0"/>
              <w:keepLines w:val="0"/>
              <w:pageBreakBefore w:val="0"/>
              <w:widowControl/>
              <w:suppressLineNumbers w:val="0"/>
              <w:kinsoku/>
              <w:wordWrap w:val="0"/>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3.</w:t>
            </w:r>
            <w:r>
              <w:rPr>
                <w:rFonts w:hint="eastAsia" w:ascii="仿宋" w:hAnsi="仿宋" w:eastAsia="仿宋" w:cs="仿宋"/>
                <w:i w:val="0"/>
                <w:iCs w:val="0"/>
                <w:color w:val="auto"/>
                <w:sz w:val="22"/>
                <w:szCs w:val="22"/>
                <w:u w:val="none"/>
              </w:rPr>
              <w:t>新兴产业、制造业产业链集群发展项目或其成立的子基金、项目基金；</w:t>
            </w:r>
          </w:p>
          <w:p>
            <w:pPr>
              <w:keepNext w:val="0"/>
              <w:keepLines w:val="0"/>
              <w:pageBreakBefore w:val="0"/>
              <w:widowControl/>
              <w:suppressLineNumbers w:val="0"/>
              <w:kinsoku/>
              <w:wordWrap w:val="0"/>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4.</w:t>
            </w:r>
            <w:r>
              <w:rPr>
                <w:rFonts w:hint="eastAsia" w:ascii="仿宋" w:hAnsi="仿宋" w:eastAsia="仿宋" w:cs="仿宋"/>
                <w:i w:val="0"/>
                <w:iCs w:val="0"/>
                <w:color w:val="auto"/>
                <w:sz w:val="22"/>
                <w:szCs w:val="22"/>
                <w:u w:val="none"/>
              </w:rPr>
              <w:t>符合要求的其他股权和债权投资等</w:t>
            </w:r>
          </w:p>
        </w:tc>
      </w:tr>
      <w:tr>
        <w:tblPrEx>
          <w:shd w:val="clear" w:color="auto" w:fill="auto"/>
          <w:tblCellMar>
            <w:top w:w="0" w:type="dxa"/>
            <w:left w:w="108" w:type="dxa"/>
            <w:bottom w:w="0" w:type="dxa"/>
            <w:right w:w="108" w:type="dxa"/>
          </w:tblCellMar>
        </w:tblPrEx>
        <w:trPr>
          <w:trHeight w:val="1350" w:hRule="atLeast"/>
          <w:jc w:val="center"/>
        </w:trPr>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b/>
                <w:bCs/>
                <w:i w:val="0"/>
                <w:iCs w:val="0"/>
                <w:color w:val="auto"/>
                <w:sz w:val="22"/>
                <w:szCs w:val="22"/>
                <w:u w:val="none"/>
                <w:lang w:val="en-US" w:eastAsia="zh-CN"/>
              </w:rPr>
            </w:pPr>
            <w:r>
              <w:rPr>
                <w:rFonts w:hint="eastAsia" w:ascii="仿宋" w:hAnsi="仿宋" w:eastAsia="仿宋" w:cs="仿宋"/>
                <w:b/>
                <w:bCs/>
                <w:i w:val="0"/>
                <w:iCs w:val="0"/>
                <w:color w:val="auto"/>
                <w:sz w:val="22"/>
                <w:szCs w:val="22"/>
                <w:u w:val="none"/>
                <w:lang w:val="en-US" w:eastAsia="zh-CN"/>
              </w:rPr>
              <w:t>返投要求</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1.</w:t>
            </w:r>
            <w:r>
              <w:rPr>
                <w:rFonts w:hint="default" w:ascii="仿宋" w:hAnsi="仿宋" w:eastAsia="仿宋" w:cs="仿宋"/>
                <w:i w:val="0"/>
                <w:iCs w:val="0"/>
                <w:color w:val="auto"/>
                <w:sz w:val="22"/>
                <w:szCs w:val="22"/>
                <w:u w:val="none"/>
                <w:lang w:val="en-US" w:eastAsia="zh-CN"/>
              </w:rPr>
              <w:t>全部资金原则上投资于雅安市域内</w:t>
            </w:r>
            <w:r>
              <w:rPr>
                <w:rFonts w:hint="eastAsia" w:ascii="仿宋" w:hAnsi="仿宋" w:eastAsia="仿宋" w:cs="仿宋"/>
                <w:i w:val="0"/>
                <w:iCs w:val="0"/>
                <w:color w:val="auto"/>
                <w:sz w:val="22"/>
                <w:szCs w:val="22"/>
                <w:u w:val="none"/>
                <w:lang w:val="en-US" w:eastAsia="zh-CN"/>
              </w:rPr>
              <w:t>；</w:t>
            </w:r>
          </w:p>
          <w:p>
            <w:pPr>
              <w:keepNext w:val="0"/>
              <w:keepLines w:val="0"/>
              <w:pageBreakBefore w:val="0"/>
              <w:widowControl/>
              <w:suppressLineNumbers w:val="0"/>
              <w:kinsoku/>
              <w:wordWrap w:val="0"/>
              <w:overflowPunct/>
              <w:topLinePunct w:val="0"/>
              <w:autoSpaceDE/>
              <w:autoSpaceDN/>
              <w:bidi w:val="0"/>
              <w:adjustRightInd/>
              <w:snapToGrid/>
              <w:spacing w:line="360" w:lineRule="exact"/>
              <w:jc w:val="both"/>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2.</w:t>
            </w:r>
            <w:r>
              <w:rPr>
                <w:rFonts w:hint="default" w:ascii="仿宋" w:hAnsi="仿宋" w:eastAsia="仿宋" w:cs="仿宋"/>
                <w:i w:val="0"/>
                <w:iCs w:val="0"/>
                <w:color w:val="auto"/>
                <w:sz w:val="22"/>
                <w:szCs w:val="22"/>
                <w:u w:val="none"/>
                <w:lang w:val="en-US" w:eastAsia="zh-CN"/>
              </w:rPr>
              <w:t>若被投资的项目（企业）位于雅安市外的，该企业须在雅安市设立全资子公司或控股子公司或分公司</w:t>
            </w:r>
          </w:p>
          <w:p>
            <w:pPr>
              <w:keepNext w:val="0"/>
              <w:keepLines w:val="0"/>
              <w:pageBreakBefore w:val="0"/>
              <w:widowControl/>
              <w:suppressLineNumbers w:val="0"/>
              <w:kinsoku/>
              <w:wordWrap w:val="0"/>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请填写</w:t>
            </w:r>
            <w:r>
              <w:rPr>
                <w:rFonts w:hint="eastAsia" w:ascii="仿宋" w:hAnsi="仿宋" w:eastAsia="仿宋" w:cs="仿宋"/>
                <w:i w:val="0"/>
                <w:iCs w:val="0"/>
                <w:color w:val="auto"/>
                <w:sz w:val="22"/>
                <w:szCs w:val="22"/>
                <w:u w:val="none"/>
                <w:lang w:eastAsia="zh-CN"/>
              </w:rPr>
              <w:t>（</w:t>
            </w:r>
            <w:r>
              <w:rPr>
                <w:rFonts w:hint="eastAsia" w:ascii="仿宋" w:hAnsi="仿宋" w:eastAsia="仿宋" w:cs="仿宋"/>
                <w:i w:val="0"/>
                <w:iCs w:val="0"/>
                <w:color w:val="auto"/>
                <w:sz w:val="22"/>
                <w:szCs w:val="22"/>
                <w:u w:val="none"/>
                <w:lang w:val="en-US" w:eastAsia="zh-CN"/>
              </w:rPr>
              <w:t>注：原则上返投比例不低于1.2倍</w:t>
            </w:r>
            <w:r>
              <w:rPr>
                <w:rFonts w:hint="eastAsia" w:ascii="仿宋" w:hAnsi="仿宋" w:eastAsia="仿宋" w:cs="仿宋"/>
                <w:i w:val="0"/>
                <w:iCs w:val="0"/>
                <w:color w:val="auto"/>
                <w:sz w:val="22"/>
                <w:szCs w:val="22"/>
                <w:u w:val="none"/>
                <w:lang w:eastAsia="zh-CN"/>
              </w:rPr>
              <w:t>）</w:t>
            </w:r>
          </w:p>
        </w:tc>
      </w:tr>
      <w:tr>
        <w:tblPrEx>
          <w:shd w:val="clear" w:color="auto" w:fill="auto"/>
          <w:tblCellMar>
            <w:top w:w="0" w:type="dxa"/>
            <w:left w:w="108" w:type="dxa"/>
            <w:bottom w:w="0" w:type="dxa"/>
            <w:right w:w="108" w:type="dxa"/>
          </w:tblCellMar>
        </w:tblPrEx>
        <w:trPr>
          <w:trHeight w:val="1040" w:hRule="atLeast"/>
          <w:jc w:val="center"/>
        </w:trPr>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firstLine="0" w:firstLineChars="0"/>
              <w:jc w:val="center"/>
              <w:textAlignment w:val="center"/>
              <w:rPr>
                <w:rFonts w:hint="default" w:ascii="仿宋" w:hAnsi="仿宋" w:eastAsia="仿宋" w:cs="仿宋"/>
                <w:b/>
                <w:bCs/>
                <w:i w:val="0"/>
                <w:iCs w:val="0"/>
                <w:color w:val="auto"/>
                <w:sz w:val="22"/>
                <w:szCs w:val="22"/>
                <w:u w:val="none"/>
                <w:lang w:val="en-US" w:eastAsia="zh-CN"/>
              </w:rPr>
            </w:pPr>
            <w:r>
              <w:rPr>
                <w:rFonts w:hint="eastAsia" w:ascii="仿宋" w:hAnsi="仿宋" w:eastAsia="仿宋" w:cs="仿宋"/>
                <w:b/>
                <w:bCs/>
                <w:i w:val="0"/>
                <w:iCs w:val="0"/>
                <w:color w:val="auto"/>
                <w:sz w:val="22"/>
                <w:szCs w:val="22"/>
                <w:u w:val="none"/>
                <w:lang w:val="en-US" w:eastAsia="zh-CN"/>
              </w:rPr>
              <w:t>撬动比例</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通过子基金、项目基金，实现财政资金不低于1:1的撬动作用。</w:t>
            </w:r>
          </w:p>
          <w:p>
            <w:pPr>
              <w:keepNext w:val="0"/>
              <w:keepLines w:val="0"/>
              <w:pageBreakBefore w:val="0"/>
              <w:widowControl/>
              <w:suppressLineNumbers w:val="0"/>
              <w:kinsoku/>
              <w:wordWrap w:val="0"/>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请填写</w:t>
            </w:r>
          </w:p>
        </w:tc>
      </w:tr>
      <w:tr>
        <w:tblPrEx>
          <w:shd w:val="clear" w:color="auto" w:fill="auto"/>
          <w:tblCellMar>
            <w:top w:w="0" w:type="dxa"/>
            <w:left w:w="108" w:type="dxa"/>
            <w:bottom w:w="0" w:type="dxa"/>
            <w:right w:w="108" w:type="dxa"/>
          </w:tblCellMar>
        </w:tblPrEx>
        <w:trPr>
          <w:trHeight w:val="410" w:hRule="atLeast"/>
          <w:jc w:val="center"/>
        </w:trPr>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投资阶段</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val="en-US" w:eastAsia="zh-CN"/>
              </w:rPr>
              <w:t>请填写</w:t>
            </w:r>
          </w:p>
        </w:tc>
      </w:tr>
      <w:tr>
        <w:tblPrEx>
          <w:shd w:val="clear" w:color="auto" w:fill="auto"/>
          <w:tblCellMar>
            <w:top w:w="0" w:type="dxa"/>
            <w:left w:w="108" w:type="dxa"/>
            <w:bottom w:w="0" w:type="dxa"/>
            <w:right w:w="108" w:type="dxa"/>
          </w:tblCellMar>
        </w:tblPrEx>
        <w:trPr>
          <w:trHeight w:val="270" w:hRule="atLeast"/>
          <w:jc w:val="center"/>
        </w:trPr>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退出方式</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请填写</w:t>
            </w:r>
          </w:p>
        </w:tc>
      </w:tr>
      <w:tr>
        <w:tblPrEx>
          <w:shd w:val="clear" w:color="auto" w:fill="auto"/>
          <w:tblCellMar>
            <w:top w:w="0" w:type="dxa"/>
            <w:left w:w="108" w:type="dxa"/>
            <w:bottom w:w="0" w:type="dxa"/>
            <w:right w:w="108" w:type="dxa"/>
          </w:tblCellMar>
        </w:tblPrEx>
        <w:trPr>
          <w:trHeight w:val="1350" w:hRule="atLeast"/>
          <w:jc w:val="center"/>
        </w:trPr>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firstLine="0" w:firstLineChars="0"/>
              <w:jc w:val="center"/>
              <w:textAlignment w:val="center"/>
              <w:rPr>
                <w:rFonts w:hint="default" w:ascii="仿宋" w:hAnsi="仿宋" w:eastAsia="仿宋" w:cs="仿宋"/>
                <w:b/>
                <w:bCs/>
                <w:i w:val="0"/>
                <w:iCs w:val="0"/>
                <w:color w:val="auto"/>
                <w:sz w:val="22"/>
                <w:szCs w:val="22"/>
                <w:u w:val="none"/>
                <w:lang w:val="en-US"/>
              </w:rPr>
            </w:pPr>
            <w:r>
              <w:rPr>
                <w:rFonts w:hint="eastAsia" w:ascii="仿宋" w:hAnsi="仿宋" w:eastAsia="仿宋" w:cs="仿宋"/>
                <w:b/>
                <w:bCs/>
                <w:i w:val="0"/>
                <w:iCs w:val="0"/>
                <w:color w:val="auto"/>
                <w:kern w:val="0"/>
                <w:sz w:val="22"/>
                <w:szCs w:val="22"/>
                <w:u w:val="none"/>
                <w:lang w:val="en-US" w:eastAsia="zh-CN" w:bidi="ar"/>
              </w:rPr>
              <w:t>收益分配原则</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请填写</w:t>
            </w:r>
          </w:p>
        </w:tc>
      </w:tr>
    </w:tbl>
    <w:p>
      <w:pPr>
        <w:pageBreakBefore w:val="0"/>
        <w:widowControl w:val="0"/>
        <w:kinsoku/>
        <w:wordWrap w:val="0"/>
        <w:overflowPunct/>
        <w:topLinePunct w:val="0"/>
        <w:autoSpaceDE/>
        <w:autoSpaceDN/>
        <w:bidi w:val="0"/>
        <w:adjustRightInd/>
        <w:snapToGrid/>
        <w:spacing w:line="579" w:lineRule="exact"/>
        <w:ind w:left="0" w:leftChars="0" w:firstLine="0" w:firstLineChars="0"/>
        <w:textAlignment w:val="auto"/>
        <w:rPr>
          <w:rFonts w:hint="eastAsia" w:eastAsia="仿宋_GB2312" w:cs="Times New Roman"/>
          <w:color w:val="auto"/>
          <w:sz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both"/>
        <w:textAlignment w:val="auto"/>
        <w:rPr>
          <w:rFonts w:hint="default" w:ascii="黑体" w:hAnsi="黑体" w:eastAsia="黑体" w:cs="黑体"/>
          <w:color w:val="auto"/>
          <w:sz w:val="36"/>
          <w:szCs w:val="36"/>
          <w:lang w:val="en-US" w:eastAsia="zh-CN"/>
        </w:rPr>
      </w:pPr>
      <w:r>
        <w:rPr>
          <w:rFonts w:hint="eastAsia" w:ascii="黑体" w:hAnsi="黑体" w:eastAsia="黑体" w:cs="黑体"/>
          <w:color w:val="auto"/>
          <w:sz w:val="32"/>
          <w:szCs w:val="32"/>
          <w:lang w:val="en-US" w:eastAsia="zh-CN"/>
        </w:rPr>
        <w:t>附件4</w:t>
      </w:r>
    </w:p>
    <w:p>
      <w:pPr>
        <w:pStyle w:val="11"/>
        <w:rPr>
          <w:rFonts w:hint="eastAsia"/>
          <w:color w:val="auto"/>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申报书（模板）</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一、形式架构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基金是以有限合伙形式设立的私募投资基金，基金的各合伙人满足合格投资者相关要求，基金的管理人满足相关资格要求。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其中，基金的普通合伙人（GP）为</w:t>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t>（统一社会信用代码：</w:t>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基金的执行事务合伙人为</w:t>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t>，基金管理人为</w:t>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（请完善）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二、基金规模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基金设立规模为10亿元，出资采取认缴制。其中，首期募资3亿元，各合伙人实缴到位。</w:t>
      </w:r>
      <w:r>
        <w:rPr>
          <w:rFonts w:hint="default" w:ascii="仿宋_GB2312" w:hAnsi="仿宋_GB2312" w:eastAsia="仿宋_GB2312" w:cs="仿宋_GB2312"/>
          <w:color w:val="auto"/>
          <w:sz w:val="32"/>
          <w:lang w:val="en-US" w:eastAsia="zh-CN"/>
        </w:rPr>
        <w:t>首期实缴后剩余出资，原则上2025年到位4亿元、2026年到位3亿元（根据产业发展情况和项目投资需要作实时调整）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三、资金募集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首期资金于基金完成工商设立后</w:t>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t>个工作日内实缴到位，其中，基金普通合伙人出资</w:t>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t>亿元。基金管理人负责首期募集资金投完后的后续资金募集工作，基金管理人在投资决策委员会审议通过、拟投项目达到投放条件后，通知各出资人出资，各出资人应在接到基金管理人通知</w:t>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t>个工作日内，按首期实缴出资比例出资到位。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（请完善）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四、退出解散</w:t>
      </w:r>
    </w:p>
    <w:p>
      <w:pPr>
        <w:spacing w:beforeLines="0" w:line="579" w:lineRule="exact"/>
        <w:ind w:firstLine="640" w:firstLineChars="200"/>
        <w:rPr>
          <w:rFonts w:ascii="Times New Roman" w:hAnsi="Times New Roman" w:eastAsia="楷体_GB2312" w:cs="Times New Roman"/>
          <w:color w:val="auto"/>
          <w:sz w:val="32"/>
          <w:szCs w:val="32"/>
          <w:u w:val="none"/>
        </w:rPr>
      </w:pPr>
      <w:r>
        <w:rPr>
          <w:rFonts w:hint="default" w:ascii="Times New Roman" w:hAnsi="Times New Roman" w:eastAsia="楷体_GB2312" w:cs="Times New Roman"/>
          <w:color w:val="auto"/>
          <w:sz w:val="32"/>
          <w:szCs w:val="32"/>
          <w:u w:val="none"/>
        </w:rPr>
        <w:t>（一）中途退出条件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有下列情况之一的，财政出资可无需其他出资人同意，单方决定退出工业产业投资基金；如无法实现退出，则工业产业投资基金应当进入清算程序：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1.未按有限合伙协议约定投资的；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2.与基金管理人签订合作协议超过6个月，基金管理人未按约定程序和时间要求完成设立手续的；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3.基金设立之日起满1年未开展投资业务的；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4.投资领域不符合约定的；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5.其他不符合约定情形的。</w:t>
      </w:r>
    </w:p>
    <w:p>
      <w:pPr>
        <w:spacing w:beforeLines="0" w:line="579" w:lineRule="exact"/>
        <w:ind w:firstLine="640" w:firstLineChars="200"/>
        <w:rPr>
          <w:rFonts w:ascii="Times New Roman" w:hAnsi="Times New Roman" w:eastAsia="楷体_GB2312" w:cs="Times New Roman"/>
          <w:color w:val="auto"/>
          <w:sz w:val="32"/>
          <w:szCs w:val="32"/>
          <w:u w:val="none"/>
        </w:rPr>
      </w:pPr>
      <w:r>
        <w:rPr>
          <w:rFonts w:hint="default" w:ascii="Times New Roman" w:hAnsi="Times New Roman" w:eastAsia="楷体_GB2312" w:cs="Times New Roman"/>
          <w:color w:val="auto"/>
          <w:sz w:val="32"/>
          <w:szCs w:val="32"/>
          <w:u w:val="none"/>
        </w:rPr>
        <w:t>（二）终止清算条件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工业产业投资基金在运营过程中出现下列情况之一时，应当终止运营并清算：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1.代表50%以上基金份额的合伙人要求终止；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2.工业产业投资基金发生重大亏损，无力继续经营；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3.因工业产业投资基金出现重大违法违规行为，被管理机关责令终止。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五、基金的投资要求</w:t>
      </w:r>
    </w:p>
    <w:p>
      <w:pPr>
        <w:spacing w:beforeLines="0" w:line="579" w:lineRule="exact"/>
        <w:ind w:firstLine="640" w:firstLineChars="200"/>
        <w:rPr>
          <w:rFonts w:hint="eastAsia" w:ascii="Times New Roman" w:hAnsi="Times New Roman" w:eastAsia="楷体_GB2312" w:cs="Times New Roman"/>
          <w:color w:val="auto"/>
          <w:sz w:val="32"/>
          <w:szCs w:val="32"/>
          <w:u w:val="none"/>
          <w:lang w:val="en-US" w:eastAsia="zh-CN"/>
        </w:rPr>
      </w:pPr>
      <w:r>
        <w:rPr>
          <w:rFonts w:hint="eastAsia" w:ascii="Times New Roman" w:hAnsi="Times New Roman" w:eastAsia="楷体_GB2312" w:cs="Times New Roman"/>
          <w:color w:val="auto"/>
          <w:sz w:val="32"/>
          <w:szCs w:val="32"/>
          <w:u w:val="none"/>
          <w:lang w:val="en-US" w:eastAsia="zh-CN"/>
        </w:rPr>
        <w:t>（一）方式规模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采用直接投资项目和参股设立子基金（含债权子基金）的方式进行投资，直接投资项目资金总额原则上不高于工业产业投资基金总规模的20%（即2亿元）。对单只子基金投资的资金总额，原则上不超过工业产业投资基金总规模的20%（即2亿元），对于市委、市政府明确重点扶持的产业，工业产业投资基金对子基金的投资总额可放宽至工业产业投资基金总规模的50%（即5亿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通过子基金、项目基金，实现财政资金不低于1:1的撬动作用。</w:t>
      </w:r>
    </w:p>
    <w:p>
      <w:pPr>
        <w:spacing w:beforeLines="0" w:line="579" w:lineRule="exact"/>
        <w:ind w:firstLine="640" w:firstLineChars="200"/>
        <w:rPr>
          <w:rFonts w:hint="default" w:ascii="Times New Roman" w:hAnsi="Times New Roman" w:eastAsia="楷体_GB2312" w:cs="Times New Roman"/>
          <w:color w:val="auto"/>
          <w:sz w:val="32"/>
          <w:szCs w:val="32"/>
          <w:u w:val="none"/>
          <w:lang w:val="en-US" w:eastAsia="zh-CN"/>
        </w:rPr>
      </w:pPr>
      <w:r>
        <w:rPr>
          <w:rFonts w:hint="eastAsia" w:ascii="Times New Roman" w:hAnsi="Times New Roman" w:eastAsia="楷体_GB2312" w:cs="Times New Roman"/>
          <w:color w:val="auto"/>
          <w:sz w:val="32"/>
          <w:szCs w:val="32"/>
          <w:u w:val="none"/>
          <w:lang w:val="en-US" w:eastAsia="zh-CN"/>
        </w:rPr>
        <w:t>（二）投资方向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1.数字经济、先进材料、装备制造、食药轻纺四大重点优势产业优质项目或其成立的子基金、项目基金；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2.川藏经济协作试验区重大制造业招商项目或其成立的子基金、项目基金；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3.新兴产业、制造业产业链集群发展项目或其成立的子基金、项目基金；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4.符合要求的其他股权和债权投资等</w:t>
      </w:r>
    </w:p>
    <w:p>
      <w:pPr>
        <w:spacing w:beforeLines="0" w:line="579" w:lineRule="exact"/>
        <w:ind w:firstLine="640" w:firstLineChars="200"/>
        <w:rPr>
          <w:rFonts w:hint="eastAsia" w:ascii="Times New Roman" w:hAnsi="Times New Roman" w:eastAsia="楷体_GB2312" w:cs="Times New Roman"/>
          <w:color w:val="auto"/>
          <w:sz w:val="32"/>
          <w:szCs w:val="32"/>
          <w:u w:val="none"/>
          <w:lang w:val="en-US" w:eastAsia="zh-CN"/>
        </w:rPr>
      </w:pPr>
      <w:r>
        <w:rPr>
          <w:rFonts w:hint="eastAsia" w:ascii="Times New Roman" w:hAnsi="Times New Roman" w:eastAsia="楷体_GB2312" w:cs="Times New Roman"/>
          <w:color w:val="auto"/>
          <w:sz w:val="32"/>
          <w:szCs w:val="32"/>
          <w:u w:val="none"/>
          <w:lang w:val="en-US" w:eastAsia="zh-CN"/>
        </w:rPr>
        <w:t>（三）限制禁止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工业产业投资基金不得用于不符合市政府产业政策的项目支出，在运作过程中不得从事以下业务。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1.投资不符合国家、省和市产业政策、产业发展规划的项目；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2.实施任何形式的对外借款（可转股债权投资除外）；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3.直接通过二级市场买卖挂牌交易的股票（上市公司非公开发行及以并购重组为目的的除外）；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4.投资于远期、期货、期权、掉期等金融衍生品；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5.从事商业性房地产投资；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6.吸收或变相吸收存款、发放贷款、资金拆借、对外担保、赞助和捐赠，以及国家法律法规禁止从事的其他业务；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7.其他国家法律法规禁止从事的业务。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六、基金的运作</w:t>
      </w:r>
    </w:p>
    <w:p>
      <w:pPr>
        <w:spacing w:beforeLines="0" w:line="579" w:lineRule="exact"/>
        <w:ind w:firstLine="640" w:firstLineChars="200"/>
        <w:rPr>
          <w:rFonts w:hint="eastAsia" w:ascii="Times New Roman" w:hAnsi="Times New Roman" w:eastAsia="楷体_GB2312" w:cs="Times New Roman"/>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（一）设立投资决策委员会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建议设立投资决策委员会（以下简称投决会），作为基金的投资决策机构。投决会由</w:t>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t>名委员组成。其中，基金管理人共派出</w:t>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t>名委员，有限合伙人共派出</w:t>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t>名委员。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（请完善决策流程和机制等）</w:t>
      </w:r>
    </w:p>
    <w:p>
      <w:pPr>
        <w:spacing w:beforeLines="0" w:line="579" w:lineRule="exact"/>
        <w:ind w:firstLine="640" w:firstLineChars="200"/>
        <w:rPr>
          <w:rFonts w:hint="eastAsia" w:ascii="Times New Roman" w:hAnsi="Times New Roman" w:eastAsia="楷体_GB2312" w:cs="Times New Roman"/>
          <w:color w:val="auto"/>
          <w:sz w:val="32"/>
          <w:szCs w:val="32"/>
          <w:u w:val="none"/>
          <w:lang w:val="en-US" w:eastAsia="zh-CN"/>
        </w:rPr>
      </w:pPr>
      <w:r>
        <w:rPr>
          <w:rFonts w:hint="eastAsia" w:ascii="Times New Roman" w:hAnsi="Times New Roman" w:eastAsia="楷体_GB2312" w:cs="Times New Roman"/>
          <w:color w:val="auto"/>
          <w:sz w:val="32"/>
          <w:szCs w:val="32"/>
          <w:u w:val="none"/>
          <w:lang w:val="en-US" w:eastAsia="zh-CN"/>
        </w:rPr>
        <w:t>（二）合理安排费用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1.管理费收取方式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（请完善，含若同为母、子基金管理人优惠条件）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2.基金管理人承诺，及时、有效、充分推进基金投资活动，对于基金设立1年内未开展投资业务的情况，有限合伙人有权提前解散基金，基金管理人返还已收取管理费、向有限合伙人支付</w:t>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t>万元人民币违约金；投资期结束后，对于基金的可投资资金（扣除费用后的、用于投资的实缴出资）仍有结余闲置、未投资的情况，基金管理人按照结余部分占实缴规模的比例，退还已收取的管理费。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（请完善）</w:t>
      </w:r>
    </w:p>
    <w:p>
      <w:pPr>
        <w:spacing w:beforeLines="0" w:line="579" w:lineRule="exact"/>
        <w:ind w:firstLine="640" w:firstLineChars="200"/>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（三）优化收益分配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基金收益分配采取“先回本再分利”原则。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以下顺序分配：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首先，向全体合伙人返还本金，直至全体合伙人取回其向基金全部实缴本金；其次，如仍有余额，从余额部分中按年化</w:t>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t>%向全体合伙人分配门槛收益；最后，如仍有余额，则余额部分形成的超额收益中，</w:t>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t>%作为业绩奖励、归基金管理人和执行事务合伙人，</w:t>
      </w:r>
      <w:r>
        <w:rPr>
          <w:rFonts w:hint="eastAsia" w:ascii="仿宋_GB2312" w:hAnsi="仿宋_GB2312" w:eastAsia="仿宋_GB2312" w:cs="仿宋_GB2312"/>
          <w:color w:val="auto"/>
          <w:sz w:val="32"/>
          <w:lang w:val="en-US" w:eastAsia="zh-CN"/>
        </w:rPr>
        <w:sym w:font="Wingdings 2" w:char="00A3"/>
      </w:r>
      <w:r>
        <w:rPr>
          <w:rFonts w:hint="eastAsia" w:ascii="仿宋_GB2312" w:hAnsi="仿宋_GB2312" w:eastAsia="仿宋_GB2312" w:cs="仿宋_GB2312"/>
          <w:color w:val="auto"/>
          <w:sz w:val="32"/>
          <w:lang w:val="en-US" w:eastAsia="zh-CN"/>
        </w:rPr>
        <w:t>%归全体合伙人。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（请完善）</w:t>
      </w:r>
    </w:p>
    <w:p>
      <w:pPr>
        <w:spacing w:beforeLines="0" w:line="579" w:lineRule="exact"/>
        <w:ind w:firstLine="640" w:firstLineChars="200"/>
        <w:rPr>
          <w:rFonts w:hint="default" w:ascii="Times New Roman" w:hAnsi="Times New Roman" w:eastAsia="楷体_GB2312" w:cs="Times New Roman"/>
          <w:color w:val="auto"/>
          <w:sz w:val="32"/>
          <w:szCs w:val="32"/>
          <w:u w:val="none"/>
          <w:lang w:val="en-US" w:eastAsia="zh-CN"/>
        </w:rPr>
      </w:pPr>
      <w:r>
        <w:rPr>
          <w:rFonts w:hint="eastAsia" w:ascii="Times New Roman" w:hAnsi="Times New Roman" w:eastAsia="楷体_GB2312" w:cs="Times New Roman"/>
          <w:color w:val="auto"/>
          <w:sz w:val="32"/>
          <w:szCs w:val="32"/>
          <w:u w:val="none"/>
          <w:lang w:val="en-US" w:eastAsia="zh-CN"/>
        </w:rPr>
        <w:t>（四）项目招引优势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（请完善）</w:t>
      </w:r>
    </w:p>
    <w:p>
      <w:pPr>
        <w:spacing w:beforeLines="0" w:line="579" w:lineRule="exact"/>
        <w:ind w:firstLine="640" w:firstLineChars="200"/>
        <w:rPr>
          <w:rFonts w:hint="default" w:ascii="Times New Roman" w:hAnsi="Times New Roman" w:eastAsia="楷体_GB2312" w:cs="Times New Roman"/>
          <w:color w:val="auto"/>
          <w:sz w:val="32"/>
          <w:szCs w:val="32"/>
          <w:u w:val="none"/>
          <w:lang w:val="en-US" w:eastAsia="zh-CN"/>
        </w:rPr>
      </w:pPr>
      <w:r>
        <w:rPr>
          <w:rFonts w:hint="eastAsia" w:ascii="Times New Roman" w:hAnsi="Times New Roman" w:eastAsia="楷体_GB2312" w:cs="Times New Roman"/>
          <w:color w:val="auto"/>
          <w:sz w:val="32"/>
          <w:szCs w:val="32"/>
          <w:u w:val="none"/>
          <w:lang w:val="en-US" w:eastAsia="zh-CN"/>
        </w:rPr>
        <w:t>（五）产业优势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（请完善）</w:t>
      </w:r>
    </w:p>
    <w:p>
      <w:pPr>
        <w:spacing w:beforeLines="0" w:line="579" w:lineRule="exact"/>
        <w:ind w:firstLine="640" w:firstLineChars="200"/>
        <w:rPr>
          <w:rFonts w:hint="eastAsia" w:ascii="Times New Roman" w:hAnsi="Times New Roman" w:eastAsia="楷体_GB2312" w:cs="Times New Roman"/>
          <w:color w:val="auto"/>
          <w:sz w:val="32"/>
          <w:szCs w:val="32"/>
          <w:u w:val="none"/>
          <w:lang w:val="en-US" w:eastAsia="zh-CN"/>
        </w:rPr>
      </w:pPr>
      <w:r>
        <w:rPr>
          <w:rFonts w:hint="eastAsia" w:ascii="Times New Roman" w:hAnsi="Times New Roman" w:eastAsia="楷体_GB2312" w:cs="Times New Roman"/>
          <w:color w:val="auto"/>
          <w:sz w:val="32"/>
          <w:szCs w:val="32"/>
          <w:u w:val="none"/>
          <w:lang w:val="en-US" w:eastAsia="zh-CN"/>
        </w:rPr>
        <w:t>（六）风险防范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（请完善投后管理、风险控制措施等）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附件5</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ascii="仿宋_GB2312" w:hAnsi="仿宋_GB2312" w:eastAsia="仿宋_GB2312" w:cs="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ascii="方正小标宋_GBK" w:hAnsi="方正小标宋_GBK" w:eastAsia="方正小标宋_GBK" w:cs="方正小标宋_GBK"/>
          <w:color w:val="auto"/>
          <w:sz w:val="44"/>
          <w:szCs w:val="44"/>
          <w:lang w:val="en-US" w:eastAsia="zh-CN"/>
        </w:rPr>
      </w:pP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sym w:font="Wingdings 2" w:char="00A3"/>
      </w:r>
      <w:r>
        <w:rPr>
          <w:rFonts w:hint="eastAsia" w:ascii="方正小标宋_GBK" w:hAnsi="方正小标宋_GBK" w:eastAsia="方正小标宋_GBK" w:cs="方正小标宋_GBK"/>
          <w:color w:val="auto"/>
          <w:sz w:val="44"/>
          <w:szCs w:val="44"/>
          <w:lang w:val="en-US" w:eastAsia="zh-CN"/>
        </w:rPr>
        <w:t>（基金管理人名称）简介</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ascii="仿宋_GB2312" w:hAnsi="仿宋_GB2312" w:eastAsia="仿宋_GB2312" w:cs="仿宋_GB2312"/>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一、基本情况</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sz w:val="32"/>
          <w:szCs w:val="32"/>
          <w:lang w:val="en-US" w:eastAsia="zh-CN"/>
        </w:rPr>
        <w:t>请完善，</w:t>
      </w:r>
      <w:r>
        <w:rPr>
          <w:rFonts w:hint="eastAsia" w:ascii="仿宋_GB2312" w:hAnsi="仿宋_GB2312" w:eastAsia="仿宋_GB2312" w:cs="仿宋_GB2312"/>
          <w:color w:val="auto"/>
          <w:kern w:val="0"/>
          <w:sz w:val="32"/>
          <w:szCs w:val="32"/>
          <w:lang w:val="en-US" w:eastAsia="zh-CN" w:bidi="ar"/>
        </w:rPr>
        <w:t>含机构登记编码、注册资本、管理基金规模等。）</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二、业务优势</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请完善</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三、投资案例</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请完善</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四、项目储备情况</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请完善</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五、基金管理情况</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color w:val="auto"/>
          <w:kern w:val="0"/>
          <w:sz w:val="32"/>
          <w:szCs w:val="32"/>
          <w:lang w:val="en-US" w:eastAsia="zh-CN" w:bidi="ar"/>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请完善，含母基金合伙协议/章程、治理架构、历次子基金招募文件、直投项目的决策文件和最新情况等、对子基金的投后管理情况，子基金合伙协议/章程、所投项目的最新情况、候选人与子基金管理人是否有关联关系的说明等）</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六、团队情况与核心团队主要成员</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请完善</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七、其他</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其他需特别说明的事项</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default" w:ascii="仿宋_GB2312" w:hAnsi="仿宋_GB2312" w:eastAsia="仿宋_GB2312" w:cs="仿宋_GB2312"/>
          <w:color w:val="auto"/>
          <w:kern w:val="0"/>
          <w:sz w:val="32"/>
          <w:szCs w:val="32"/>
          <w:lang w:val="en-US" w:eastAsia="zh-CN" w:bidi="ar"/>
        </w:rPr>
      </w:pPr>
      <w:r>
        <w:rPr>
          <w:rFonts w:hint="eastAsia" w:ascii="黑体" w:hAnsi="黑体" w:eastAsia="黑体" w:cs="黑体"/>
          <w:color w:val="auto"/>
          <w:kern w:val="0"/>
          <w:sz w:val="32"/>
          <w:szCs w:val="32"/>
          <w:lang w:val="en-US" w:eastAsia="zh-CN" w:bidi="ar"/>
        </w:rPr>
        <w:t>附件6</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基金管理人备案公示证明</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请完善</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default" w:ascii="仿宋_GB2312" w:hAnsi="仿宋_GB2312" w:eastAsia="仿宋_GB2312" w:cs="仿宋_GB2312"/>
          <w:color w:val="auto"/>
          <w:kern w:val="0"/>
          <w:sz w:val="32"/>
          <w:szCs w:val="32"/>
          <w:lang w:val="en-US" w:eastAsia="zh-CN" w:bidi="ar"/>
        </w:rPr>
      </w:pPr>
      <w:r>
        <w:rPr>
          <w:rFonts w:hint="eastAsia" w:ascii="黑体" w:hAnsi="黑体" w:eastAsia="黑体" w:cs="黑体"/>
          <w:color w:val="auto"/>
          <w:kern w:val="0"/>
          <w:sz w:val="32"/>
          <w:szCs w:val="32"/>
          <w:lang w:val="en-US" w:eastAsia="zh-CN" w:bidi="ar"/>
        </w:rPr>
        <w:t>附件7</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企业信用信息公示</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请完善</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default" w:ascii="仿宋_GB2312" w:hAnsi="仿宋_GB2312" w:eastAsia="仿宋_GB2312" w:cs="仿宋_GB2312"/>
          <w:color w:val="auto"/>
          <w:kern w:val="0"/>
          <w:sz w:val="32"/>
          <w:szCs w:val="32"/>
          <w:lang w:val="en-US" w:eastAsia="zh-CN" w:bidi="ar"/>
        </w:rPr>
      </w:pPr>
      <w:r>
        <w:rPr>
          <w:rFonts w:hint="eastAsia" w:ascii="黑体" w:hAnsi="黑体" w:eastAsia="黑体" w:cs="黑体"/>
          <w:color w:val="auto"/>
          <w:kern w:val="0"/>
          <w:sz w:val="32"/>
          <w:szCs w:val="32"/>
          <w:lang w:val="en-US" w:eastAsia="zh-CN" w:bidi="ar"/>
        </w:rPr>
        <w:t>附件8</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其他资料</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请完善</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default"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附件9</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雅安工业产业投资引导母基金</w:t>
      </w:r>
      <w:r>
        <w:rPr>
          <w:rFonts w:hint="eastAsia" w:ascii="方正小标宋_GBK" w:hAnsi="方正小标宋_GBK" w:eastAsia="方正小标宋_GBK" w:cs="方正小标宋_GBK"/>
          <w:i w:val="0"/>
          <w:iCs w:val="0"/>
          <w:caps w:val="0"/>
          <w:color w:val="auto"/>
          <w:spacing w:val="0"/>
          <w:sz w:val="44"/>
          <w:szCs w:val="44"/>
          <w:shd w:val="clear" w:fill="FFFFFF"/>
        </w:rPr>
        <w:t>运营方案</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请完善</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rPr>
          <w:rFonts w:hint="eastAsia" w:ascii="仿宋_GB2312" w:hAnsi="仿宋_GB2312" w:eastAsia="仿宋_GB2312" w:cs="仿宋_GB2312"/>
          <w:i w:val="0"/>
          <w:iCs w:val="0"/>
          <w:caps w:val="0"/>
          <w:color w:val="auto"/>
          <w:spacing w:val="0"/>
          <w:sz w:val="32"/>
          <w:szCs w:val="32"/>
          <w:shd w:val="clear" w:fill="FFFFFF"/>
          <w:lang w:eastAsia="zh-CN"/>
        </w:rPr>
      </w:pPr>
    </w:p>
    <w:p>
      <w:pPr>
        <w:pStyle w:val="3"/>
        <w:rPr>
          <w:rFonts w:hint="eastAsia" w:ascii="仿宋_GB2312" w:hAnsi="仿宋_GB2312" w:eastAsia="仿宋_GB2312" w:cs="仿宋_GB2312"/>
          <w:i w:val="0"/>
          <w:iCs w:val="0"/>
          <w:caps w:val="0"/>
          <w:color w:val="auto"/>
          <w:spacing w:val="0"/>
          <w:sz w:val="32"/>
          <w:szCs w:val="32"/>
          <w:shd w:val="clear" w:fill="FFFFFF"/>
          <w:lang w:eastAsia="zh-CN"/>
        </w:rPr>
      </w:pPr>
    </w:p>
    <w:p>
      <w:pPr>
        <w:pStyle w:val="3"/>
        <w:rPr>
          <w:rFonts w:hint="eastAsia" w:ascii="仿宋_GB2312" w:hAnsi="仿宋_GB2312" w:eastAsia="仿宋_GB2312" w:cs="仿宋_GB2312"/>
          <w:i w:val="0"/>
          <w:iCs w:val="0"/>
          <w:caps w:val="0"/>
          <w:color w:val="auto"/>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before="247" w:beforeLines="50" w:after="247" w:afterLines="50" w:line="579" w:lineRule="exact"/>
        <w:jc w:val="center"/>
        <w:textAlignment w:val="auto"/>
        <w:rPr>
          <w:rFonts w:hint="default" w:ascii="Times New Roman" w:hAnsi="Times New Roman" w:eastAsia="方正小标宋_GBK" w:cs="Times New Roman"/>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before="247" w:beforeLines="50" w:after="247" w:afterLines="50" w:line="579" w:lineRule="exact"/>
        <w:jc w:val="center"/>
        <w:textAlignment w:val="auto"/>
        <w:rPr>
          <w:rFonts w:hint="default" w:ascii="Times New Roman" w:hAnsi="Times New Roman" w:eastAsia="方正小标宋_GBK" w:cs="Times New Roman"/>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before="247" w:beforeLines="50" w:after="247" w:afterLines="50" w:line="579" w:lineRule="exact"/>
        <w:jc w:val="center"/>
        <w:textAlignment w:val="auto"/>
        <w:rPr>
          <w:rFonts w:hint="default" w:ascii="Times New Roman" w:hAnsi="Times New Roman" w:eastAsia="方正小标宋_GBK" w:cs="Times New Roman"/>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before="247" w:beforeLines="50" w:after="247" w:afterLines="50" w:line="579" w:lineRule="exact"/>
        <w:jc w:val="center"/>
        <w:textAlignment w:val="auto"/>
        <w:rPr>
          <w:rFonts w:hint="default" w:ascii="Times New Roman" w:hAnsi="Times New Roman" w:eastAsia="方正小标宋_GBK" w:cs="Times New Roman"/>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before="247" w:beforeLines="50" w:after="247" w:afterLines="50" w:line="579" w:lineRule="exact"/>
        <w:jc w:val="center"/>
        <w:textAlignment w:val="auto"/>
        <w:rPr>
          <w:rFonts w:hint="default" w:ascii="Times New Roman" w:hAnsi="Times New Roman" w:eastAsia="方正小标宋_GBK" w:cs="Times New Roman"/>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before="247" w:beforeLines="50" w:after="247" w:afterLines="50" w:line="579" w:lineRule="exact"/>
        <w:jc w:val="center"/>
        <w:textAlignment w:val="auto"/>
        <w:rPr>
          <w:rFonts w:hint="default" w:ascii="Times New Roman" w:hAnsi="Times New Roman" w:eastAsia="方正小标宋_GBK" w:cs="Times New Roman"/>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before="247" w:beforeLines="50" w:after="247" w:afterLines="50" w:line="579" w:lineRule="exact"/>
        <w:jc w:val="center"/>
        <w:textAlignment w:val="auto"/>
        <w:rPr>
          <w:rFonts w:hint="default" w:ascii="Times New Roman" w:hAnsi="Times New Roman" w:eastAsia="方正小标宋_GBK" w:cs="Times New Roman"/>
          <w:color w:val="auto"/>
          <w:sz w:val="44"/>
          <w:szCs w:val="44"/>
          <w:u w:val="none"/>
        </w:rPr>
      </w:pPr>
    </w:p>
    <w:p>
      <w:pPr>
        <w:pStyle w:val="3"/>
        <w:ind w:left="0" w:leftChars="0" w:firstLine="0" w:firstLineChars="0"/>
        <w:rPr>
          <w:rFonts w:hint="eastAsia" w:ascii="仿宋_GB2312" w:hAnsi="仿宋_GB2312" w:eastAsia="仿宋_GB2312" w:cs="仿宋_GB2312"/>
          <w:i w:val="0"/>
          <w:iCs w:val="0"/>
          <w:caps w:val="0"/>
          <w:color w:val="auto"/>
          <w:spacing w:val="0"/>
          <w:sz w:val="32"/>
          <w:szCs w:val="32"/>
          <w:shd w:val="clear" w:fill="FFFFFF"/>
          <w:lang w:val="en-US" w:eastAsia="zh-CN"/>
        </w:rPr>
      </w:pPr>
    </w:p>
    <w:p/>
    <w:sectPr>
      <w:headerReference r:id="rId3" w:type="default"/>
      <w:footerReference r:id="rId4" w:type="default"/>
      <w:footerReference r:id="rId5" w:type="even"/>
      <w:pgSz w:w="11906" w:h="16838"/>
      <w:pgMar w:top="2098" w:right="1474" w:bottom="1984" w:left="1587" w:header="851" w:footer="850" w:gutter="0"/>
      <w:cols w:space="0" w:num="1"/>
      <w:rtlGutter w:val="0"/>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小标宋简体">
    <w:altName w:val="黑体"/>
    <w:panose1 w:val="02000000000000000000"/>
    <w:charset w:val="86"/>
    <w:family w:val="auto"/>
    <w:pitch w:val="default"/>
    <w:sig w:usb0="00000000" w:usb1="00000000" w:usb2="00000012" w:usb3="00000000" w:csb0="00040001" w:csb1="00000000"/>
  </w:font>
  <w:font w:name="小标宋">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10"/>
        <w:b/>
        <w:bCs/>
        <w:sz w:val="28"/>
      </w:rPr>
    </w:pPr>
    <w:r>
      <w:rPr>
        <w:rStyle w:val="10"/>
        <w:rFonts w:hint="eastAsia"/>
        <w:sz w:val="28"/>
      </w:rPr>
      <w:t>—</w:t>
    </w:r>
    <w:r>
      <w:rPr>
        <w:rStyle w:val="10"/>
        <w:sz w:val="28"/>
      </w:rPr>
      <w:t xml:space="preserve"> </w:t>
    </w:r>
    <w:r>
      <w:rPr>
        <w:rStyle w:val="10"/>
        <w:sz w:val="28"/>
      </w:rPr>
      <w:fldChar w:fldCharType="begin"/>
    </w:r>
    <w:r>
      <w:rPr>
        <w:rStyle w:val="10"/>
        <w:sz w:val="28"/>
      </w:rPr>
      <w:instrText xml:space="preserve">PAGE  </w:instrText>
    </w:r>
    <w:r>
      <w:rPr>
        <w:rStyle w:val="10"/>
        <w:sz w:val="28"/>
      </w:rPr>
      <w:fldChar w:fldCharType="separate"/>
    </w:r>
    <w:r>
      <w:rPr>
        <w:rStyle w:val="10"/>
        <w:sz w:val="28"/>
      </w:rPr>
      <w:t>4</w:t>
    </w:r>
    <w:r>
      <w:rPr>
        <w:rStyle w:val="10"/>
        <w:sz w:val="28"/>
      </w:rPr>
      <w:fldChar w:fldCharType="end"/>
    </w:r>
    <w:r>
      <w:rPr>
        <w:rStyle w:val="10"/>
        <w:sz w:val="28"/>
      </w:rPr>
      <w:t xml:space="preserve"> </w:t>
    </w:r>
    <w:r>
      <w:rPr>
        <w:rStyle w:val="10"/>
        <w:rFonts w:hint="eastAsia"/>
        <w:sz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05795"/>
    <w:rsid w:val="0AF87EAE"/>
    <w:rsid w:val="1C6116E6"/>
    <w:rsid w:val="24921445"/>
    <w:rsid w:val="36301761"/>
    <w:rsid w:val="47705795"/>
    <w:rsid w:val="5EA174EF"/>
    <w:rsid w:val="6106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华文仿宋" w:cs="Times New Roman"/>
      <w:kern w:val="2"/>
      <w:sz w:val="32"/>
      <w:szCs w:val="32"/>
      <w:lang w:val="en-US" w:eastAsia="zh-CN" w:bidi="ar-SA"/>
    </w:rPr>
  </w:style>
  <w:style w:type="paragraph" w:styleId="2">
    <w:name w:val="heading 2"/>
    <w:basedOn w:val="1"/>
    <w:next w:val="3"/>
    <w:semiHidden/>
    <w:unhideWhenUsed/>
    <w:qFormat/>
    <w:uiPriority w:val="0"/>
    <w:pPr>
      <w:spacing w:beforeAutospacing="0" w:afterAutospacing="0" w:line="576" w:lineRule="exact"/>
      <w:jc w:val="left"/>
      <w:outlineLvl w:val="1"/>
    </w:pPr>
    <w:rPr>
      <w:rFonts w:hint="eastAsia" w:ascii="宋体" w:hAnsi="宋体" w:eastAsia="仿宋_GB2312" w:cs="宋体"/>
      <w:b/>
      <w:kern w:val="0"/>
      <w:sz w:val="32"/>
      <w:szCs w:val="36"/>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Times New Roman" w:hAnsi="Times New Roman" w:eastAsia="宋体" w:cs="Times New Roman"/>
    </w:rPr>
  </w:style>
  <w:style w:type="paragraph" w:customStyle="1" w:styleId="11">
    <w:name w:val="正文2"/>
    <w:basedOn w:val="12"/>
    <w:next w:val="1"/>
    <w:qFormat/>
    <w:uiPriority w:val="0"/>
  </w:style>
  <w:style w:type="paragraph" w:customStyle="1" w:styleId="12">
    <w:name w:val="正文1"/>
    <w:next w:val="1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4508</Words>
  <Characters>4683</Characters>
  <Lines>0</Lines>
  <Paragraphs>0</Paragraphs>
  <TotalTime>44</TotalTime>
  <ScaleCrop>false</ScaleCrop>
  <LinksUpToDate>false</LinksUpToDate>
  <CharactersWithSpaces>4692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2024-07-08T02:31:00Z</dcterms:created>
  <dc:creator>【自然资源与生态环境科】程潇雯</dc:creator>
  <cp:lastModifiedBy>Lilyyyyy</cp:lastModifiedBy>
  <dcterms:modified xsi:type="dcterms:W3CDTF">2024-07-09T02:40:37Z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72C9C64AEDC346F1A5DA149BA73D6372_13</vt:lpwstr>
  </property>
  <property fmtid="{D5CDD505-2E9C-101B-9397-08002B2CF9AE}" pid="4" name="KSOSaveFontToCloudKey">
    <vt:lpwstr>444203014_cloud</vt:lpwstr>
  </property>
</Properties>
</file>