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C46D4">
      <w:pPr>
        <w:spacing w:line="560" w:lineRule="exact"/>
        <w:jc w:val="center"/>
        <w:rPr>
          <w:rFonts w:hint="default" w:ascii="宋体" w:hAnsi="宋体"/>
          <w:sz w:val="24"/>
          <w:lang w:val="en-US"/>
        </w:rPr>
      </w:pPr>
      <w:r>
        <w:rPr>
          <w:rFonts w:hint="eastAsia" w:ascii="宋体" w:hAnsi="宋体"/>
          <w:b/>
          <w:kern w:val="0"/>
          <w:sz w:val="32"/>
          <w:szCs w:val="44"/>
          <w:lang w:val="en-US" w:eastAsia="zh-CN"/>
        </w:rPr>
        <w:t>子基金设立方案</w:t>
      </w:r>
    </w:p>
    <w:tbl>
      <w:tblPr>
        <w:tblStyle w:val="5"/>
        <w:tblW w:w="8304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3"/>
        <w:gridCol w:w="1320"/>
        <w:gridCol w:w="121"/>
        <w:gridCol w:w="1163"/>
        <w:gridCol w:w="640"/>
        <w:gridCol w:w="337"/>
        <w:gridCol w:w="547"/>
        <w:gridCol w:w="699"/>
        <w:gridCol w:w="513"/>
        <w:gridCol w:w="1181"/>
      </w:tblGrid>
      <w:tr w14:paraId="15B9155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0DFB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设立背景及目标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8EA4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请简要阐述子基金的定位，所属行业现状及趋势分析</w:t>
            </w:r>
          </w:p>
        </w:tc>
      </w:tr>
      <w:tr w14:paraId="74F375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47D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基金名称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EC44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FD42E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9459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组织形式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9C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36F8E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4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52E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注册地址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CCB0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CB9FA0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53FE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基金管理人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94FD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3AE6EB0A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2454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存续期限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7C8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存续期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年，其中：投资期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年，退出期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年</w:t>
            </w:r>
          </w:p>
        </w:tc>
      </w:tr>
      <w:tr w14:paraId="009B8551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4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4E3D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基金认缴规模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74FC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467537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3" w:hRule="atLeast"/>
          <w:jc w:val="center"/>
        </w:trPr>
        <w:tc>
          <w:tcPr>
            <w:tcW w:w="1783" w:type="dxa"/>
            <w:vMerge w:val="restart"/>
            <w:tcBorders>
              <w:top w:val="single" w:color="444444" w:sz="6" w:space="0"/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EF1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申请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鹰潭现代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产业引导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股权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有限合伙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DCF8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出资金额</w:t>
            </w:r>
          </w:p>
        </w:tc>
        <w:tc>
          <w:tcPr>
            <w:tcW w:w="2261" w:type="dxa"/>
            <w:gridSpan w:val="4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3C8ED1E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万元</w:t>
            </w:r>
          </w:p>
        </w:tc>
        <w:tc>
          <w:tcPr>
            <w:tcW w:w="1759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157C501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出资比例（%）</w:t>
            </w: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4711167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65904C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6C4A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C9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出资顺序</w:t>
            </w:r>
          </w:p>
        </w:tc>
        <w:tc>
          <w:tcPr>
            <w:tcW w:w="4020" w:type="dxa"/>
            <w:gridSpan w:val="7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70A8662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4C48B49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0A195B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9" w:hRule="atLeast"/>
          <w:jc w:val="center"/>
        </w:trPr>
        <w:tc>
          <w:tcPr>
            <w:tcW w:w="1783" w:type="dxa"/>
            <w:vMerge w:val="restart"/>
            <w:tcBorders>
              <w:top w:val="single" w:color="444444" w:sz="6" w:space="0"/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772B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募集资金情况</w:t>
            </w:r>
          </w:p>
          <w:p w14:paraId="04FDDA9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（填列应包含普通合伙人出资）</w:t>
            </w: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65D1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出资人全称</w:t>
            </w:r>
          </w:p>
        </w:tc>
        <w:tc>
          <w:tcPr>
            <w:tcW w:w="128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07CD7339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出资人性质</w:t>
            </w:r>
          </w:p>
        </w:tc>
        <w:tc>
          <w:tcPr>
            <w:tcW w:w="1524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2EBAED4B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认缴出资额</w:t>
            </w:r>
          </w:p>
          <w:p w14:paraId="58D679CE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（万元）</w:t>
            </w:r>
          </w:p>
        </w:tc>
        <w:tc>
          <w:tcPr>
            <w:tcW w:w="1212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659232A7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认缴出资比例（%）</w:t>
            </w: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056E9C30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募资进度</w:t>
            </w:r>
          </w:p>
        </w:tc>
      </w:tr>
      <w:tr w14:paraId="7EEFDC9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513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96A8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639C4F8A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4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24156E15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454F5FB5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69B4E5AA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4D1E59C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5518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15B87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10DD42DD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4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39DF3F32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10047FB9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56EE51E9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BF0568D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3D6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0F448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……</w:t>
            </w:r>
          </w:p>
        </w:tc>
        <w:tc>
          <w:tcPr>
            <w:tcW w:w="128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22E38EB8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4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1D120354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3209A961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vAlign w:val="center"/>
          </w:tcPr>
          <w:p w14:paraId="3B6925E1">
            <w:pPr>
              <w:pStyle w:val="3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D33C0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35D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13C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其中，政府出资（含申请的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鹰潭现代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产业引导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股权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有限合伙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）总额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万元，出资比例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%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；</w:t>
            </w:r>
          </w:p>
        </w:tc>
      </w:tr>
      <w:tr w14:paraId="232C75C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83" w:type="dxa"/>
            <w:tcBorders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D867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出资规划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520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【管理机构明确其负责募集资金的到位期限、基金成立期限，出资方式等；如果为分期出资，需说明分期出资的规划、投资进度安排及后期出资缴付条件等。】</w:t>
            </w:r>
          </w:p>
        </w:tc>
      </w:tr>
      <w:tr w14:paraId="765483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D92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投资领域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51B58">
            <w:pPr>
              <w:keepNext w:val="0"/>
              <w:keepLines w:val="0"/>
              <w:widowControl/>
              <w:suppressLineNumbers w:val="0"/>
              <w:spacing w:line="240" w:lineRule="atLeast"/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eastAsia="宋体" w:cs="宋体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>新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"/>
              </w:rPr>
              <w:t>材料</w:t>
            </w:r>
            <w:r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</w:rPr>
              <w:t xml:space="preserve"> 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"/>
              </w:rPr>
              <w:t>电子信息</w:t>
            </w:r>
          </w:p>
          <w:p w14:paraId="3CB42B1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"/>
              </w:rPr>
              <w:t>精密制造</w:t>
            </w:r>
            <w:r>
              <w:rPr>
                <w:rFonts w:hint="eastAsia" w:ascii="宋体" w:hAnsi="宋体" w:cs="宋体"/>
                <w:kern w:val="2"/>
                <w:sz w:val="21"/>
                <w:szCs w:val="24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</w:rPr>
              <w:t>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"/>
              </w:rPr>
              <w:t>其他产业</w:t>
            </w:r>
          </w:p>
        </w:tc>
      </w:tr>
      <w:tr w14:paraId="61D9F8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F36E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投资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策略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BBC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43C57F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AC15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投资地域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E3C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投资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鹰潭市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内企业资金不低于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鹰潭现代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产业引导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股权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有限合伙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实缴出资额的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倍。</w:t>
            </w:r>
          </w:p>
        </w:tc>
      </w:tr>
      <w:tr w14:paraId="20DDB4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9" w:hRule="atLeast"/>
          <w:jc w:val="center"/>
        </w:trPr>
        <w:tc>
          <w:tcPr>
            <w:tcW w:w="1783" w:type="dxa"/>
            <w:vMerge w:val="restart"/>
            <w:tcBorders>
              <w:top w:val="single" w:color="444444" w:sz="6" w:space="0"/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DD5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储备项目</w:t>
            </w:r>
          </w:p>
        </w:tc>
        <w:tc>
          <w:tcPr>
            <w:tcW w:w="1441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DC1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数量（个）</w:t>
            </w:r>
          </w:p>
        </w:tc>
        <w:tc>
          <w:tcPr>
            <w:tcW w:w="1803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F525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1583" w:type="dxa"/>
            <w:gridSpan w:val="3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B524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金额（万元）</w:t>
            </w:r>
          </w:p>
        </w:tc>
        <w:tc>
          <w:tcPr>
            <w:tcW w:w="169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FA1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EEFD7B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BBF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  <w:tc>
          <w:tcPr>
            <w:tcW w:w="4827" w:type="dxa"/>
            <w:gridSpan w:val="7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F862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与本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基金投资策略和领域相匹配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的项目金额占首期认缴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规模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的比例（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%）</w:t>
            </w:r>
          </w:p>
        </w:tc>
        <w:tc>
          <w:tcPr>
            <w:tcW w:w="1694" w:type="dxa"/>
            <w:gridSpan w:val="2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7D20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248EB7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restart"/>
            <w:tcBorders>
              <w:top w:val="single" w:color="444444" w:sz="6" w:space="0"/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D494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风险控制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230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基金治理架构及相关职责划分</w:t>
            </w:r>
          </w:p>
        </w:tc>
      </w:tr>
      <w:tr w14:paraId="5263819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95F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50F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资金托管机制</w:t>
            </w:r>
          </w:p>
        </w:tc>
      </w:tr>
      <w:tr w14:paraId="684B9B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C84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676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投资决策机制</w:t>
            </w:r>
          </w:p>
        </w:tc>
      </w:tr>
      <w:tr w14:paraId="774076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402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7DF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投资负面清单</w:t>
            </w:r>
          </w:p>
        </w:tc>
      </w:tr>
      <w:tr w14:paraId="4F0094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610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2BFF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投资限额</w:t>
            </w:r>
          </w:p>
        </w:tc>
      </w:tr>
      <w:tr w14:paraId="0E03C39A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A748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DCE4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信息披露机制</w:t>
            </w:r>
          </w:p>
        </w:tc>
      </w:tr>
      <w:tr w14:paraId="5EEBD33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EEF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BD56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投委会委员、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专职管理团队锁定机制</w:t>
            </w:r>
          </w:p>
        </w:tc>
      </w:tr>
      <w:tr w14:paraId="4C2140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1AE0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37F4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提前退出机制</w:t>
            </w:r>
          </w:p>
        </w:tc>
      </w:tr>
      <w:tr w14:paraId="20FD8B8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783" w:type="dxa"/>
            <w:vMerge w:val="continue"/>
            <w:tcBorders>
              <w:left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9118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F8B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其他风险控制措施</w:t>
            </w:r>
          </w:p>
        </w:tc>
      </w:tr>
      <w:tr w14:paraId="1D33BF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081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管理费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3838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投资期为基金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（认缴/实缴）出资额的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%/年；</w:t>
            </w:r>
          </w:p>
          <w:p w14:paraId="3C5A3A7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退出期不超过未退出原始投资本金的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%/年；</w:t>
            </w:r>
          </w:p>
          <w:p w14:paraId="404DF31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延长期、清算期不收取管理费。</w:t>
            </w:r>
          </w:p>
        </w:tc>
      </w:tr>
      <w:tr w14:paraId="50947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BCD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投资退出策略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0F0C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5753A2D9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863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收益分配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8C47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both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5DEDB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AE2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投资行业影响力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2244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（近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年清科、投中等中介机构排名）</w:t>
            </w:r>
          </w:p>
        </w:tc>
      </w:tr>
      <w:tr w14:paraId="4641B6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" w:hRule="atLeast"/>
          <w:jc w:val="center"/>
        </w:trPr>
        <w:tc>
          <w:tcPr>
            <w:tcW w:w="1783" w:type="dxa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503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其他优势</w:t>
            </w:r>
          </w:p>
        </w:tc>
        <w:tc>
          <w:tcPr>
            <w:tcW w:w="6521" w:type="dxa"/>
            <w:gridSpan w:val="9"/>
            <w:tcBorders>
              <w:top w:val="single" w:color="444444" w:sz="6" w:space="0"/>
              <w:left w:val="single" w:color="444444" w:sz="6" w:space="0"/>
              <w:bottom w:val="single" w:color="444444" w:sz="6" w:space="0"/>
              <w:right w:val="single" w:color="444444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D38F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（包括但不限于团队培养、产业导入、投研分享等）</w:t>
            </w:r>
          </w:p>
        </w:tc>
      </w:tr>
    </w:tbl>
    <w:p w14:paraId="6CC8E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6805F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上述信息表格如果填不下，可另加附页，但需明确资料页码。</w:t>
      </w:r>
    </w:p>
    <w:p w14:paraId="5B5A3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“收益分配”需明确门槛收益，并简要说明收益分配方式（以先回本后分利为基础）。</w:t>
      </w:r>
    </w:p>
    <w:p w14:paraId="4901D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子基金管理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在提交基金申报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 w:cs="宋体"/>
          <w:sz w:val="24"/>
          <w:szCs w:val="24"/>
        </w:rPr>
        <w:t>时，应至少已经募集到拟设立子基金总规模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0%的资金（不含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鹰潭现代产业引导基金（有限合伙）</w:t>
      </w:r>
      <w:r>
        <w:rPr>
          <w:rFonts w:hint="eastAsia" w:ascii="宋体" w:hAnsi="宋体" w:eastAsia="宋体" w:cs="宋体"/>
          <w:sz w:val="24"/>
          <w:szCs w:val="24"/>
        </w:rPr>
        <w:t>出资部分），并提供拟出资人的出资承诺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/意向</w:t>
      </w:r>
      <w:r>
        <w:rPr>
          <w:rFonts w:hint="eastAsia" w:ascii="宋体" w:hAnsi="宋体" w:eastAsia="宋体" w:cs="宋体"/>
          <w:sz w:val="24"/>
          <w:szCs w:val="24"/>
        </w:rPr>
        <w:t>函、出资能力证明等材料。</w:t>
      </w:r>
    </w:p>
    <w:p w14:paraId="65C6F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出资人性质为：自然人、国有企业、国家级母基金、上市公司等</w:t>
      </w:r>
    </w:p>
    <w:p w14:paraId="56D44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/>
          <w:b w:val="0"/>
          <w:bCs/>
          <w:sz w:val="24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5.请提供基金结构图。</w:t>
      </w:r>
    </w:p>
    <w:p w14:paraId="0806283F">
      <w:pPr>
        <w:rPr>
          <w:rFonts w:hint="eastAsia" w:ascii="宋体" w:hAnsi="宋体" w:eastAsia="宋体"/>
          <w:b w:val="0"/>
          <w:bCs/>
          <w:sz w:val="24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1"/>
          <w:lang w:val="en-US" w:eastAsia="zh-CN"/>
        </w:rPr>
        <w:br w:type="page"/>
      </w:r>
    </w:p>
    <w:p w14:paraId="08A4C6C3">
      <w:pPr>
        <w:spacing w:line="560" w:lineRule="exact"/>
        <w:jc w:val="center"/>
        <w:rPr>
          <w:rFonts w:ascii="宋体" w:hAnsi="宋体"/>
          <w:sz w:val="24"/>
        </w:rPr>
      </w:pPr>
      <w:r>
        <w:rPr>
          <w:rFonts w:ascii="宋体" w:hAnsi="宋体"/>
          <w:b/>
          <w:kern w:val="0"/>
          <w:sz w:val="32"/>
          <w:szCs w:val="32"/>
        </w:rPr>
        <w:t>储备项目情况表</w:t>
      </w:r>
    </w:p>
    <w:tbl>
      <w:tblPr>
        <w:tblStyle w:val="5"/>
        <w:tblW w:w="91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555"/>
        <w:gridCol w:w="522"/>
        <w:gridCol w:w="588"/>
        <w:gridCol w:w="621"/>
        <w:gridCol w:w="621"/>
        <w:gridCol w:w="697"/>
        <w:gridCol w:w="625"/>
        <w:gridCol w:w="563"/>
        <w:gridCol w:w="937"/>
        <w:gridCol w:w="900"/>
        <w:gridCol w:w="558"/>
        <w:gridCol w:w="697"/>
        <w:gridCol w:w="697"/>
      </w:tblGrid>
      <w:tr w14:paraId="72402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55" w:type="dxa"/>
            <w:vAlign w:val="center"/>
          </w:tcPr>
          <w:p w14:paraId="2A3E1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555" w:type="dxa"/>
            <w:vAlign w:val="center"/>
          </w:tcPr>
          <w:p w14:paraId="168C9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所属行业</w:t>
            </w:r>
          </w:p>
        </w:tc>
        <w:tc>
          <w:tcPr>
            <w:tcW w:w="522" w:type="dxa"/>
            <w:vAlign w:val="center"/>
          </w:tcPr>
          <w:p w14:paraId="622C0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注册地</w:t>
            </w:r>
          </w:p>
        </w:tc>
        <w:tc>
          <w:tcPr>
            <w:tcW w:w="588" w:type="dxa"/>
            <w:vAlign w:val="center"/>
          </w:tcPr>
          <w:p w14:paraId="6CBF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拟投资金额</w:t>
            </w:r>
          </w:p>
        </w:tc>
        <w:tc>
          <w:tcPr>
            <w:tcW w:w="621" w:type="dxa"/>
            <w:vAlign w:val="center"/>
          </w:tcPr>
          <w:p w14:paraId="362B8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项目情况简介</w:t>
            </w:r>
          </w:p>
        </w:tc>
        <w:tc>
          <w:tcPr>
            <w:tcW w:w="621" w:type="dxa"/>
            <w:vAlign w:val="center"/>
          </w:tcPr>
          <w:p w14:paraId="1F214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项目所处阶段</w:t>
            </w:r>
          </w:p>
        </w:tc>
        <w:tc>
          <w:tcPr>
            <w:tcW w:w="697" w:type="dxa"/>
            <w:vAlign w:val="center"/>
          </w:tcPr>
          <w:p w14:paraId="1C349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营收</w:t>
            </w:r>
          </w:p>
        </w:tc>
        <w:tc>
          <w:tcPr>
            <w:tcW w:w="625" w:type="dxa"/>
            <w:vAlign w:val="center"/>
          </w:tcPr>
          <w:p w14:paraId="1D52F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净利润</w:t>
            </w:r>
          </w:p>
        </w:tc>
        <w:tc>
          <w:tcPr>
            <w:tcW w:w="563" w:type="dxa"/>
            <w:vAlign w:val="center"/>
          </w:tcPr>
          <w:p w14:paraId="165E7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资产负债率</w:t>
            </w:r>
          </w:p>
        </w:tc>
        <w:tc>
          <w:tcPr>
            <w:tcW w:w="937" w:type="dxa"/>
            <w:vAlign w:val="center"/>
          </w:tcPr>
          <w:p w14:paraId="11653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项目跟踪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阶段</w:t>
            </w:r>
          </w:p>
        </w:tc>
        <w:tc>
          <w:tcPr>
            <w:tcW w:w="900" w:type="dxa"/>
            <w:vAlign w:val="center"/>
          </w:tcPr>
          <w:p w14:paraId="2C7AD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投资价值分析</w:t>
            </w:r>
          </w:p>
        </w:tc>
        <w:tc>
          <w:tcPr>
            <w:tcW w:w="558" w:type="dxa"/>
            <w:vAlign w:val="center"/>
          </w:tcPr>
          <w:p w14:paraId="5C7B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本轮融资目的</w:t>
            </w:r>
          </w:p>
        </w:tc>
        <w:tc>
          <w:tcPr>
            <w:tcW w:w="697" w:type="dxa"/>
            <w:vAlign w:val="center"/>
          </w:tcPr>
          <w:p w14:paraId="7281E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拟落地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鹰潭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的意愿</w:t>
            </w:r>
          </w:p>
        </w:tc>
        <w:tc>
          <w:tcPr>
            <w:tcW w:w="697" w:type="dxa"/>
            <w:vAlign w:val="center"/>
          </w:tcPr>
          <w:p w14:paraId="3FF36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已签署意向合作协议的情况</w:t>
            </w:r>
          </w:p>
        </w:tc>
      </w:tr>
      <w:tr w14:paraId="7A377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5" w:type="dxa"/>
            <w:vAlign w:val="center"/>
          </w:tcPr>
          <w:p w14:paraId="322EB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5" w:type="dxa"/>
            <w:vAlign w:val="center"/>
          </w:tcPr>
          <w:p w14:paraId="740DF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2" w:type="dxa"/>
            <w:vAlign w:val="center"/>
          </w:tcPr>
          <w:p w14:paraId="0BAC0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dxa"/>
            <w:vAlign w:val="center"/>
          </w:tcPr>
          <w:p w14:paraId="37F5B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5AC57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56D24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7EB81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625" w:type="dxa"/>
            <w:vAlign w:val="center"/>
          </w:tcPr>
          <w:p w14:paraId="4BC95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3" w:type="dxa"/>
            <w:vAlign w:val="center"/>
          </w:tcPr>
          <w:p w14:paraId="5824B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  <w:vAlign w:val="center"/>
          </w:tcPr>
          <w:p w14:paraId="00B9F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D0FF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8" w:type="dxa"/>
            <w:vAlign w:val="center"/>
          </w:tcPr>
          <w:p w14:paraId="5850B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2BBA0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735EA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AA1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555" w:type="dxa"/>
            <w:vAlign w:val="center"/>
          </w:tcPr>
          <w:p w14:paraId="0CB9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5" w:type="dxa"/>
            <w:vAlign w:val="center"/>
          </w:tcPr>
          <w:p w14:paraId="47DA3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2" w:type="dxa"/>
            <w:vAlign w:val="center"/>
          </w:tcPr>
          <w:p w14:paraId="17DE3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dxa"/>
            <w:vAlign w:val="center"/>
          </w:tcPr>
          <w:p w14:paraId="553A3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28A1D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5FBEB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2CA61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5" w:type="dxa"/>
            <w:vAlign w:val="center"/>
          </w:tcPr>
          <w:p w14:paraId="24DF3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3" w:type="dxa"/>
            <w:vAlign w:val="center"/>
          </w:tcPr>
          <w:p w14:paraId="5A67E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  <w:vAlign w:val="center"/>
          </w:tcPr>
          <w:p w14:paraId="2E296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6810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8" w:type="dxa"/>
            <w:vAlign w:val="center"/>
          </w:tcPr>
          <w:p w14:paraId="0CA09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62856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72811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632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555" w:type="dxa"/>
            <w:vAlign w:val="center"/>
          </w:tcPr>
          <w:p w14:paraId="37683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5" w:type="dxa"/>
            <w:vAlign w:val="center"/>
          </w:tcPr>
          <w:p w14:paraId="0506D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2" w:type="dxa"/>
            <w:vAlign w:val="center"/>
          </w:tcPr>
          <w:p w14:paraId="5385A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dxa"/>
            <w:vAlign w:val="center"/>
          </w:tcPr>
          <w:p w14:paraId="2EEC8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2D194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35AF1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17AFE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5" w:type="dxa"/>
            <w:vAlign w:val="center"/>
          </w:tcPr>
          <w:p w14:paraId="47581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3" w:type="dxa"/>
            <w:vAlign w:val="center"/>
          </w:tcPr>
          <w:p w14:paraId="6EFBF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  <w:vAlign w:val="center"/>
          </w:tcPr>
          <w:p w14:paraId="2610A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5AF1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8" w:type="dxa"/>
            <w:vAlign w:val="center"/>
          </w:tcPr>
          <w:p w14:paraId="21D2D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3499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51E80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E5A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555" w:type="dxa"/>
            <w:vAlign w:val="center"/>
          </w:tcPr>
          <w:p w14:paraId="37241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5" w:type="dxa"/>
            <w:vAlign w:val="center"/>
          </w:tcPr>
          <w:p w14:paraId="63B46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22" w:type="dxa"/>
            <w:vAlign w:val="center"/>
          </w:tcPr>
          <w:p w14:paraId="074E7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88" w:type="dxa"/>
            <w:vAlign w:val="center"/>
          </w:tcPr>
          <w:p w14:paraId="0848F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57D5E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1" w:type="dxa"/>
            <w:vAlign w:val="center"/>
          </w:tcPr>
          <w:p w14:paraId="3ACF9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23DD7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25" w:type="dxa"/>
            <w:vAlign w:val="center"/>
          </w:tcPr>
          <w:p w14:paraId="71859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63" w:type="dxa"/>
            <w:vAlign w:val="center"/>
          </w:tcPr>
          <w:p w14:paraId="1AAA1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7" w:type="dxa"/>
            <w:vAlign w:val="center"/>
          </w:tcPr>
          <w:p w14:paraId="332B0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1431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8" w:type="dxa"/>
            <w:vAlign w:val="center"/>
          </w:tcPr>
          <w:p w14:paraId="3E501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49B10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06BB3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559558FC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0" w:firstLineChars="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</w:p>
    <w:p w14:paraId="73243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1.“项目名称”请填写全称。</w:t>
      </w:r>
    </w:p>
    <w:p w14:paraId="07B139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2.“所属行业”参考中国证监会上市公司行业分类指引。</w:t>
      </w:r>
    </w:p>
    <w:p w14:paraId="10B65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3.“项目所处阶段”请填写种子期、初创期、成长期等。</w:t>
      </w:r>
    </w:p>
    <w:p w14:paraId="396B48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4.营收、净利润、资产负债率提供最近一期的年度数据。</w:t>
      </w:r>
    </w:p>
    <w:p w14:paraId="7F9EFD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cs="宋体"/>
          <w:color w:val="00000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提供不少于子基金首期</w:t>
      </w:r>
      <w:r>
        <w:rPr>
          <w:rFonts w:hint="eastAsia" w:ascii="宋体" w:hAnsi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实缴规模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50%的储备投资项目</w:t>
      </w:r>
      <w:r>
        <w:rPr>
          <w:rFonts w:hint="eastAsia" w:ascii="宋体" w:hAnsi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应该具备实质项目清单及拟投资项目资料，储备项目与子基金投资策略和领域相匹配，拟投资项目应该具备实质性进展，如已完成初步尽调、已有落地</w:t>
      </w:r>
      <w:r>
        <w:rPr>
          <w:rFonts w:hint="eastAsia" w:ascii="宋体" w:hAnsi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鹰潭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的强烈意愿、已签订投资意向协议等</w:t>
      </w:r>
      <w:r>
        <w:rPr>
          <w:rFonts w:hint="eastAsia" w:ascii="宋体" w:hAnsi="宋体" w:cs="宋体"/>
          <w:color w:val="000000"/>
          <w:kern w:val="2"/>
          <w:sz w:val="24"/>
          <w:szCs w:val="24"/>
          <w:highlight w:val="none"/>
          <w:lang w:val="en-US" w:eastAsia="zh-CN" w:bidi="ar"/>
        </w:rPr>
        <w:t>；</w:t>
      </w:r>
    </w:p>
    <w:p w14:paraId="411D0F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ZDM4ZjU3N2E5OTIxODNkZWYxNTdkNzNmYzdmMGMifQ=="/>
    <w:docVar w:name="KSO_WPS_MARK_KEY" w:val="474879c4-15c2-4e07-9709-8d6d9323cb6b"/>
  </w:docVars>
  <w:rsids>
    <w:rsidRoot w:val="00000000"/>
    <w:rsid w:val="02C16816"/>
    <w:rsid w:val="03265180"/>
    <w:rsid w:val="07D22FE3"/>
    <w:rsid w:val="0A5847B8"/>
    <w:rsid w:val="0AAF12B7"/>
    <w:rsid w:val="0D586B4D"/>
    <w:rsid w:val="127C4394"/>
    <w:rsid w:val="159E4522"/>
    <w:rsid w:val="177E2F9C"/>
    <w:rsid w:val="195F670B"/>
    <w:rsid w:val="1E3649B9"/>
    <w:rsid w:val="1EDC6D3E"/>
    <w:rsid w:val="1F460C2C"/>
    <w:rsid w:val="21A433D9"/>
    <w:rsid w:val="21D00610"/>
    <w:rsid w:val="22EA1EC4"/>
    <w:rsid w:val="2393640A"/>
    <w:rsid w:val="24BD373E"/>
    <w:rsid w:val="284C3770"/>
    <w:rsid w:val="298E38FB"/>
    <w:rsid w:val="35727E08"/>
    <w:rsid w:val="396B24FE"/>
    <w:rsid w:val="3BBD597A"/>
    <w:rsid w:val="3CCF005B"/>
    <w:rsid w:val="4B781645"/>
    <w:rsid w:val="4BEF7DD1"/>
    <w:rsid w:val="53F262BF"/>
    <w:rsid w:val="540E0272"/>
    <w:rsid w:val="56961091"/>
    <w:rsid w:val="5BEC7506"/>
    <w:rsid w:val="608F34D9"/>
    <w:rsid w:val="61070812"/>
    <w:rsid w:val="636B1FDC"/>
    <w:rsid w:val="64A01811"/>
    <w:rsid w:val="68AB28E3"/>
    <w:rsid w:val="694C471F"/>
    <w:rsid w:val="699D6C67"/>
    <w:rsid w:val="6AB02619"/>
    <w:rsid w:val="77D35325"/>
    <w:rsid w:val="787E1A12"/>
    <w:rsid w:val="7A500BB8"/>
    <w:rsid w:val="7B034D09"/>
    <w:rsid w:val="7B3665D4"/>
    <w:rsid w:val="7CF84488"/>
    <w:rsid w:val="7DDB3462"/>
    <w:rsid w:val="7F135CE0"/>
    <w:rsid w:val="7FBC5E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列表段落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1115</Words>
  <Characters>1131</Characters>
  <Lines>0</Lines>
  <Paragraphs>0</Paragraphs>
  <TotalTime>3</TotalTime>
  <ScaleCrop>false</ScaleCrop>
  <LinksUpToDate>false</LinksUpToDate>
  <CharactersWithSpaces>1196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15509</dc:creator>
  <cp:lastModifiedBy>WPS_1680748840</cp:lastModifiedBy>
  <cp:lastPrinted>2022-07-13T01:00:00Z</cp:lastPrinted>
  <dcterms:modified xsi:type="dcterms:W3CDTF">2024-10-22T07:43:00Z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E8B6508AD7454408844871CCAC2F251A_13</vt:lpwstr>
  </property>
</Properties>
</file>