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A4D42">
      <w:pPr>
        <w:spacing w:line="600" w:lineRule="exact"/>
        <w:ind w:firstLine="0" w:firstLineChars="0"/>
        <w:jc w:val="left"/>
        <w:outlineLvl w:val="9"/>
        <w:rPr>
          <w:rFonts w:eastAsia="宋体"/>
          <w:b/>
          <w:bCs/>
          <w:kern w:val="44"/>
          <w:sz w:val="44"/>
          <w:szCs w:val="44"/>
        </w:rPr>
      </w:pPr>
      <w:bookmarkStart w:id="0" w:name="_GoBack"/>
      <w:bookmarkEnd w:id="0"/>
      <w:r>
        <w:rPr>
          <w:rFonts w:hint="eastAsia" w:ascii="黑体" w:hAnsi="黑体" w:eastAsia="黑体" w:cs="黑体"/>
          <w:b w:val="0"/>
          <w:bCs w:val="0"/>
          <w:szCs w:val="32"/>
        </w:rPr>
        <w:t>附件4</w:t>
      </w:r>
    </w:p>
    <w:p w14:paraId="1AFE49B3">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0"/>
        <w:rPr>
          <w:rFonts w:hint="eastAsia" w:ascii="方正小标宋简体" w:eastAsia="方正小标宋简体"/>
          <w:kern w:val="44"/>
          <w:sz w:val="44"/>
          <w:szCs w:val="44"/>
        </w:rPr>
      </w:pPr>
      <w:r>
        <w:rPr>
          <w:rFonts w:hint="eastAsia" w:ascii="方正小标宋简体" w:eastAsia="方正小标宋简体"/>
          <w:kern w:val="44"/>
          <w:sz w:val="44"/>
          <w:szCs w:val="44"/>
        </w:rPr>
        <w:t>赣县区（赣州高新区）稀金产业发展</w:t>
      </w:r>
    </w:p>
    <w:p w14:paraId="75C1AED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0"/>
        <w:rPr>
          <w:rFonts w:hint="eastAsia" w:ascii="方正小标宋简体" w:eastAsia="方正小标宋简体"/>
          <w:kern w:val="44"/>
          <w:sz w:val="44"/>
          <w:szCs w:val="44"/>
        </w:rPr>
      </w:pPr>
      <w:r>
        <w:rPr>
          <w:rFonts w:hint="eastAsia" w:ascii="方正小标宋简体" w:eastAsia="方正小标宋简体"/>
          <w:kern w:val="44"/>
          <w:sz w:val="44"/>
          <w:szCs w:val="44"/>
        </w:rPr>
        <w:t>引导基金申请管理机构</w:t>
      </w:r>
    </w:p>
    <w:p w14:paraId="40703176">
      <w:pPr>
        <w:spacing w:line="640" w:lineRule="exact"/>
        <w:ind w:firstLine="0" w:firstLineChars="0"/>
        <w:jc w:val="center"/>
        <w:outlineLvl w:val="0"/>
        <w:rPr>
          <w:rFonts w:hint="eastAsia" w:ascii="方正小标宋简体" w:eastAsia="方正小标宋简体"/>
          <w:kern w:val="44"/>
          <w:sz w:val="44"/>
          <w:szCs w:val="44"/>
        </w:rPr>
      </w:pPr>
      <w:r>
        <w:rPr>
          <w:rFonts w:hint="eastAsia" w:ascii="方正小标宋简体" w:eastAsia="方正小标宋简体"/>
          <w:kern w:val="44"/>
          <w:sz w:val="44"/>
          <w:szCs w:val="44"/>
        </w:rPr>
        <w:t>申报材料清单</w:t>
      </w:r>
    </w:p>
    <w:p w14:paraId="0E9D803F">
      <w:pPr>
        <w:pStyle w:val="6"/>
      </w:pPr>
    </w:p>
    <w:p w14:paraId="212EFFF1">
      <w:pPr>
        <w:pStyle w:val="11"/>
        <w:numPr>
          <w:ilvl w:val="-1"/>
          <w:numId w:val="0"/>
        </w:numPr>
        <w:spacing w:line="560" w:lineRule="exact"/>
        <w:ind w:firstLine="1280" w:firstLineChars="400"/>
        <w:jc w:val="both"/>
        <w:rPr>
          <w:rFonts w:ascii="黑体" w:hAnsi="黑体" w:eastAsia="黑体"/>
          <w:szCs w:val="32"/>
        </w:rPr>
      </w:pPr>
      <w:r>
        <w:rPr>
          <w:rFonts w:hint="eastAsia" w:ascii="黑体" w:hAnsi="黑体" w:eastAsia="黑体"/>
          <w:szCs w:val="32"/>
          <w:lang w:val="en-US" w:eastAsia="zh-CN"/>
        </w:rPr>
        <w:t>一、</w:t>
      </w:r>
      <w:r>
        <w:rPr>
          <w:rFonts w:hint="eastAsia" w:ascii="黑体" w:hAnsi="黑体" w:eastAsia="黑体"/>
          <w:szCs w:val="32"/>
        </w:rPr>
        <w:t>申报管理机构基本概况</w:t>
      </w:r>
    </w:p>
    <w:tbl>
      <w:tblPr>
        <w:tblStyle w:val="7"/>
        <w:tblpPr w:leftFromText="180" w:rightFromText="180" w:vertAnchor="text" w:horzAnchor="page" w:tblpXSpec="center" w:tblpY="376"/>
        <w:tblOverlap w:val="never"/>
        <w:tblW w:w="8386"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870"/>
        <w:gridCol w:w="1596"/>
      </w:tblGrid>
      <w:tr w14:paraId="698C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20" w:type="dxa"/>
            <w:vAlign w:val="center"/>
          </w:tcPr>
          <w:p w14:paraId="4E842503">
            <w:pPr>
              <w:spacing w:line="440" w:lineRule="exact"/>
              <w:ind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870" w:type="dxa"/>
            <w:vAlign w:val="center"/>
          </w:tcPr>
          <w:p w14:paraId="6F4BCC36">
            <w:pPr>
              <w:spacing w:line="440" w:lineRule="exact"/>
              <w:ind w:firstLine="48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审查项目</w:t>
            </w:r>
          </w:p>
        </w:tc>
        <w:tc>
          <w:tcPr>
            <w:tcW w:w="1596" w:type="dxa"/>
            <w:vAlign w:val="center"/>
          </w:tcPr>
          <w:p w14:paraId="7AE9634F">
            <w:pPr>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14:paraId="0E28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11E958C6">
            <w:pPr>
              <w:spacing w:line="440" w:lineRule="exact"/>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870" w:type="dxa"/>
            <w:vAlign w:val="center"/>
          </w:tcPr>
          <w:p w14:paraId="298A4A63">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机构基本情况，主要阐述管理机构注册资本金（含实缴情况），机构性质（如：国有独资企业、国有绝对控股企业、国有相对控股企业、民营企业、外资企业及其他）、职工人数、股东情况（穿透至自然人）、治理架构、高级管理人员简介、中基协管理人登记编号等情况。</w:t>
            </w:r>
          </w:p>
        </w:tc>
        <w:tc>
          <w:tcPr>
            <w:tcW w:w="1596" w:type="dxa"/>
            <w:vAlign w:val="center"/>
          </w:tcPr>
          <w:p w14:paraId="41DE3379">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2540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20" w:type="dxa"/>
            <w:vAlign w:val="center"/>
          </w:tcPr>
          <w:p w14:paraId="4FBE000D">
            <w:pPr>
              <w:spacing w:line="440" w:lineRule="exact"/>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870" w:type="dxa"/>
            <w:vAlign w:val="center"/>
          </w:tcPr>
          <w:p w14:paraId="263A1615">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法定代表人委托授权书（附件1）</w:t>
            </w:r>
          </w:p>
        </w:tc>
        <w:tc>
          <w:tcPr>
            <w:tcW w:w="1596" w:type="dxa"/>
            <w:vAlign w:val="center"/>
          </w:tcPr>
          <w:p w14:paraId="3145C3C6">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原件加盖公章</w:t>
            </w:r>
          </w:p>
        </w:tc>
      </w:tr>
      <w:tr w14:paraId="7573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752AE39D">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70" w:type="dxa"/>
            <w:vAlign w:val="center"/>
          </w:tcPr>
          <w:p w14:paraId="01D55E10">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r>
              <w:rPr>
                <w:rFonts w:hint="eastAsia" w:ascii="仿宋_GB2312" w:hAnsi="仿宋_GB2312" w:eastAsia="仿宋_GB2312" w:cs="仿宋_GB2312"/>
                <w:sz w:val="28"/>
                <w:szCs w:val="28"/>
                <w:lang w:val="en-US" w:eastAsia="zh-CN"/>
              </w:rPr>
              <w:t>正副本</w:t>
            </w:r>
          </w:p>
        </w:tc>
        <w:tc>
          <w:tcPr>
            <w:tcW w:w="1596" w:type="dxa"/>
            <w:vAlign w:val="center"/>
          </w:tcPr>
          <w:p w14:paraId="2FF9A3B8">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117D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15CB6028">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870" w:type="dxa"/>
            <w:vAlign w:val="center"/>
          </w:tcPr>
          <w:p w14:paraId="1C2E914F">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企业信用报告</w:t>
            </w:r>
          </w:p>
        </w:tc>
        <w:tc>
          <w:tcPr>
            <w:tcW w:w="1596" w:type="dxa"/>
            <w:vAlign w:val="center"/>
          </w:tcPr>
          <w:p w14:paraId="702BF467">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4296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0799D025">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870" w:type="dxa"/>
            <w:vAlign w:val="center"/>
          </w:tcPr>
          <w:p w14:paraId="1B5FB2BC">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完税证明</w:t>
            </w:r>
          </w:p>
        </w:tc>
        <w:tc>
          <w:tcPr>
            <w:tcW w:w="1596" w:type="dxa"/>
            <w:vAlign w:val="center"/>
          </w:tcPr>
          <w:p w14:paraId="1269D2D9">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562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547CB3FD">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70" w:type="dxa"/>
            <w:vAlign w:val="center"/>
          </w:tcPr>
          <w:p w14:paraId="3F9ADA90">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实缴资本专项审计报告</w:t>
            </w:r>
          </w:p>
        </w:tc>
        <w:tc>
          <w:tcPr>
            <w:tcW w:w="1596" w:type="dxa"/>
            <w:vAlign w:val="center"/>
          </w:tcPr>
          <w:p w14:paraId="1B2D0E3A">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721B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491FF355">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7</w:t>
            </w:r>
          </w:p>
        </w:tc>
        <w:tc>
          <w:tcPr>
            <w:tcW w:w="5870" w:type="dxa"/>
            <w:vAlign w:val="center"/>
          </w:tcPr>
          <w:p w14:paraId="1F4CB527">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近一年年度财务审计报告或其他证明文件</w:t>
            </w:r>
          </w:p>
        </w:tc>
        <w:tc>
          <w:tcPr>
            <w:tcW w:w="1596" w:type="dxa"/>
            <w:vAlign w:val="center"/>
          </w:tcPr>
          <w:p w14:paraId="6DE343E7">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7326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27B4D3F3">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8</w:t>
            </w:r>
          </w:p>
        </w:tc>
        <w:tc>
          <w:tcPr>
            <w:tcW w:w="5870" w:type="dxa"/>
            <w:vAlign w:val="center"/>
          </w:tcPr>
          <w:p w14:paraId="36135712">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 xml:space="preserve">机构在赣州市内有常设分支机构和固定办公场所，提供相关营业执照、办公场地租赁合同等证明材料。 </w:t>
            </w:r>
          </w:p>
        </w:tc>
        <w:tc>
          <w:tcPr>
            <w:tcW w:w="1596" w:type="dxa"/>
            <w:vAlign w:val="center"/>
          </w:tcPr>
          <w:p w14:paraId="1585F679">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p>
        </w:tc>
      </w:tr>
      <w:tr w14:paraId="5F2C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1DE91BBE">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9</w:t>
            </w:r>
          </w:p>
        </w:tc>
        <w:tc>
          <w:tcPr>
            <w:tcW w:w="5870" w:type="dxa"/>
            <w:vAlign w:val="center"/>
          </w:tcPr>
          <w:p w14:paraId="75D25CF4">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申报机构有关诉讼、担保、其他或有风险事项说明及文件</w:t>
            </w:r>
          </w:p>
        </w:tc>
        <w:tc>
          <w:tcPr>
            <w:tcW w:w="1596" w:type="dxa"/>
            <w:vAlign w:val="center"/>
          </w:tcPr>
          <w:p w14:paraId="4B72BA0F">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原件加盖公章</w:t>
            </w:r>
          </w:p>
        </w:tc>
      </w:tr>
      <w:tr w14:paraId="6DC0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0" w:type="dxa"/>
            <w:vAlign w:val="center"/>
          </w:tcPr>
          <w:p w14:paraId="40FEE298">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cs="仿宋_GB2312"/>
                <w:sz w:val="28"/>
                <w:szCs w:val="28"/>
                <w:lang w:val="en-US" w:eastAsia="zh-CN"/>
              </w:rPr>
              <w:t>0</w:t>
            </w:r>
          </w:p>
        </w:tc>
        <w:tc>
          <w:tcPr>
            <w:tcW w:w="5870" w:type="dxa"/>
            <w:vAlign w:val="center"/>
          </w:tcPr>
          <w:p w14:paraId="1B96C8C7">
            <w:pPr>
              <w:pStyle w:val="12"/>
              <w:spacing w:line="44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最近三年内申报机构及其工作人员无行政主管机构或司法机关处罚的不良记录的声明或承诺。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对于涉及的相关诉讼、仲裁等如认为不属于重大违法违规行为，应单独提供事项说明及相关原始文件等证明资料。</w:t>
            </w:r>
            <w:r>
              <w:rPr>
                <w:rFonts w:hint="eastAsia" w:ascii="仿宋_GB2312" w:hAnsi="仿宋_GB2312" w:eastAsia="仿宋_GB2312" w:cs="仿宋_GB2312"/>
                <w:sz w:val="28"/>
                <w:szCs w:val="28"/>
                <w:lang w:eastAsia="zh-CN"/>
              </w:rPr>
              <w:t>）</w:t>
            </w:r>
          </w:p>
        </w:tc>
        <w:tc>
          <w:tcPr>
            <w:tcW w:w="1596" w:type="dxa"/>
            <w:vAlign w:val="center"/>
          </w:tcPr>
          <w:p w14:paraId="491A2111">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原件加盖公章</w:t>
            </w:r>
          </w:p>
        </w:tc>
      </w:tr>
    </w:tbl>
    <w:p w14:paraId="48B4FD9A">
      <w:pPr>
        <w:spacing w:line="240" w:lineRule="auto"/>
        <w:ind w:firstLine="0" w:firstLineChars="0"/>
        <w:jc w:val="left"/>
        <w:rPr>
          <w:rFonts w:hint="eastAsia" w:ascii="黑体" w:hAnsi="黑体" w:eastAsia="黑体"/>
          <w:szCs w:val="32"/>
          <w:lang w:val="en-US" w:eastAsia="zh-CN"/>
        </w:rPr>
      </w:pPr>
    </w:p>
    <w:p w14:paraId="4A1DB2B9">
      <w:pPr>
        <w:spacing w:line="240" w:lineRule="auto"/>
        <w:ind w:firstLine="0" w:firstLineChars="0"/>
        <w:jc w:val="left"/>
        <w:rPr>
          <w:rFonts w:hint="eastAsia" w:ascii="黑体" w:hAnsi="黑体" w:eastAsia="黑体"/>
          <w:szCs w:val="32"/>
          <w:lang w:val="en-US" w:eastAsia="zh-CN"/>
        </w:rPr>
      </w:pPr>
    </w:p>
    <w:p w14:paraId="17602EB6">
      <w:pPr>
        <w:spacing w:line="240" w:lineRule="auto"/>
        <w:ind w:firstLine="0" w:firstLineChars="0"/>
        <w:jc w:val="left"/>
        <w:rPr>
          <w:rFonts w:hint="eastAsia" w:ascii="黑体" w:hAnsi="黑体" w:eastAsia="黑体"/>
          <w:szCs w:val="32"/>
          <w:lang w:val="en-US" w:eastAsia="zh-CN"/>
        </w:rPr>
      </w:pPr>
    </w:p>
    <w:p w14:paraId="25FEFB20">
      <w:pPr>
        <w:spacing w:line="240" w:lineRule="auto"/>
        <w:ind w:firstLine="0" w:firstLineChars="0"/>
        <w:jc w:val="left"/>
        <w:rPr>
          <w:rFonts w:hint="eastAsia" w:ascii="黑体" w:hAnsi="黑体" w:eastAsia="黑体"/>
          <w:szCs w:val="32"/>
          <w:lang w:val="en-US" w:eastAsia="zh-CN"/>
        </w:rPr>
      </w:pPr>
    </w:p>
    <w:p w14:paraId="5A44913B">
      <w:pPr>
        <w:spacing w:line="240" w:lineRule="auto"/>
        <w:ind w:firstLine="0" w:firstLineChars="0"/>
        <w:jc w:val="left"/>
        <w:rPr>
          <w:rFonts w:hint="eastAsia" w:ascii="黑体" w:hAnsi="黑体" w:eastAsia="黑体"/>
          <w:szCs w:val="32"/>
          <w:lang w:val="en-US" w:eastAsia="zh-CN"/>
        </w:rPr>
      </w:pPr>
    </w:p>
    <w:p w14:paraId="078BFCEB">
      <w:pPr>
        <w:spacing w:line="240" w:lineRule="auto"/>
        <w:ind w:firstLine="0" w:firstLineChars="0"/>
        <w:jc w:val="left"/>
        <w:rPr>
          <w:rFonts w:hint="eastAsia" w:ascii="黑体" w:hAnsi="黑体" w:eastAsia="黑体"/>
          <w:szCs w:val="32"/>
          <w:lang w:val="en-US" w:eastAsia="zh-CN"/>
        </w:rPr>
      </w:pPr>
    </w:p>
    <w:p w14:paraId="28247873">
      <w:pPr>
        <w:spacing w:line="240" w:lineRule="auto"/>
        <w:ind w:firstLine="0" w:firstLineChars="0"/>
        <w:jc w:val="left"/>
        <w:rPr>
          <w:rFonts w:hint="eastAsia" w:ascii="黑体" w:hAnsi="黑体" w:eastAsia="黑体"/>
          <w:szCs w:val="32"/>
          <w:lang w:val="en-US" w:eastAsia="zh-CN"/>
        </w:rPr>
      </w:pPr>
    </w:p>
    <w:p w14:paraId="734D821B">
      <w:pPr>
        <w:spacing w:line="240" w:lineRule="auto"/>
        <w:ind w:firstLine="1280" w:firstLineChars="400"/>
        <w:jc w:val="left"/>
        <w:rPr>
          <w:rFonts w:ascii="黑体" w:hAnsi="黑体" w:eastAsia="黑体"/>
          <w:szCs w:val="32"/>
        </w:rPr>
      </w:pPr>
      <w:r>
        <w:rPr>
          <w:rFonts w:hint="eastAsia" w:ascii="黑体" w:hAnsi="黑体" w:eastAsia="黑体"/>
          <w:szCs w:val="32"/>
          <w:lang w:val="en-US" w:eastAsia="zh-CN"/>
        </w:rPr>
        <w:t>二、</w:t>
      </w:r>
      <w:r>
        <w:rPr>
          <w:rFonts w:hint="eastAsia" w:ascii="黑体" w:hAnsi="黑体" w:eastAsia="黑体"/>
          <w:szCs w:val="32"/>
        </w:rPr>
        <w:t>管理机构资质证明</w:t>
      </w:r>
    </w:p>
    <w:tbl>
      <w:tblPr>
        <w:tblStyle w:val="7"/>
        <w:tblpPr w:leftFromText="180" w:rightFromText="180" w:vertAnchor="text" w:horzAnchor="page" w:tblpXSpec="center" w:tblpY="376"/>
        <w:tblOverlap w:val="never"/>
        <w:tblW w:w="8304"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4801"/>
        <w:gridCol w:w="2568"/>
      </w:tblGrid>
      <w:tr w14:paraId="034F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35" w:type="dxa"/>
            <w:vAlign w:val="center"/>
          </w:tcPr>
          <w:p w14:paraId="4A210E19">
            <w:pPr>
              <w:spacing w:line="440" w:lineRule="exact"/>
              <w:ind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801" w:type="dxa"/>
            <w:vAlign w:val="center"/>
          </w:tcPr>
          <w:p w14:paraId="6E466574">
            <w:pPr>
              <w:spacing w:line="440" w:lineRule="exact"/>
              <w:ind w:firstLine="48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审查项目</w:t>
            </w:r>
          </w:p>
        </w:tc>
        <w:tc>
          <w:tcPr>
            <w:tcW w:w="2568" w:type="dxa"/>
            <w:vAlign w:val="center"/>
          </w:tcPr>
          <w:p w14:paraId="03E5937B">
            <w:pPr>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通过条件</w:t>
            </w:r>
          </w:p>
        </w:tc>
      </w:tr>
      <w:tr w14:paraId="650A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5" w:type="dxa"/>
            <w:vAlign w:val="center"/>
          </w:tcPr>
          <w:p w14:paraId="7D266F03">
            <w:pPr>
              <w:spacing w:line="440" w:lineRule="exact"/>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801" w:type="dxa"/>
            <w:vAlign w:val="center"/>
          </w:tcPr>
          <w:p w14:paraId="320A9919">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管理机构</w:t>
            </w:r>
            <w:r>
              <w:rPr>
                <w:rFonts w:hint="eastAsia" w:ascii="仿宋_GB2312" w:hAnsi="仿宋_GB2312" w:eastAsia="仿宋_GB2312" w:cs="仿宋_GB2312"/>
                <w:sz w:val="28"/>
                <w:szCs w:val="28"/>
              </w:rPr>
              <w:t>“募投管退”相关的</w:t>
            </w:r>
            <w:r>
              <w:rPr>
                <w:rFonts w:hint="eastAsia" w:ascii="仿宋_GB2312" w:hAnsi="仿宋_GB2312" w:eastAsia="仿宋_GB2312" w:cs="仿宋_GB2312"/>
                <w:sz w:val="28"/>
                <w:szCs w:val="28"/>
                <w:lang w:val="en-US" w:eastAsia="zh-CN"/>
              </w:rPr>
              <w:t>内部管理制度，包括但不限于基金募集流程、</w:t>
            </w:r>
            <w:r>
              <w:rPr>
                <w:rFonts w:hint="eastAsia" w:ascii="仿宋_GB2312" w:hAnsi="仿宋_GB2312" w:eastAsia="仿宋_GB2312" w:cs="仿宋_GB2312"/>
                <w:sz w:val="28"/>
                <w:szCs w:val="28"/>
              </w:rPr>
              <w:t>项目立项机制、投资决策机制、</w:t>
            </w:r>
            <w:r>
              <w:rPr>
                <w:rFonts w:hint="eastAsia" w:ascii="仿宋_GB2312" w:hAnsi="仿宋_GB2312" w:eastAsia="仿宋_GB2312" w:cs="仿宋_GB2312"/>
                <w:sz w:val="28"/>
                <w:szCs w:val="28"/>
                <w:lang w:val="en-US" w:eastAsia="zh-CN"/>
              </w:rPr>
              <w:t>基金管理制度、投后管理机制、信息披露制度、</w:t>
            </w:r>
            <w:r>
              <w:rPr>
                <w:rFonts w:hint="eastAsia" w:ascii="仿宋_GB2312" w:hAnsi="仿宋_GB2312" w:eastAsia="仿宋_GB2312" w:cs="仿宋_GB2312"/>
                <w:sz w:val="28"/>
                <w:szCs w:val="28"/>
              </w:rPr>
              <w:t>激励约束机制、资产托管机制、财务管理制度和风险控制机制等。</w:t>
            </w:r>
          </w:p>
        </w:tc>
        <w:tc>
          <w:tcPr>
            <w:tcW w:w="2568" w:type="dxa"/>
            <w:vAlign w:val="center"/>
          </w:tcPr>
          <w:p w14:paraId="5404105F">
            <w:pPr>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符合申请文件要求</w:t>
            </w:r>
          </w:p>
        </w:tc>
      </w:tr>
      <w:tr w14:paraId="01A7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5" w:type="dxa"/>
            <w:vAlign w:val="center"/>
          </w:tcPr>
          <w:p w14:paraId="18231853">
            <w:pPr>
              <w:spacing w:line="440" w:lineRule="exact"/>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801" w:type="dxa"/>
            <w:vAlign w:val="center"/>
          </w:tcPr>
          <w:p w14:paraId="7DCDA968">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申报材料真实性承诺函（附件2）</w:t>
            </w:r>
          </w:p>
        </w:tc>
        <w:tc>
          <w:tcPr>
            <w:tcW w:w="2568" w:type="dxa"/>
            <w:vAlign w:val="center"/>
          </w:tcPr>
          <w:p w14:paraId="2893E5D7">
            <w:pPr>
              <w:spacing w:line="44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原件加盖公章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符合申请文件要求</w:t>
            </w:r>
          </w:p>
        </w:tc>
      </w:tr>
      <w:tr w14:paraId="4F14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5" w:type="dxa"/>
            <w:vAlign w:val="center"/>
          </w:tcPr>
          <w:p w14:paraId="52758D6C">
            <w:pPr>
              <w:spacing w:line="440" w:lineRule="exact"/>
              <w:ind w:firstLine="232" w:firstLineChars="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01" w:type="dxa"/>
            <w:vAlign w:val="center"/>
          </w:tcPr>
          <w:p w14:paraId="7D3EE9D5">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廉洁承诺函（附件3）</w:t>
            </w:r>
          </w:p>
        </w:tc>
        <w:tc>
          <w:tcPr>
            <w:tcW w:w="2568" w:type="dxa"/>
            <w:vAlign w:val="center"/>
          </w:tcPr>
          <w:p w14:paraId="2B94AE47">
            <w:pPr>
              <w:spacing w:line="44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原件加盖公章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符合申请文件要求</w:t>
            </w:r>
          </w:p>
        </w:tc>
      </w:tr>
      <w:tr w14:paraId="2DAE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5" w:type="dxa"/>
            <w:vAlign w:val="center"/>
          </w:tcPr>
          <w:p w14:paraId="652E598A">
            <w:pPr>
              <w:spacing w:line="440" w:lineRule="exact"/>
              <w:ind w:firstLine="232" w:firstLineChars="8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4801" w:type="dxa"/>
            <w:vAlign w:val="center"/>
          </w:tcPr>
          <w:p w14:paraId="641796AC">
            <w:pPr>
              <w:spacing w:line="440" w:lineRule="exact"/>
              <w:ind w:firstLine="0" w:firstLineChar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其他资质证明材料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p>
        </w:tc>
        <w:tc>
          <w:tcPr>
            <w:tcW w:w="2568" w:type="dxa"/>
            <w:vAlign w:val="center"/>
          </w:tcPr>
          <w:p w14:paraId="10162C2D">
            <w:pPr>
              <w:spacing w:line="44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复印件加盖公章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符合申请文件要求</w:t>
            </w:r>
          </w:p>
        </w:tc>
      </w:tr>
    </w:tbl>
    <w:p w14:paraId="318070B7">
      <w:pPr>
        <w:spacing w:line="240" w:lineRule="auto"/>
        <w:ind w:firstLineChars="0"/>
        <w:jc w:val="left"/>
        <w:rPr>
          <w:rFonts w:hint="eastAsia" w:ascii="黑体" w:hAnsi="黑体" w:eastAsia="黑体"/>
          <w:szCs w:val="32"/>
          <w:lang w:val="en-US" w:eastAsia="zh-CN"/>
        </w:rPr>
      </w:pPr>
      <w:r>
        <w:rPr>
          <w:rFonts w:hint="eastAsia" w:ascii="黑体" w:hAnsi="黑体" w:eastAsia="黑体"/>
          <w:szCs w:val="32"/>
          <w:lang w:val="en-US" w:eastAsia="zh-CN"/>
        </w:rPr>
        <w:br w:type="page"/>
      </w:r>
    </w:p>
    <w:p w14:paraId="413C8EF4">
      <w:pPr>
        <w:spacing w:line="660" w:lineRule="exact"/>
        <w:ind w:firstLine="640" w:firstLineChars="200"/>
        <w:jc w:val="both"/>
        <w:rPr>
          <w:rFonts w:ascii="黑体" w:hAnsi="黑体" w:eastAsia="黑体"/>
          <w:szCs w:val="32"/>
        </w:rPr>
      </w:pPr>
      <w:r>
        <w:rPr>
          <w:rFonts w:hint="eastAsia" w:ascii="黑体" w:hAnsi="黑体" w:eastAsia="黑体"/>
          <w:szCs w:val="32"/>
          <w:lang w:val="en-US" w:eastAsia="zh-CN"/>
        </w:rPr>
        <w:t>三、</w:t>
      </w:r>
      <w:r>
        <w:rPr>
          <w:rFonts w:hint="eastAsia" w:ascii="黑体" w:hAnsi="黑体" w:eastAsia="黑体"/>
          <w:szCs w:val="32"/>
        </w:rPr>
        <w:t>管理机构项目业绩与人员证明</w:t>
      </w:r>
    </w:p>
    <w:tbl>
      <w:tblPr>
        <w:tblStyle w:val="7"/>
        <w:tblpPr w:leftFromText="180" w:rightFromText="180" w:vertAnchor="text" w:horzAnchor="page" w:tblpXSpec="center" w:tblpY="376"/>
        <w:tblOverlap w:val="never"/>
        <w:tblW w:w="8331"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639"/>
        <w:gridCol w:w="2612"/>
      </w:tblGrid>
      <w:tr w14:paraId="0A8D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80" w:type="dxa"/>
            <w:vAlign w:val="center"/>
          </w:tcPr>
          <w:p w14:paraId="4F67B9D3">
            <w:pPr>
              <w:spacing w:line="40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639" w:type="dxa"/>
            <w:vAlign w:val="center"/>
          </w:tcPr>
          <w:p w14:paraId="6652B1BD">
            <w:pPr>
              <w:spacing w:line="400" w:lineRule="exact"/>
              <w:ind w:firstLine="48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审查项目</w:t>
            </w:r>
          </w:p>
        </w:tc>
        <w:tc>
          <w:tcPr>
            <w:tcW w:w="2612" w:type="dxa"/>
            <w:vAlign w:val="center"/>
          </w:tcPr>
          <w:p w14:paraId="07B605B9">
            <w:pPr>
              <w:spacing w:line="40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通过条件</w:t>
            </w:r>
          </w:p>
        </w:tc>
      </w:tr>
      <w:tr w14:paraId="4D10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080" w:type="dxa"/>
            <w:vAlign w:val="center"/>
          </w:tcPr>
          <w:p w14:paraId="0D02F757">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p>
        </w:tc>
        <w:tc>
          <w:tcPr>
            <w:tcW w:w="4639" w:type="dxa"/>
            <w:vAlign w:val="center"/>
          </w:tcPr>
          <w:p w14:paraId="0D2C578F">
            <w:pPr>
              <w:pStyle w:val="12"/>
              <w:spacing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rPr>
              <w:t>管理机构</w:t>
            </w:r>
            <w:r>
              <w:rPr>
                <w:rFonts w:hint="eastAsia" w:ascii="仿宋_GB2312" w:hAnsi="仿宋_GB2312" w:eastAsia="仿宋_GB2312" w:cs="仿宋_GB2312"/>
                <w:sz w:val="28"/>
                <w:szCs w:val="28"/>
                <w:lang w:val="en-US" w:eastAsia="zh-CN"/>
              </w:rPr>
              <w:t>累计</w:t>
            </w:r>
            <w:r>
              <w:rPr>
                <w:rFonts w:hint="eastAsia" w:ascii="仿宋_GB2312" w:hAnsi="仿宋_GB2312" w:eastAsia="仿宋_GB2312" w:cs="仿宋_GB2312"/>
                <w:sz w:val="28"/>
                <w:szCs w:val="28"/>
              </w:rPr>
              <w:t>管理</w:t>
            </w:r>
            <w:r>
              <w:rPr>
                <w:rFonts w:hint="eastAsia" w:ascii="仿宋_GB2312" w:hAnsi="仿宋_GB2312" w:eastAsia="仿宋_GB2312" w:cs="仿宋_GB2312"/>
                <w:sz w:val="28"/>
                <w:szCs w:val="28"/>
                <w:lang w:val="en-US" w:eastAsia="zh-CN"/>
              </w:rPr>
              <w:t>基金</w:t>
            </w:r>
            <w:r>
              <w:rPr>
                <w:rFonts w:hint="eastAsia" w:ascii="仿宋_GB2312" w:hAnsi="仿宋_GB2312" w:eastAsia="仿宋_GB2312" w:cs="仿宋_GB2312"/>
                <w:sz w:val="28"/>
                <w:szCs w:val="28"/>
              </w:rPr>
              <w:t>情况列表（包含</w:t>
            </w:r>
            <w:r>
              <w:rPr>
                <w:rFonts w:hint="eastAsia" w:ascii="仿宋_GB2312" w:hAnsi="仿宋_GB2312" w:eastAsia="仿宋_GB2312" w:cs="仿宋_GB2312"/>
                <w:sz w:val="28"/>
                <w:szCs w:val="28"/>
                <w:lang w:val="en-US" w:eastAsia="zh-CN"/>
              </w:rPr>
              <w:t>基金</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val="en-US" w:eastAsia="zh-CN"/>
              </w:rPr>
              <w:t>认缴规模、实缴情况、</w:t>
            </w:r>
            <w:r>
              <w:rPr>
                <w:rFonts w:hint="eastAsia" w:ascii="仿宋_GB2312" w:hAnsi="仿宋_GB2312" w:eastAsia="仿宋_GB2312" w:cs="仿宋_GB2312"/>
                <w:sz w:val="28"/>
                <w:szCs w:val="28"/>
              </w:rPr>
              <w:t>所属地区、投资</w:t>
            </w:r>
            <w:r>
              <w:rPr>
                <w:rFonts w:hint="eastAsia" w:ascii="仿宋_GB2312" w:hAnsi="仿宋_GB2312" w:eastAsia="仿宋_GB2312" w:cs="仿宋_GB2312"/>
                <w:sz w:val="28"/>
                <w:szCs w:val="28"/>
                <w:lang w:val="en-US" w:eastAsia="zh-CN"/>
              </w:rPr>
              <w:t>领域</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已投金额、退出情况</w:t>
            </w:r>
            <w:r>
              <w:rPr>
                <w:rFonts w:hint="eastAsia" w:ascii="仿宋_GB2312" w:hAnsi="仿宋_GB2312" w:eastAsia="仿宋_GB2312" w:cs="仿宋_GB2312"/>
                <w:sz w:val="28"/>
                <w:szCs w:val="28"/>
              </w:rPr>
              <w:t>、IRR、DPI</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管理团队人员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是否清算</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w:t>
            </w:r>
          </w:p>
          <w:p w14:paraId="2BAE4427">
            <w:pPr>
              <w:pStyle w:val="12"/>
              <w:spacing w:line="400" w:lineRule="exact"/>
              <w:ind w:firstLine="0" w:firstLineChars="0"/>
              <w:rPr>
                <w:rFonts w:hint="eastAsia"/>
              </w:rPr>
            </w:pPr>
            <w:r>
              <w:rPr>
                <w:rFonts w:hint="eastAsia" w:ascii="仿宋_GB2312" w:hAnsi="仿宋_GB2312" w:eastAsia="仿宋_GB2312" w:cs="仿宋_GB2312"/>
                <w:sz w:val="28"/>
                <w:szCs w:val="28"/>
                <w:lang w:val="en-US" w:eastAsia="zh-CN"/>
              </w:rPr>
              <w:t>②在管基金备案证明。</w:t>
            </w:r>
          </w:p>
        </w:tc>
        <w:tc>
          <w:tcPr>
            <w:tcW w:w="2612" w:type="dxa"/>
            <w:vAlign w:val="center"/>
          </w:tcPr>
          <w:p w14:paraId="6E39AE12">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复印件加盖公章，符合申请文件要求</w:t>
            </w:r>
          </w:p>
        </w:tc>
      </w:tr>
      <w:tr w14:paraId="47BC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080" w:type="dxa"/>
            <w:vAlign w:val="center"/>
          </w:tcPr>
          <w:p w14:paraId="72517333">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p>
        </w:tc>
        <w:tc>
          <w:tcPr>
            <w:tcW w:w="4639" w:type="dxa"/>
            <w:vAlign w:val="center"/>
          </w:tcPr>
          <w:p w14:paraId="31156976">
            <w:pPr>
              <w:pStyle w:val="12"/>
              <w:spacing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rPr>
              <w:t>管理机构过往投资项目情况</w:t>
            </w:r>
            <w:r>
              <w:rPr>
                <w:rFonts w:hint="eastAsia" w:ascii="仿宋_GB2312" w:hAnsi="仿宋_GB2312" w:eastAsia="仿宋_GB2312" w:cs="仿宋_GB2312"/>
                <w:sz w:val="28"/>
                <w:szCs w:val="28"/>
                <w:lang w:val="en-US" w:eastAsia="zh-CN"/>
              </w:rPr>
              <w:t>表（含项目名称、所属地区、投资主体、投资行业、投资日期、投资金额、投资轮次、持股情况、退出方式、退出金额、投资回报率等）；</w:t>
            </w:r>
          </w:p>
          <w:p w14:paraId="2B635B32">
            <w:pPr>
              <w:pStyle w:val="12"/>
              <w:spacing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②提供投资回报收益的佐证材料。</w:t>
            </w:r>
          </w:p>
        </w:tc>
        <w:tc>
          <w:tcPr>
            <w:tcW w:w="2612" w:type="dxa"/>
            <w:vAlign w:val="center"/>
          </w:tcPr>
          <w:p w14:paraId="0EBE33ED">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复印件加盖公章，符合申请文件要求</w:t>
            </w:r>
          </w:p>
        </w:tc>
      </w:tr>
      <w:tr w14:paraId="361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080" w:type="dxa"/>
            <w:vAlign w:val="center"/>
          </w:tcPr>
          <w:p w14:paraId="5B64A44C">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3</w:t>
            </w:r>
          </w:p>
        </w:tc>
        <w:tc>
          <w:tcPr>
            <w:tcW w:w="4639" w:type="dxa"/>
            <w:vAlign w:val="center"/>
          </w:tcPr>
          <w:p w14:paraId="2416F63E">
            <w:pPr>
              <w:pStyle w:val="12"/>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至少</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名</w:t>
            </w:r>
            <w:r>
              <w:rPr>
                <w:rFonts w:hint="eastAsia" w:ascii="仿宋_GB2312" w:hAnsi="仿宋_GB2312" w:eastAsia="仿宋_GB2312" w:cs="仿宋_GB2312"/>
                <w:sz w:val="28"/>
                <w:szCs w:val="28"/>
                <w:highlight w:val="none"/>
              </w:rPr>
              <w:t>核心管理团队成员</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rPr>
              <w:t>股权投资成功案例</w:t>
            </w:r>
            <w:r>
              <w:rPr>
                <w:rFonts w:hint="eastAsia" w:ascii="仿宋_GB2312" w:hAnsi="仿宋_GB2312" w:eastAsia="仿宋_GB2312" w:cs="仿宋_GB2312"/>
                <w:color w:val="auto"/>
                <w:sz w:val="28"/>
                <w:szCs w:val="28"/>
                <w:lang w:val="en-US" w:eastAsia="zh-CN"/>
              </w:rPr>
              <w:t>（IPO或年化收益不低于6%的其他退出方式）</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尽调材料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投资决策</w:t>
            </w:r>
            <w:r>
              <w:rPr>
                <w:rFonts w:hint="eastAsia" w:ascii="仿宋_GB2312" w:hAnsi="仿宋_GB2312" w:eastAsia="仿宋_GB2312" w:cs="仿宋_GB2312"/>
                <w:sz w:val="28"/>
                <w:szCs w:val="28"/>
              </w:rPr>
              <w:t>、退出</w:t>
            </w:r>
            <w:r>
              <w:rPr>
                <w:rFonts w:hint="eastAsia" w:ascii="仿宋_GB2312" w:hAnsi="仿宋_GB2312" w:eastAsia="仿宋_GB2312" w:cs="仿宋_GB2312"/>
                <w:sz w:val="28"/>
                <w:szCs w:val="28"/>
                <w:lang w:val="en-US" w:eastAsia="zh-CN"/>
              </w:rPr>
              <w:t>决策</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流程的签字</w:t>
            </w:r>
            <w:r>
              <w:rPr>
                <w:rFonts w:hint="eastAsia" w:ascii="仿宋_GB2312" w:hAnsi="仿宋_GB2312" w:eastAsia="仿宋_GB2312" w:cs="仿宋_GB2312"/>
                <w:sz w:val="28"/>
                <w:szCs w:val="28"/>
              </w:rPr>
              <w:t>证明资料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案例</w:t>
            </w:r>
            <w:r>
              <w:rPr>
                <w:rFonts w:hint="eastAsia" w:ascii="仿宋_GB2312" w:hAnsi="仿宋_GB2312" w:eastAsia="仿宋_GB2312" w:cs="仿宋_GB2312"/>
                <w:sz w:val="28"/>
                <w:szCs w:val="28"/>
                <w:lang w:val="en-US" w:eastAsia="zh-CN"/>
              </w:rPr>
              <w:t>个数分别不低于3个</w:t>
            </w:r>
            <w:r>
              <w:rPr>
                <w:rFonts w:hint="eastAsia" w:ascii="仿宋_GB2312" w:hAnsi="仿宋_GB2312" w:eastAsia="仿宋_GB2312" w:cs="仿宋_GB2312"/>
                <w:sz w:val="28"/>
                <w:szCs w:val="28"/>
              </w:rPr>
              <w:t xml:space="preserve">。 </w:t>
            </w:r>
          </w:p>
        </w:tc>
        <w:tc>
          <w:tcPr>
            <w:tcW w:w="2612" w:type="dxa"/>
            <w:vAlign w:val="center"/>
          </w:tcPr>
          <w:p w14:paraId="4056BC1E">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原件加盖公章，符合申请文件要求</w:t>
            </w:r>
          </w:p>
        </w:tc>
      </w:tr>
      <w:tr w14:paraId="568A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0" w:type="dxa"/>
            <w:vAlign w:val="center"/>
          </w:tcPr>
          <w:p w14:paraId="4FFA7E7B">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4</w:t>
            </w:r>
          </w:p>
        </w:tc>
        <w:tc>
          <w:tcPr>
            <w:tcW w:w="4639" w:type="dxa"/>
            <w:vAlign w:val="center"/>
          </w:tcPr>
          <w:p w14:paraId="2BE52A06">
            <w:pPr>
              <w:spacing w:line="40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法定代表人、高级管理人员、主要专业技术人员的简历并附身份证、任职证明（包括不限于劳动合同、任职文件、社保记录等）及所获主要荣誉等证明材料</w:t>
            </w:r>
            <w:r>
              <w:rPr>
                <w:rFonts w:hint="eastAsia" w:ascii="仿宋_GB2312" w:hAnsi="仿宋_GB2312" w:eastAsia="仿宋_GB2312" w:cs="仿宋_GB2312"/>
                <w:sz w:val="28"/>
                <w:szCs w:val="28"/>
                <w:lang w:eastAsia="zh-CN"/>
              </w:rPr>
              <w:t>。</w:t>
            </w:r>
          </w:p>
        </w:tc>
        <w:tc>
          <w:tcPr>
            <w:tcW w:w="2612" w:type="dxa"/>
            <w:vAlign w:val="center"/>
          </w:tcPr>
          <w:p w14:paraId="343DC80C">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复印件加盖公章，符合申请文件要求</w:t>
            </w:r>
          </w:p>
        </w:tc>
      </w:tr>
      <w:tr w14:paraId="4063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80" w:type="dxa"/>
            <w:vAlign w:val="center"/>
          </w:tcPr>
          <w:p w14:paraId="7CD2704B">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5</w:t>
            </w:r>
          </w:p>
        </w:tc>
        <w:tc>
          <w:tcPr>
            <w:tcW w:w="4639" w:type="dxa"/>
            <w:vAlign w:val="center"/>
          </w:tcPr>
          <w:p w14:paraId="304D9403">
            <w:pPr>
              <w:spacing w:line="40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管理机构近三年权威机构发布的创业及股权投资机构排名证明材料。</w:t>
            </w:r>
          </w:p>
        </w:tc>
        <w:tc>
          <w:tcPr>
            <w:tcW w:w="2612" w:type="dxa"/>
            <w:vAlign w:val="center"/>
          </w:tcPr>
          <w:p w14:paraId="45C7DFA0">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原件加盖公章，符合申请文件要求</w:t>
            </w:r>
          </w:p>
        </w:tc>
      </w:tr>
    </w:tbl>
    <w:p w14:paraId="54EC7E4E">
      <w:pPr>
        <w:spacing w:line="240" w:lineRule="auto"/>
        <w:ind w:firstLine="640" w:firstLineChars="200"/>
        <w:jc w:val="left"/>
        <w:rPr>
          <w:rFonts w:hint="eastAsia" w:ascii="黑体" w:hAnsi="黑体" w:eastAsia="黑体"/>
          <w:szCs w:val="32"/>
          <w:lang w:val="en-US" w:eastAsia="zh-CN"/>
        </w:rPr>
      </w:pPr>
    </w:p>
    <w:p w14:paraId="271C28CC">
      <w:pPr>
        <w:spacing w:line="240" w:lineRule="auto"/>
        <w:ind w:firstLine="640" w:firstLineChars="200"/>
        <w:jc w:val="left"/>
        <w:rPr>
          <w:rFonts w:hint="eastAsia" w:ascii="黑体" w:hAnsi="黑体" w:eastAsia="黑体"/>
          <w:szCs w:val="32"/>
          <w:lang w:val="en-US" w:eastAsia="zh-CN"/>
        </w:rPr>
      </w:pPr>
    </w:p>
    <w:p w14:paraId="63E71A65">
      <w:pPr>
        <w:spacing w:line="240" w:lineRule="auto"/>
        <w:ind w:firstLine="640" w:firstLineChars="200"/>
        <w:jc w:val="left"/>
        <w:rPr>
          <w:rFonts w:hint="eastAsia" w:ascii="黑体" w:hAnsi="黑体" w:eastAsia="黑体"/>
          <w:szCs w:val="32"/>
          <w:lang w:val="en-US" w:eastAsia="zh-CN"/>
        </w:rPr>
      </w:pPr>
    </w:p>
    <w:p w14:paraId="261132B4">
      <w:pPr>
        <w:spacing w:line="240" w:lineRule="auto"/>
        <w:ind w:firstLine="0" w:firstLineChars="0"/>
        <w:jc w:val="left"/>
        <w:rPr>
          <w:rFonts w:hint="eastAsia" w:ascii="黑体" w:hAnsi="黑体" w:eastAsia="黑体"/>
          <w:szCs w:val="32"/>
          <w:lang w:val="en-US" w:eastAsia="zh-CN"/>
        </w:rPr>
      </w:pPr>
      <w:r>
        <w:rPr>
          <w:rFonts w:hint="eastAsia" w:ascii="黑体" w:hAnsi="黑体" w:eastAsia="黑体"/>
          <w:szCs w:val="32"/>
          <w:lang w:val="en-US" w:eastAsia="zh-CN"/>
        </w:rPr>
        <w:br w:type="page"/>
      </w:r>
    </w:p>
    <w:p w14:paraId="33C6D1B5">
      <w:pPr>
        <w:spacing w:line="240" w:lineRule="auto"/>
        <w:ind w:firstLine="640" w:firstLineChars="200"/>
        <w:jc w:val="left"/>
        <w:rPr>
          <w:rFonts w:ascii="黑体" w:hAnsi="黑体" w:eastAsia="黑体"/>
          <w:szCs w:val="32"/>
        </w:rPr>
      </w:pPr>
      <w:r>
        <w:rPr>
          <w:rFonts w:hint="eastAsia" w:ascii="黑体" w:hAnsi="黑体" w:eastAsia="黑体"/>
          <w:szCs w:val="32"/>
          <w:lang w:val="en-US" w:eastAsia="zh-CN"/>
        </w:rPr>
        <w:t>四、</w:t>
      </w:r>
      <w:r>
        <w:rPr>
          <w:rFonts w:hint="eastAsia" w:ascii="黑体" w:hAnsi="黑体" w:eastAsia="黑体"/>
          <w:szCs w:val="32"/>
        </w:rPr>
        <w:t>管理机构其他综合实力</w:t>
      </w:r>
    </w:p>
    <w:tbl>
      <w:tblPr>
        <w:tblStyle w:val="7"/>
        <w:tblpPr w:leftFromText="180" w:rightFromText="180" w:vertAnchor="text" w:horzAnchor="page" w:tblpXSpec="center" w:tblpY="376"/>
        <w:tblOverlap w:val="never"/>
        <w:tblW w:w="9828" w:type="dxa"/>
        <w:tblInd w:w="-1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00"/>
        <w:gridCol w:w="6351"/>
        <w:gridCol w:w="1366"/>
      </w:tblGrid>
      <w:tr w14:paraId="054F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11" w:type="dxa"/>
            <w:vAlign w:val="center"/>
          </w:tcPr>
          <w:p w14:paraId="234D6E7A">
            <w:pPr>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200" w:type="dxa"/>
            <w:vAlign w:val="center"/>
          </w:tcPr>
          <w:p w14:paraId="7620A279">
            <w:pPr>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分类</w:t>
            </w:r>
          </w:p>
        </w:tc>
        <w:tc>
          <w:tcPr>
            <w:tcW w:w="6351" w:type="dxa"/>
            <w:vAlign w:val="center"/>
          </w:tcPr>
          <w:p w14:paraId="3FBFC7B2">
            <w:pPr>
              <w:spacing w:line="440" w:lineRule="exact"/>
              <w:ind w:firstLine="48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审查项目</w:t>
            </w:r>
          </w:p>
        </w:tc>
        <w:tc>
          <w:tcPr>
            <w:tcW w:w="1366" w:type="dxa"/>
            <w:vAlign w:val="center"/>
          </w:tcPr>
          <w:p w14:paraId="5C6313CE">
            <w:pPr>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通过条件</w:t>
            </w:r>
          </w:p>
        </w:tc>
      </w:tr>
      <w:tr w14:paraId="23AF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1" w:type="dxa"/>
            <w:vAlign w:val="center"/>
          </w:tcPr>
          <w:p w14:paraId="60891E2D">
            <w:pPr>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00" w:type="dxa"/>
            <w:vAlign w:val="center"/>
          </w:tcPr>
          <w:p w14:paraId="0004369F">
            <w:pPr>
              <w:pStyle w:val="12"/>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管理政府基金能力</w:t>
            </w:r>
          </w:p>
        </w:tc>
        <w:tc>
          <w:tcPr>
            <w:tcW w:w="6351" w:type="dxa"/>
            <w:vAlign w:val="center"/>
          </w:tcPr>
          <w:p w14:paraId="35AC3671">
            <w:pPr>
              <w:pStyle w:val="12"/>
              <w:spacing w:line="44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①管理机构累计管理的产业引导基金情况列表，包含基金名称、所属地区、认缴规模、实缴情况、投资领域、已投金额、退出情况、IRR、DPI、已完成返投比例、管理团队人员、是否清算等。产品备案证明</w:t>
            </w:r>
            <w:r>
              <w:rPr>
                <w:rFonts w:hint="eastAsia" w:ascii="仿宋_GB2312" w:hAnsi="仿宋_GB2312" w:eastAsia="仿宋_GB2312" w:cs="仿宋_GB2312"/>
                <w:sz w:val="28"/>
                <w:szCs w:val="28"/>
              </w:rPr>
              <w:t>或其他证明材料</w:t>
            </w:r>
            <w:r>
              <w:rPr>
                <w:rFonts w:hint="eastAsia" w:ascii="仿宋_GB2312" w:hAnsi="仿宋_GB2312" w:eastAsia="仿宋_GB2312" w:cs="仿宋_GB2312"/>
                <w:sz w:val="28"/>
                <w:szCs w:val="28"/>
                <w:lang w:eastAsia="zh-CN"/>
              </w:rPr>
              <w:t>。</w:t>
            </w:r>
          </w:p>
          <w:p w14:paraId="7C228A19">
            <w:pPr>
              <w:pStyle w:val="12"/>
              <w:spacing w:line="44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业引导基金指由国内各级政府通过预算安排，以单独出资或与社会资本共同出资设立，采用股权投资等市场化方式，引导社会各类资本投资经济社会发展的重点领域和薄弱环节，支持相关产业和领域发展的基金。</w:t>
            </w:r>
          </w:p>
          <w:p w14:paraId="5184C8CC">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sz w:val="28"/>
                <w:szCs w:val="28"/>
              </w:rPr>
              <w:t>至少1个过往产业引导基金的月度、季度和年度报告样本）、合作方案等。</w:t>
            </w:r>
          </w:p>
        </w:tc>
        <w:tc>
          <w:tcPr>
            <w:tcW w:w="1366" w:type="dxa"/>
            <w:vAlign w:val="center"/>
          </w:tcPr>
          <w:p w14:paraId="1159FE75">
            <w:pPr>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复印件加盖公章，符合申请文件要求</w:t>
            </w:r>
          </w:p>
        </w:tc>
      </w:tr>
      <w:tr w14:paraId="3E89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11" w:type="dxa"/>
            <w:vAlign w:val="center"/>
          </w:tcPr>
          <w:p w14:paraId="561BCBAE">
            <w:pPr>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00" w:type="dxa"/>
            <w:vAlign w:val="center"/>
          </w:tcPr>
          <w:p w14:paraId="3386E09F">
            <w:pPr>
              <w:pStyle w:val="12"/>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项目储备能力</w:t>
            </w:r>
          </w:p>
        </w:tc>
        <w:tc>
          <w:tcPr>
            <w:tcW w:w="6351" w:type="dxa"/>
            <w:vAlign w:val="center"/>
          </w:tcPr>
          <w:p w14:paraId="7C5279DE">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引导基金</w:t>
            </w:r>
            <w:r>
              <w:rPr>
                <w:rFonts w:hint="eastAsia" w:ascii="仿宋_GB2312" w:hAnsi="仿宋_GB2312" w:eastAsia="仿宋_GB2312" w:cs="仿宋_GB2312"/>
                <w:sz w:val="28"/>
                <w:szCs w:val="28"/>
              </w:rPr>
              <w:t>拟投项目的</w:t>
            </w:r>
            <w:r>
              <w:rPr>
                <w:rFonts w:hint="eastAsia" w:ascii="仿宋_GB2312" w:hAnsi="仿宋_GB2312" w:eastAsia="仿宋_GB2312" w:cs="仿宋_GB2312"/>
                <w:sz w:val="28"/>
                <w:szCs w:val="28"/>
                <w:lang w:val="en-US" w:eastAsia="zh-CN"/>
              </w:rPr>
              <w:t>储备清单</w:t>
            </w:r>
            <w:r>
              <w:rPr>
                <w:rFonts w:hint="eastAsia" w:ascii="仿宋_GB2312" w:hAnsi="仿宋_GB2312" w:eastAsia="仿宋_GB2312" w:cs="仿宋_GB2312"/>
                <w:sz w:val="28"/>
                <w:szCs w:val="28"/>
              </w:rPr>
              <w:t>，包括不限于项目简介、核心亮点、投资计划、项目固投金额、预期年产值、储备项目与赣县区（赣州高新区）主导产业契合情况、募资进度情况（包括出资人与管理人关系情况说明）等。</w:t>
            </w:r>
          </w:p>
        </w:tc>
        <w:tc>
          <w:tcPr>
            <w:tcW w:w="1366" w:type="dxa"/>
            <w:vAlign w:val="center"/>
          </w:tcPr>
          <w:p w14:paraId="7B58A2FB">
            <w:pPr>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符合申请文件要求</w:t>
            </w:r>
          </w:p>
        </w:tc>
      </w:tr>
      <w:tr w14:paraId="7EEC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1" w:type="dxa"/>
            <w:vAlign w:val="center"/>
          </w:tcPr>
          <w:p w14:paraId="24C671A3">
            <w:pPr>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00" w:type="dxa"/>
            <w:vAlign w:val="center"/>
          </w:tcPr>
          <w:p w14:paraId="66489897">
            <w:pPr>
              <w:pStyle w:val="12"/>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本地服务能力</w:t>
            </w:r>
          </w:p>
        </w:tc>
        <w:tc>
          <w:tcPr>
            <w:tcW w:w="6351" w:type="dxa"/>
            <w:vAlign w:val="center"/>
          </w:tcPr>
          <w:p w14:paraId="1CBC9B28">
            <w:pPr>
              <w:pStyle w:val="12"/>
              <w:spacing w:line="44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①承</w:t>
            </w:r>
            <w:r>
              <w:rPr>
                <w:rFonts w:hint="eastAsia" w:ascii="仿宋_GB2312" w:hAnsi="仿宋_GB2312" w:eastAsia="仿宋_GB2312" w:cs="仿宋_GB2312"/>
                <w:sz w:val="28"/>
                <w:szCs w:val="28"/>
              </w:rPr>
              <w:t>诺中选后一个月内在赣州高新区内设置固定办公场所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并配备</w:t>
            </w:r>
            <w:r>
              <w:rPr>
                <w:rFonts w:hint="eastAsia" w:ascii="仿宋_GB2312" w:hAnsi="仿宋_GB2312" w:eastAsia="仿宋_GB2312" w:cs="仿宋_GB2312"/>
                <w:sz w:val="28"/>
                <w:szCs w:val="28"/>
                <w:lang w:val="en-US" w:eastAsia="zh-CN"/>
              </w:rPr>
              <w:t>不低于1人的</w:t>
            </w:r>
            <w:r>
              <w:rPr>
                <w:rFonts w:hint="eastAsia" w:ascii="仿宋_GB2312" w:hAnsi="仿宋_GB2312" w:eastAsia="仿宋_GB2312" w:cs="仿宋_GB2312"/>
                <w:sz w:val="28"/>
                <w:szCs w:val="28"/>
              </w:rPr>
              <w:t>专属且稳定管理团队，</w:t>
            </w:r>
            <w:r>
              <w:rPr>
                <w:rFonts w:hint="eastAsia" w:ascii="仿宋_GB2312" w:hAnsi="仿宋_GB2312" w:eastAsia="仿宋_GB2312" w:cs="仿宋_GB2312"/>
                <w:sz w:val="28"/>
                <w:szCs w:val="28"/>
                <w:lang w:val="en-US" w:eastAsia="zh-CN"/>
              </w:rPr>
              <w:t>同时指定1名关键人士</w:t>
            </w:r>
            <w:r>
              <w:rPr>
                <w:rFonts w:hint="eastAsia" w:ascii="仿宋_GB2312" w:hAnsi="仿宋_GB2312" w:eastAsia="仿宋_GB2312" w:cs="仿宋_GB2312"/>
                <w:sz w:val="28"/>
                <w:szCs w:val="28"/>
                <w:lang w:eastAsia="zh-CN"/>
              </w:rPr>
              <w:t>；</w:t>
            </w:r>
          </w:p>
          <w:p w14:paraId="4CB45F16">
            <w:pPr>
              <w:pStyle w:val="12"/>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②提供拟配备</w:t>
            </w:r>
            <w:r>
              <w:rPr>
                <w:rFonts w:hint="eastAsia" w:ascii="仿宋_GB2312" w:hAnsi="仿宋_GB2312" w:eastAsia="仿宋_GB2312" w:cs="仿宋_GB2312"/>
                <w:sz w:val="28"/>
                <w:szCs w:val="28"/>
              </w:rPr>
              <w:t>管理团队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关键人士的基本信息（含名称、职位、基金募资、投资和管理案例、</w:t>
            </w:r>
            <w:r>
              <w:rPr>
                <w:rFonts w:hint="eastAsia" w:ascii="仿宋_GB2312" w:hAnsi="仿宋_GB2312" w:eastAsia="仿宋_GB2312" w:cs="仿宋_GB2312"/>
                <w:sz w:val="28"/>
                <w:szCs w:val="28"/>
                <w:highlight w:val="none"/>
              </w:rPr>
              <w:t>且过往主导投资项目实现成功退出的证明材料</w:t>
            </w:r>
            <w:r>
              <w:rPr>
                <w:rFonts w:hint="eastAsia" w:ascii="仿宋_GB2312" w:hAnsi="仿宋_GB2312" w:eastAsia="仿宋_GB2312" w:cs="仿宋_GB2312"/>
                <w:sz w:val="28"/>
                <w:szCs w:val="28"/>
                <w:highlight w:val="none"/>
                <w:lang w:val="en-US" w:eastAsia="zh-CN"/>
              </w:rPr>
              <w:t>等），其中关键人士另提供公司证明劳务关系。</w:t>
            </w:r>
          </w:p>
        </w:tc>
        <w:tc>
          <w:tcPr>
            <w:tcW w:w="1366" w:type="dxa"/>
            <w:vAlign w:val="center"/>
          </w:tcPr>
          <w:p w14:paraId="5193C5EB">
            <w:pPr>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原件加盖公章，符合申请文件要求</w:t>
            </w:r>
          </w:p>
        </w:tc>
      </w:tr>
      <w:tr w14:paraId="1E97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1" w:type="dxa"/>
            <w:vAlign w:val="center"/>
          </w:tcPr>
          <w:p w14:paraId="31E89AC4">
            <w:pPr>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00" w:type="dxa"/>
            <w:vAlign w:val="center"/>
          </w:tcPr>
          <w:p w14:paraId="44B3ED79">
            <w:pPr>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出资与合作能力</w:t>
            </w:r>
          </w:p>
        </w:tc>
        <w:tc>
          <w:tcPr>
            <w:tcW w:w="6351" w:type="dxa"/>
            <w:vAlign w:val="center"/>
          </w:tcPr>
          <w:p w14:paraId="5A789588">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阐述对本引导基金投资架构的设计，详细列明管理机构在引导基金中的出资比例，同时提供管理机构草拟的《商业合作计划书》（内容应包括合作机构介绍、基金管理团队介绍、引导基金设立方案及对子基金及项目投后管理机制、</w:t>
            </w:r>
            <w:r>
              <w:rPr>
                <w:rFonts w:hint="eastAsia" w:ascii="仿宋_GB2312" w:hAnsi="仿宋_GB2312" w:cs="仿宋_GB2312"/>
                <w:sz w:val="28"/>
                <w:szCs w:val="28"/>
                <w:lang w:val="en-US" w:eastAsia="zh-CN"/>
              </w:rPr>
              <w:t>风控管理等</w:t>
            </w:r>
            <w:r>
              <w:rPr>
                <w:rFonts w:hint="eastAsia" w:ascii="仿宋_GB2312" w:hAnsi="仿宋_GB2312" w:cs="仿宋_GB2312"/>
                <w:sz w:val="28"/>
                <w:szCs w:val="28"/>
                <w:lang w:eastAsia="zh-CN"/>
              </w:rPr>
              <w:t>。</w:t>
            </w:r>
          </w:p>
        </w:tc>
        <w:tc>
          <w:tcPr>
            <w:tcW w:w="1366" w:type="dxa"/>
            <w:vAlign w:val="center"/>
          </w:tcPr>
          <w:p w14:paraId="3942F7FC">
            <w:pPr>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符合申请文件要求</w:t>
            </w:r>
          </w:p>
        </w:tc>
      </w:tr>
      <w:tr w14:paraId="1259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11" w:type="dxa"/>
            <w:vAlign w:val="center"/>
          </w:tcPr>
          <w:p w14:paraId="149113DF">
            <w:pPr>
              <w:spacing w:line="440" w:lineRule="exact"/>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00" w:type="dxa"/>
            <w:vAlign w:val="center"/>
          </w:tcPr>
          <w:p w14:paraId="7DC4B2CF">
            <w:pPr>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投后管理能力</w:t>
            </w:r>
          </w:p>
        </w:tc>
        <w:tc>
          <w:tcPr>
            <w:tcW w:w="6351" w:type="dxa"/>
            <w:vAlign w:val="center"/>
          </w:tcPr>
          <w:p w14:paraId="3F24F060">
            <w:pPr>
              <w:spacing w:line="44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主要阐述管理机构可以提供后续增值服务的种类、内容等。</w:t>
            </w:r>
          </w:p>
        </w:tc>
        <w:tc>
          <w:tcPr>
            <w:tcW w:w="1366" w:type="dxa"/>
            <w:vAlign w:val="center"/>
          </w:tcPr>
          <w:p w14:paraId="1997CED4">
            <w:pPr>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符合申请文件要求</w:t>
            </w:r>
          </w:p>
        </w:tc>
      </w:tr>
    </w:tbl>
    <w:p w14:paraId="4E35C884">
      <w:pPr>
        <w:pStyle w:val="4"/>
        <w:tabs>
          <w:tab w:val="left" w:pos="1197"/>
          <w:tab w:val="clear" w:pos="4153"/>
        </w:tabs>
        <w:ind w:firstLineChars="0"/>
        <w:jc w:val="left"/>
        <w:rPr>
          <w:rFonts w:hint="eastAsia" w:ascii="仿宋_GB2312" w:hAnsi="仿宋_GB2312" w:eastAsia="仿宋_GB2312" w:cs="仿宋_GB2312"/>
          <w:sz w:val="32"/>
          <w:szCs w:val="32"/>
          <w:lang w:val="en-US" w:eastAsia="zh-CN"/>
        </w:rPr>
      </w:pPr>
    </w:p>
    <w:p w14:paraId="0671DE32">
      <w:pPr>
        <w:pStyle w:val="4"/>
        <w:tabs>
          <w:tab w:val="left" w:pos="1197"/>
          <w:tab w:val="clear" w:pos="4153"/>
        </w:tabs>
        <w:ind w:firstLine="0" w:firstLineChars="0"/>
        <w:jc w:val="left"/>
        <w:rPr>
          <w:rFonts w:hint="eastAsia"/>
        </w:rPr>
      </w:pPr>
      <w:r>
        <w:rPr>
          <w:rFonts w:hint="eastAsia" w:ascii="仿宋_GB2312" w:hAnsi="仿宋_GB2312" w:eastAsia="仿宋_GB2312" w:cs="仿宋_GB2312"/>
          <w:sz w:val="32"/>
          <w:szCs w:val="32"/>
          <w:lang w:val="en-US" w:eastAsia="zh-CN"/>
        </w:rPr>
        <w:t>注：管理机构业绩与综合实力包括申请机构与申请机构同一实控人下的管理机构。</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134" w:bottom="1701"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EB95">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151A">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A155">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74A0">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85A0">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99CD7">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ZDc1YjBlMTIwNGQ0OTJhMjAzM2E4ZjMwY2YyODgifQ=="/>
  </w:docVars>
  <w:rsids>
    <w:rsidRoot w:val="2FF79925"/>
    <w:rsid w:val="000A0A11"/>
    <w:rsid w:val="001E0337"/>
    <w:rsid w:val="00237E51"/>
    <w:rsid w:val="00301642"/>
    <w:rsid w:val="003721BA"/>
    <w:rsid w:val="0044117E"/>
    <w:rsid w:val="0048063F"/>
    <w:rsid w:val="004B54C0"/>
    <w:rsid w:val="005723D8"/>
    <w:rsid w:val="00694A93"/>
    <w:rsid w:val="006D5290"/>
    <w:rsid w:val="00747ACE"/>
    <w:rsid w:val="007A302D"/>
    <w:rsid w:val="007D1051"/>
    <w:rsid w:val="007F354D"/>
    <w:rsid w:val="00854DED"/>
    <w:rsid w:val="00907046"/>
    <w:rsid w:val="009F45BF"/>
    <w:rsid w:val="00A10ADE"/>
    <w:rsid w:val="00A24B4D"/>
    <w:rsid w:val="00B42752"/>
    <w:rsid w:val="00BB2E67"/>
    <w:rsid w:val="00BB4C58"/>
    <w:rsid w:val="00BE27F7"/>
    <w:rsid w:val="00C04273"/>
    <w:rsid w:val="00C84E14"/>
    <w:rsid w:val="00D11F74"/>
    <w:rsid w:val="00D80A16"/>
    <w:rsid w:val="00D83303"/>
    <w:rsid w:val="00E3553B"/>
    <w:rsid w:val="00E513B3"/>
    <w:rsid w:val="00EA20F0"/>
    <w:rsid w:val="00EF4EBD"/>
    <w:rsid w:val="00F06C29"/>
    <w:rsid w:val="00F65A88"/>
    <w:rsid w:val="00FD216A"/>
    <w:rsid w:val="03F36762"/>
    <w:rsid w:val="06742795"/>
    <w:rsid w:val="07DD1BC8"/>
    <w:rsid w:val="07E5385B"/>
    <w:rsid w:val="0F910D0A"/>
    <w:rsid w:val="1B8877F4"/>
    <w:rsid w:val="1E9516DF"/>
    <w:rsid w:val="21A13206"/>
    <w:rsid w:val="2FF79925"/>
    <w:rsid w:val="30570867"/>
    <w:rsid w:val="34093AC6"/>
    <w:rsid w:val="423B42B0"/>
    <w:rsid w:val="47773FB4"/>
    <w:rsid w:val="4AE034DC"/>
    <w:rsid w:val="4B537BF1"/>
    <w:rsid w:val="4F032657"/>
    <w:rsid w:val="53086369"/>
    <w:rsid w:val="57D537D0"/>
    <w:rsid w:val="5FF42C7A"/>
    <w:rsid w:val="67207EE3"/>
    <w:rsid w:val="738E3140"/>
    <w:rsid w:val="7909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spacing w:line="360" w:lineRule="auto"/>
      <w:ind w:firstLine="624"/>
    </w:pPr>
    <w:rPr>
      <w:rFonts w:eastAsia="楷体_GB2312"/>
      <w:spacing w:val="20"/>
      <w:sz w:val="28"/>
    </w:rPr>
  </w:style>
  <w:style w:type="paragraph" w:styleId="3">
    <w:name w:val="Body Text Indent"/>
    <w:basedOn w:val="1"/>
    <w:next w:val="2"/>
    <w:autoRedefine/>
    <w:qFormat/>
    <w:uiPriority w:val="0"/>
    <w:pPr>
      <w:spacing w:line="288" w:lineRule="auto"/>
      <w:ind w:firstLine="520"/>
    </w:pPr>
    <w:rPr>
      <w:rFonts w:ascii="楷体_GB2312" w:hAnsi="Calibri" w:cs="黑体"/>
      <w:spacing w:val="10"/>
    </w:rPr>
  </w:style>
  <w:style w:type="paragraph" w:styleId="4">
    <w:name w:val="footer"/>
    <w:basedOn w:val="1"/>
    <w:link w:val="10"/>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autoRedefine/>
    <w:qFormat/>
    <w:uiPriority w:val="0"/>
    <w:pPr>
      <w:tabs>
        <w:tab w:val="center" w:pos="4153"/>
        <w:tab w:val="right" w:pos="8306"/>
      </w:tabs>
      <w:snapToGrid w:val="0"/>
      <w:spacing w:line="240" w:lineRule="atLeast"/>
      <w:jc w:val="center"/>
    </w:pPr>
    <w:rPr>
      <w:sz w:val="18"/>
      <w:szCs w:val="18"/>
    </w:rPr>
  </w:style>
  <w:style w:type="paragraph" w:styleId="6">
    <w:name w:val="Body Text First Indent 2"/>
    <w:basedOn w:val="3"/>
    <w:next w:val="1"/>
    <w:autoRedefine/>
    <w:qFormat/>
    <w:uiPriority w:val="0"/>
    <w:pPr>
      <w:ind w:firstLine="420"/>
    </w:pPr>
  </w:style>
  <w:style w:type="character" w:customStyle="1" w:styleId="9">
    <w:name w:val="页眉 字符"/>
    <w:basedOn w:val="8"/>
    <w:link w:val="5"/>
    <w:autoRedefine/>
    <w:qFormat/>
    <w:uiPriority w:val="0"/>
    <w:rPr>
      <w:rFonts w:ascii="Times New Roman" w:hAnsi="Times New Roman" w:eastAsia="仿宋_GB2312" w:cs="Times New Roman"/>
      <w:kern w:val="2"/>
      <w:sz w:val="18"/>
      <w:szCs w:val="18"/>
    </w:rPr>
  </w:style>
  <w:style w:type="character" w:customStyle="1" w:styleId="10">
    <w:name w:val="页脚 字符"/>
    <w:basedOn w:val="8"/>
    <w:link w:val="4"/>
    <w:autoRedefine/>
    <w:qFormat/>
    <w:uiPriority w:val="0"/>
    <w:rPr>
      <w:rFonts w:ascii="Times New Roman" w:hAnsi="Times New Roman" w:eastAsia="仿宋_GB2312" w:cs="Times New Roman"/>
      <w:kern w:val="2"/>
      <w:sz w:val="18"/>
      <w:szCs w:val="18"/>
    </w:rPr>
  </w:style>
  <w:style w:type="paragraph" w:styleId="11">
    <w:name w:val="List Paragraph"/>
    <w:basedOn w:val="1"/>
    <w:autoRedefine/>
    <w:unhideWhenUsed/>
    <w:qFormat/>
    <w:uiPriority w:val="99"/>
    <w:pPr>
      <w:ind w:firstLine="420"/>
    </w:pPr>
  </w:style>
  <w:style w:type="paragraph" w:customStyle="1" w:styleId="12">
    <w:name w:val="正文首行缩进两字符"/>
    <w:basedOn w:val="1"/>
    <w:next w:val="1"/>
    <w:autoRedefine/>
    <w:qFormat/>
    <w:uiPriority w:val="0"/>
    <w:pPr>
      <w:spacing w:line="360" w:lineRule="auto"/>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1914</Characters>
  <Lines>13</Lines>
  <Paragraphs>3</Paragraphs>
  <TotalTime>3</TotalTime>
  <ScaleCrop>false</ScaleCrop>
  <LinksUpToDate>false</LinksUpToDate>
  <CharactersWithSpaces>1916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2024-09-07T15:00:00Z</dcterms:created>
  <dc:creator>test</dc:creator>
  <cp:lastModifiedBy>sq</cp:lastModifiedBy>
  <cp:lastPrinted>2024-10-18T10:26:00Z</cp:lastPrinted>
  <dcterms:modified xsi:type="dcterms:W3CDTF">2024-10-24T06:43:20Z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A44AF9107B7D435D950181804B0D7961_13</vt:lpwstr>
  </property>
</Properties>
</file>