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E0DEA" w14:textId="77777777" w:rsidR="00581A42" w:rsidRDefault="00581A42">
      <w:pPr>
        <w:pStyle w:val="1"/>
        <w:adjustRightInd w:val="0"/>
        <w:snapToGrid w:val="0"/>
        <w:spacing w:line="560" w:lineRule="exact"/>
        <w:rPr>
          <w:rFonts w:hint="eastAsia"/>
          <w:lang w:val="en-US"/>
        </w:rPr>
      </w:pPr>
    </w:p>
    <w:p w14:paraId="2138AD84" w14:textId="77777777" w:rsidR="00581A42" w:rsidRDefault="00000000">
      <w:pPr>
        <w:pStyle w:val="1"/>
        <w:adjustRightInd w:val="0"/>
        <w:snapToGrid w:val="0"/>
        <w:spacing w:line="560" w:lineRule="exact"/>
        <w:rPr>
          <w:rFonts w:hint="eastAsia"/>
          <w:lang w:val="en-US"/>
        </w:rPr>
      </w:pPr>
      <w:r>
        <w:rPr>
          <w:rFonts w:hint="eastAsia"/>
          <w:lang w:val="en-US"/>
        </w:rPr>
        <w:t>深圳市空天产业基金管理机构公开遴选</w:t>
      </w:r>
    </w:p>
    <w:p w14:paraId="16655CD3" w14:textId="77777777" w:rsidR="00581A42" w:rsidRDefault="00000000">
      <w:pPr>
        <w:pStyle w:val="1"/>
        <w:adjustRightInd w:val="0"/>
        <w:snapToGrid w:val="0"/>
        <w:spacing w:line="560" w:lineRule="exact"/>
        <w:rPr>
          <w:rFonts w:hint="eastAsia"/>
          <w:lang w:val="en-US"/>
        </w:rPr>
      </w:pPr>
      <w:r>
        <w:rPr>
          <w:rFonts w:hint="eastAsia"/>
          <w:lang w:val="en-US"/>
        </w:rPr>
        <w:t>申报指南</w:t>
      </w:r>
    </w:p>
    <w:p w14:paraId="49A6C326" w14:textId="77777777" w:rsidR="00581A42" w:rsidRDefault="00581A42">
      <w:pPr>
        <w:adjustRightInd w:val="0"/>
        <w:snapToGrid w:val="0"/>
        <w:spacing w:line="560" w:lineRule="exact"/>
        <w:ind w:firstLine="640"/>
        <w:rPr>
          <w:rFonts w:hint="eastAsia"/>
          <w:lang w:val="en-US"/>
        </w:rPr>
      </w:pPr>
    </w:p>
    <w:p w14:paraId="1D9960FF" w14:textId="77777777" w:rsidR="00581A42" w:rsidRDefault="00000000">
      <w:pPr>
        <w:pStyle w:val="20"/>
        <w:numPr>
          <w:ilvl w:val="0"/>
          <w:numId w:val="1"/>
        </w:numPr>
        <w:adjustRightInd w:val="0"/>
        <w:snapToGrid w:val="0"/>
        <w:spacing w:line="560" w:lineRule="exact"/>
        <w:ind w:firstLine="640"/>
        <w:rPr>
          <w:rFonts w:ascii="黑体" w:hAnsi="黑体" w:cs="黑体" w:hint="eastAsia"/>
          <w:lang w:val="en-US"/>
        </w:rPr>
      </w:pPr>
      <w:r>
        <w:rPr>
          <w:rFonts w:ascii="黑体" w:hAnsi="黑体" w:cs="黑体" w:hint="eastAsia"/>
          <w:lang w:val="en-US"/>
        </w:rPr>
        <w:t>基金要素</w:t>
      </w:r>
    </w:p>
    <w:p w14:paraId="202AE876" w14:textId="77777777" w:rsidR="00581A42"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2924B7D5" w14:textId="77777777" w:rsidR="00581A42" w:rsidRDefault="00000000">
      <w:pPr>
        <w:autoSpaceDE/>
        <w:autoSpaceDN/>
        <w:adjustRightInd w:val="0"/>
        <w:snapToGrid w:val="0"/>
        <w:spacing w:line="560" w:lineRule="exact"/>
        <w:ind w:firstLine="640"/>
        <w:outlineLvl w:val="1"/>
        <w:rPr>
          <w:rFonts w:ascii="楷体" w:eastAsia="楷体" w:hAnsi="楷体" w:cs="楷体" w:hint="eastAsia"/>
          <w:b/>
          <w:bCs/>
          <w:kern w:val="44"/>
          <w:szCs w:val="32"/>
          <w:lang w:val="en-US" w:bidi="ar-SA"/>
        </w:rPr>
      </w:pPr>
      <w:r>
        <w:rPr>
          <w:rFonts w:ascii="楷体_GB2312" w:eastAsia="楷体_GB2312" w:hAnsi="楷体_GB2312" w:cs="楷体_GB2312" w:hint="eastAsia"/>
          <w:kern w:val="44"/>
          <w:szCs w:val="32"/>
          <w:lang w:val="en-US" w:bidi="ar-SA"/>
        </w:rPr>
        <w:t>（一）基金名称：</w:t>
      </w:r>
      <w:r>
        <w:rPr>
          <w:rFonts w:hint="eastAsia"/>
          <w:kern w:val="2"/>
          <w:szCs w:val="32"/>
          <w:lang w:val="en-US" w:bidi="ar-SA"/>
        </w:rPr>
        <w:t>深圳市空天产业基金（有限合伙）（具体以商事登记为准</w:t>
      </w:r>
      <w:r>
        <w:rPr>
          <w:kern w:val="2"/>
          <w:szCs w:val="32"/>
          <w:lang w:val="en-US" w:bidi="ar-SA"/>
        </w:rPr>
        <w:t>)。</w:t>
      </w:r>
    </w:p>
    <w:p w14:paraId="00AD2C5E" w14:textId="77777777" w:rsidR="00581A42"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（二）基金组织类型：</w:t>
      </w:r>
      <w:r>
        <w:rPr>
          <w:rFonts w:hint="eastAsia"/>
          <w:kern w:val="2"/>
          <w:szCs w:val="32"/>
          <w:lang w:val="en-US" w:bidi="ar-SA"/>
        </w:rPr>
        <w:t>原则上采取有限合伙企业。</w:t>
      </w:r>
    </w:p>
    <w:p w14:paraId="0E8BB84A" w14:textId="77777777" w:rsidR="00581A42" w:rsidRDefault="00000000">
      <w:pPr>
        <w:shd w:val="clear" w:color="auto" w:fill="FFFFFF"/>
        <w:autoSpaceDE/>
        <w:autoSpaceDN/>
        <w:adjustRightInd w:val="0"/>
        <w:snapToGrid w:val="0"/>
        <w:spacing w:line="560" w:lineRule="exact"/>
        <w:ind w:firstLine="640"/>
        <w:outlineLvl w:val="1"/>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（三）基金规模</w:t>
      </w:r>
    </w:p>
    <w:p w14:paraId="2129B3D2" w14:textId="77777777" w:rsidR="00581A42"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1.</w:t>
      </w:r>
      <w:r>
        <w:rPr>
          <w:rFonts w:hint="eastAsia"/>
          <w:kern w:val="2"/>
          <w:szCs w:val="32"/>
          <w:lang w:val="en-US" w:bidi="ar-SA"/>
        </w:rPr>
        <w:t>单只基金规模原则上不低于10亿元，分期缴付，首次缴付出资比例视基金拟投项目总量而定。</w:t>
      </w:r>
    </w:p>
    <w:p w14:paraId="57E44276" w14:textId="77777777" w:rsidR="00581A42"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2.综合管理机构申报情况、基金资金募集等情况，可以遴选多个管理机构、设立多只基金。对空天领域集群的基金拟设规模20亿元，可视申报情况调整。</w:t>
      </w:r>
    </w:p>
    <w:p w14:paraId="6AD68FC7" w14:textId="77777777" w:rsidR="00581A42" w:rsidRDefault="00000000">
      <w:pPr>
        <w:autoSpaceDE/>
        <w:autoSpaceDN/>
        <w:adjustRightInd w:val="0"/>
        <w:snapToGrid w:val="0"/>
        <w:spacing w:line="560" w:lineRule="exact"/>
        <w:ind w:firstLine="640"/>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（四）出资结构和要求</w:t>
      </w:r>
    </w:p>
    <w:p w14:paraId="4456C4D2"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1.市、区引导基金出资不超过基金目标规模的70%，剩余部分由管理机构自行募集。其中，市引导基金出资不超过50%，区级出资由基金落地区负责统筹安排；</w:t>
      </w:r>
    </w:p>
    <w:p w14:paraId="4FC98C1F"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2.原则上基金所有出资方同步出资。为加快基金设立运作，可由市、区引导基金先行出资设立基金，但最终市、区引导基金</w:t>
      </w:r>
      <w:r>
        <w:rPr>
          <w:rFonts w:hint="eastAsia"/>
          <w:kern w:val="2"/>
          <w:szCs w:val="32"/>
          <w:lang w:val="en-US" w:bidi="ar-SA"/>
        </w:rPr>
        <w:lastRenderedPageBreak/>
        <w:t>和深圳国资（含区）在基金中合计出资比例原则上不得超过70%；</w:t>
      </w:r>
    </w:p>
    <w:p w14:paraId="02116751"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3.允许给予社会资本募资期。社会资本募资期为自基金工商注册登记之日起最长不超过12个月，募资期内管理机构募集的资金原则上以平价取得基金份额；</w:t>
      </w:r>
    </w:p>
    <w:p w14:paraId="70B55109"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4.管理机构或与其存在关联关系的普通合伙人，单独或合计在本基金中认缴出资不低于基金备案规模的1%；</w:t>
      </w:r>
    </w:p>
    <w:p w14:paraId="76F2B277"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5.管理机构提出的具体基金架构安排，应确保满足中国证券投资基金业协会（简称“中基协”）备案要求。</w:t>
      </w:r>
    </w:p>
    <w:p w14:paraId="57B57B3C" w14:textId="77777777" w:rsidR="00581A42" w:rsidRDefault="00000000">
      <w:pPr>
        <w:shd w:val="clear" w:color="auto" w:fill="FFFFFF"/>
        <w:autoSpaceDE/>
        <w:autoSpaceDN/>
        <w:adjustRightInd w:val="0"/>
        <w:snapToGrid w:val="0"/>
        <w:spacing w:line="560" w:lineRule="exact"/>
        <w:ind w:firstLine="643"/>
        <w:outlineLvl w:val="1"/>
        <w:rPr>
          <w:rFonts w:hint="eastAsia"/>
          <w:lang w:val="en-US"/>
        </w:rPr>
      </w:pPr>
      <w:r>
        <w:rPr>
          <w:rFonts w:hint="eastAsia"/>
          <w:b/>
          <w:bCs/>
          <w:kern w:val="2"/>
          <w:szCs w:val="32"/>
          <w:lang w:val="en-US" w:bidi="ar-SA"/>
        </w:rPr>
        <w:t>提示：</w:t>
      </w:r>
      <w:r>
        <w:rPr>
          <w:rFonts w:hint="eastAsia"/>
          <w:kern w:val="2"/>
          <w:szCs w:val="32"/>
          <w:lang w:val="en-US" w:bidi="ar-SA"/>
        </w:rPr>
        <w:t>申报机构应提出完整详细的基金出资结构与募资时间安排。</w:t>
      </w:r>
      <w:r>
        <w:rPr>
          <w:rFonts w:hint="eastAsia"/>
          <w:lang w:val="en-US"/>
        </w:rPr>
        <w:t>鼓励募集更高比例社会资本、加大管理机构或与其存在关联关系的普通合伙人的认缴出资</w:t>
      </w:r>
      <w:r>
        <w:rPr>
          <w:rFonts w:hint="eastAsia"/>
        </w:rPr>
        <w:t>；</w:t>
      </w:r>
      <w:r>
        <w:rPr>
          <w:rFonts w:hint="eastAsia"/>
          <w:lang w:val="en-US"/>
        </w:rPr>
        <w:t>鼓励产业方或管理机构及其关联方以自有资金出资。以上将作为遴选评审的考量因素之一。</w:t>
      </w:r>
    </w:p>
    <w:p w14:paraId="68459E50" w14:textId="77777777" w:rsidR="00581A42" w:rsidRDefault="00000000">
      <w:pPr>
        <w:keepNext/>
        <w:keepLines/>
        <w:adjustRightInd w:val="0"/>
        <w:snapToGrid w:val="0"/>
        <w:spacing w:line="560" w:lineRule="exact"/>
        <w:ind w:firstLine="640"/>
        <w:outlineLvl w:val="2"/>
        <w:rPr>
          <w:rFonts w:hint="eastAsia"/>
          <w:kern w:val="2"/>
          <w:szCs w:val="32"/>
          <w:lang w:val="en-US" w:bidi="ar-SA"/>
        </w:rPr>
      </w:pPr>
      <w:r>
        <w:rPr>
          <w:rFonts w:eastAsia="楷体_GB2312" w:hint="eastAsia"/>
          <w:lang w:val="en-US"/>
        </w:rPr>
        <w:t>（五）存续期限：</w:t>
      </w:r>
      <w:r>
        <w:rPr>
          <w:rFonts w:hint="eastAsia"/>
          <w:kern w:val="2"/>
          <w:szCs w:val="32"/>
          <w:lang w:val="en-US" w:bidi="ar-SA"/>
        </w:rPr>
        <w:t>基金存续期不超过12年（含投资期、退出期、延长期）。</w:t>
      </w:r>
    </w:p>
    <w:p w14:paraId="51D74405"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eastAsia="楷体_GB2312" w:hint="eastAsia"/>
          <w:lang w:val="en-US"/>
        </w:rPr>
        <w:t>（六）投资领域：</w:t>
      </w:r>
      <w:r>
        <w:rPr>
          <w:rFonts w:hint="eastAsia"/>
          <w:kern w:val="2"/>
          <w:szCs w:val="32"/>
          <w:lang w:val="en-US" w:bidi="ar-SA"/>
        </w:rPr>
        <w:t>基金可投金额应100%投资于空天产业领域，基金投资领域主要包括：</w:t>
      </w:r>
    </w:p>
    <w:p w14:paraId="4A594F4E"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（1）航天领域包括但不限于：</w:t>
      </w:r>
    </w:p>
    <w:p w14:paraId="5F4434DB"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上游：火箭制造（火箭整体制造、火箭配套制造等）、卫星制造（卫星平台、有效荷载设备等）、原材料（燃料、电子元器件、高温合金热端核心材料、火箭发动机相关材料等）及相关配套系统等航天上游领域。</w:t>
      </w:r>
    </w:p>
    <w:p w14:paraId="56ACA760"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中游：卫星发射（测运控服务、卫星在轨交付、发射场地及设施等）、地面设备（网络设备及大众消费设备等）及相关配套</w:t>
      </w:r>
      <w:r>
        <w:rPr>
          <w:rFonts w:hint="eastAsia"/>
          <w:kern w:val="2"/>
          <w:szCs w:val="32"/>
          <w:lang w:val="en-US" w:bidi="ar-SA"/>
        </w:rPr>
        <w:lastRenderedPageBreak/>
        <w:t>系统等航天中游领域。</w:t>
      </w:r>
    </w:p>
    <w:p w14:paraId="389DE458"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下游：卫星运营、卫星应用、卫星服务等航天下游应用行业。</w:t>
      </w:r>
    </w:p>
    <w:p w14:paraId="1C4DCEF9"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（2）航空领域包括但不限于：</w:t>
      </w:r>
    </w:p>
    <w:p w14:paraId="7009F97A"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上游：航空系统制造（航电系统、机电系统、飞控系统、环控系统、电源系统等）、航空零部件（发动机零件、机身结构零件、飞控系统、起落架、尾翼、轮胎等）、航空材料（高强度合金、复合材料、陶瓷材料、碳纤维等）发动机制造等航空上游领域。</w:t>
      </w:r>
    </w:p>
    <w:p w14:paraId="49B4A10D" w14:textId="77777777" w:rsidR="00581A42" w:rsidRDefault="00000000">
      <w:pPr>
        <w:shd w:val="clear" w:color="auto" w:fill="FFFFFF"/>
        <w:autoSpaceDE/>
        <w:autoSpaceDN/>
        <w:adjustRightInd w:val="0"/>
        <w:snapToGrid w:val="0"/>
        <w:spacing w:line="560" w:lineRule="exact"/>
        <w:ind w:firstLineChars="0" w:firstLine="643"/>
        <w:outlineLvl w:val="1"/>
        <w:rPr>
          <w:rFonts w:hint="eastAsia"/>
          <w:kern w:val="2"/>
          <w:szCs w:val="32"/>
          <w:lang w:val="en-US" w:bidi="ar-SA"/>
        </w:rPr>
      </w:pPr>
      <w:r>
        <w:rPr>
          <w:rFonts w:hint="eastAsia"/>
          <w:kern w:val="2"/>
          <w:szCs w:val="32"/>
          <w:lang w:val="en-US" w:bidi="ar-SA"/>
        </w:rPr>
        <w:t>中游：总装集成（飞机制造）等航空中游领域。</w:t>
      </w:r>
    </w:p>
    <w:p w14:paraId="31934092" w14:textId="77777777" w:rsidR="00581A42"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下游：航空科技创新领域（飞行模拟器、航空无线通信等）、特种飞行、航空作业（气象监测、海洋监测等）、救援警航、航空数据与分析等航空下游应用行业。</w:t>
      </w:r>
    </w:p>
    <w:p w14:paraId="7920FA80" w14:textId="77777777" w:rsidR="00581A42" w:rsidRDefault="00000000">
      <w:pPr>
        <w:keepNext/>
        <w:keepLines/>
        <w:adjustRightInd w:val="0"/>
        <w:snapToGrid w:val="0"/>
        <w:spacing w:line="560" w:lineRule="exact"/>
        <w:ind w:firstLine="640"/>
        <w:outlineLvl w:val="2"/>
        <w:rPr>
          <w:rFonts w:hint="eastAsia"/>
          <w:lang w:val="en-US"/>
        </w:rPr>
      </w:pPr>
      <w:r>
        <w:rPr>
          <w:rFonts w:eastAsia="楷体_GB2312" w:hint="eastAsia"/>
          <w:lang w:val="en-US"/>
        </w:rPr>
        <w:t>（七）投资方式：</w:t>
      </w:r>
      <w:r>
        <w:rPr>
          <w:rFonts w:hint="eastAsia"/>
          <w:lang w:val="en-US"/>
        </w:rPr>
        <w:t>非上市公司股权投资及以战略入股为目的的上市公司定向增发、以股权投资为目的的可转债。</w:t>
      </w:r>
    </w:p>
    <w:p w14:paraId="0136FC10"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（八）基金</w:t>
      </w:r>
      <w:r>
        <w:rPr>
          <w:rFonts w:eastAsia="楷体_GB2312"/>
          <w:lang w:val="en-US"/>
        </w:rPr>
        <w:t>运营费用</w:t>
      </w:r>
    </w:p>
    <w:p w14:paraId="35709328" w14:textId="77777777" w:rsidR="00581A42" w:rsidRDefault="00000000">
      <w:pPr>
        <w:adjustRightInd w:val="0"/>
        <w:snapToGrid w:val="0"/>
        <w:spacing w:line="560" w:lineRule="exact"/>
        <w:ind w:firstLine="640"/>
        <w:rPr>
          <w:rFonts w:hint="eastAsia"/>
          <w:lang w:val="en-US"/>
        </w:rPr>
      </w:pPr>
      <w:r>
        <w:rPr>
          <w:rFonts w:hint="eastAsia"/>
          <w:lang w:val="en-US"/>
        </w:rPr>
        <w:t>1.标准管理费：投资期内，每年按不超过实缴金额扣除已收回本金后的2%收取；退出期内，每年按不超过已投未退金额的1.5%收取；延长期不收取管理费。</w:t>
      </w:r>
    </w:p>
    <w:p w14:paraId="3ACA38DA" w14:textId="77777777" w:rsidR="00581A42" w:rsidRDefault="00000000">
      <w:pPr>
        <w:adjustRightInd w:val="0"/>
        <w:snapToGrid w:val="0"/>
        <w:spacing w:line="560" w:lineRule="exact"/>
        <w:ind w:firstLine="640"/>
        <w:rPr>
          <w:rFonts w:hint="eastAsia"/>
          <w:lang w:val="en-US"/>
        </w:rPr>
      </w:pPr>
      <w:r>
        <w:rPr>
          <w:rFonts w:hint="eastAsia"/>
          <w:lang w:val="en-US"/>
        </w:rPr>
        <w:t>2.基金实际管理费与绩效评价结果挂钩，根据绩效评价结果浮动。基金运营过程中发生的与投资项目相关的考察和尽调等费用由基金管理人承担。</w:t>
      </w:r>
    </w:p>
    <w:p w14:paraId="7AF3E7E5" w14:textId="77777777" w:rsidR="00581A42"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鼓励管理机构提出更有竞争力的管理费率。管理费率将作为遴选评审的考量因素之一。</w:t>
      </w:r>
    </w:p>
    <w:p w14:paraId="7A144130"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lastRenderedPageBreak/>
        <w:t>（九）收益分配方式</w:t>
      </w:r>
    </w:p>
    <w:p w14:paraId="7615B829" w14:textId="77777777" w:rsidR="00581A42" w:rsidRDefault="00000000">
      <w:pPr>
        <w:adjustRightInd w:val="0"/>
        <w:snapToGrid w:val="0"/>
        <w:spacing w:line="560" w:lineRule="exact"/>
        <w:ind w:firstLine="640"/>
        <w:rPr>
          <w:rFonts w:hint="eastAsia"/>
          <w:lang w:val="en-US"/>
        </w:rPr>
      </w:pPr>
      <w:r>
        <w:rPr>
          <w:rFonts w:hint="eastAsia"/>
          <w:lang w:val="en-US"/>
        </w:rPr>
        <w:t>按照“基金整体先回本后分利，退出项目即退即分”原则进行分配。基金整体实现退出时，应优先向有限合伙人按照实缴出资比例返还实缴出资金额，再向普通合伙人返还实缴出资金额。如有超额收益，超额收益的80%向有限合伙人分配，20%向普通合伙人分配。</w:t>
      </w:r>
    </w:p>
    <w:p w14:paraId="3A46E220" w14:textId="77777777" w:rsidR="00581A42"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鼓励管理机构提出更有竞争力的具体收益分配方式。收益分配方式将作为遴选评审的考量因素之一。</w:t>
      </w:r>
    </w:p>
    <w:p w14:paraId="4C5DA863"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（十）政策目标</w:t>
      </w:r>
    </w:p>
    <w:p w14:paraId="4011B1BC" w14:textId="77777777" w:rsidR="00581A42" w:rsidRDefault="00000000">
      <w:pPr>
        <w:keepNext/>
        <w:keepLines/>
        <w:adjustRightInd w:val="0"/>
        <w:snapToGrid w:val="0"/>
        <w:spacing w:line="560" w:lineRule="exact"/>
        <w:ind w:firstLine="643"/>
        <w:outlineLvl w:val="3"/>
        <w:rPr>
          <w:rFonts w:hint="eastAsia"/>
          <w:b/>
          <w:lang w:val="en-US"/>
        </w:rPr>
      </w:pPr>
      <w:r>
        <w:rPr>
          <w:rFonts w:hint="eastAsia"/>
          <w:b/>
          <w:lang w:val="en-US"/>
        </w:rPr>
        <w:t>1.投资要求：</w:t>
      </w:r>
    </w:p>
    <w:p w14:paraId="01DC55FD" w14:textId="77777777" w:rsidR="00581A42" w:rsidRDefault="00000000">
      <w:pPr>
        <w:adjustRightInd w:val="0"/>
        <w:snapToGrid w:val="0"/>
        <w:spacing w:line="560" w:lineRule="exact"/>
        <w:ind w:firstLine="640"/>
        <w:rPr>
          <w:rFonts w:hint="eastAsia"/>
          <w:lang w:val="en-US"/>
        </w:rPr>
      </w:pPr>
      <w:r>
        <w:rPr>
          <w:rFonts w:hint="eastAsia"/>
          <w:lang w:val="en-US"/>
        </w:rPr>
        <w:t>在基金存续期内，本基金和纳入认定范围的投资，合计投资深圳金额不低于本基金实缴规模的100%。其中，投资于出资区的金额不低于其出资额的1.5倍。</w:t>
      </w:r>
    </w:p>
    <w:p w14:paraId="7CDB7278" w14:textId="77777777" w:rsidR="00581A42" w:rsidRDefault="00000000">
      <w:pPr>
        <w:adjustRightInd w:val="0"/>
        <w:snapToGrid w:val="0"/>
        <w:spacing w:line="560" w:lineRule="exact"/>
        <w:ind w:firstLine="643"/>
        <w:rPr>
          <w:rFonts w:hint="eastAsia"/>
          <w:b/>
          <w:bCs/>
          <w:lang w:val="en-US"/>
        </w:rPr>
      </w:pPr>
      <w:r>
        <w:rPr>
          <w:rFonts w:hint="eastAsia"/>
          <w:b/>
          <w:bCs/>
          <w:lang w:val="en-US"/>
        </w:rPr>
        <w:t>2.投资要求认定范围：</w:t>
      </w:r>
    </w:p>
    <w:p w14:paraId="09C36235" w14:textId="77777777" w:rsidR="00581A42" w:rsidRDefault="00000000">
      <w:pPr>
        <w:adjustRightInd w:val="0"/>
        <w:snapToGrid w:val="0"/>
        <w:spacing w:line="560" w:lineRule="exact"/>
        <w:ind w:firstLine="640"/>
        <w:rPr>
          <w:rFonts w:hint="eastAsia"/>
          <w:lang w:val="en-US"/>
        </w:rPr>
      </w:pPr>
      <w:r>
        <w:rPr>
          <w:rFonts w:hint="eastAsia"/>
          <w:lang w:val="en-US"/>
        </w:rPr>
        <w:t>（1）自基金投资至基金完全退出前，被投企业：</w:t>
      </w:r>
    </w:p>
    <w:p w14:paraId="279B31FE" w14:textId="77777777" w:rsidR="00581A42" w:rsidRDefault="00000000">
      <w:pPr>
        <w:adjustRightInd w:val="0"/>
        <w:snapToGrid w:val="0"/>
        <w:spacing w:line="560" w:lineRule="exact"/>
        <w:ind w:firstLine="640"/>
        <w:rPr>
          <w:rFonts w:hint="eastAsia"/>
          <w:lang w:val="en-US"/>
        </w:rPr>
      </w:pPr>
      <w:r>
        <w:rPr>
          <w:rFonts w:hint="eastAsia"/>
          <w:lang w:val="en-US"/>
        </w:rPr>
        <w:t>①注册于深圳市的，按基金实际投资金额1倍计算；</w:t>
      </w:r>
    </w:p>
    <w:p w14:paraId="07D9B398" w14:textId="678FC6B4" w:rsidR="00581A42" w:rsidRDefault="00000000">
      <w:pPr>
        <w:adjustRightInd w:val="0"/>
        <w:snapToGrid w:val="0"/>
        <w:spacing w:line="560" w:lineRule="exact"/>
        <w:ind w:firstLine="640"/>
        <w:rPr>
          <w:rFonts w:hint="eastAsia"/>
          <w:lang w:val="en-US"/>
        </w:rPr>
      </w:pPr>
      <w:r>
        <w:rPr>
          <w:rFonts w:hint="eastAsia"/>
          <w:lang w:val="en-US"/>
        </w:rPr>
        <w:t>②未注册在深圳</w:t>
      </w:r>
      <w:r w:rsidR="009F2AB2">
        <w:rPr>
          <w:rFonts w:hint="eastAsia"/>
          <w:lang w:val="en-US"/>
        </w:rPr>
        <w:t>市</w:t>
      </w:r>
      <w:r>
        <w:rPr>
          <w:rFonts w:hint="eastAsia"/>
          <w:lang w:val="en-US"/>
        </w:rPr>
        <w:t>的，投资后迁移至深圳市，按基金实际投资金额1.5倍计算；</w:t>
      </w:r>
    </w:p>
    <w:p w14:paraId="45CB8B49" w14:textId="7E03D81F" w:rsidR="00581A42" w:rsidRDefault="00000000">
      <w:pPr>
        <w:adjustRightInd w:val="0"/>
        <w:snapToGrid w:val="0"/>
        <w:spacing w:line="560" w:lineRule="exact"/>
        <w:ind w:firstLine="640"/>
        <w:rPr>
          <w:rFonts w:hint="eastAsia"/>
          <w:lang w:val="en-US"/>
        </w:rPr>
      </w:pPr>
      <w:r>
        <w:rPr>
          <w:rFonts w:hint="eastAsia"/>
          <w:lang w:val="en-US"/>
        </w:rPr>
        <w:t>③未注册在深圳</w:t>
      </w:r>
      <w:r w:rsidR="009F2AB2">
        <w:rPr>
          <w:rFonts w:hint="eastAsia"/>
          <w:lang w:val="en-US"/>
        </w:rPr>
        <w:t>市</w:t>
      </w:r>
      <w:r>
        <w:rPr>
          <w:rFonts w:hint="eastAsia"/>
          <w:lang w:val="en-US"/>
        </w:rPr>
        <w:t>的，投资后在深圳市设立子公司、区域总部、生产研发基地等，按被投企业对该等子公司、区域总部、生产研发基地实际投资金额1倍计算；</w:t>
      </w:r>
    </w:p>
    <w:p w14:paraId="2CAB4AC9" w14:textId="77777777" w:rsidR="00581A42" w:rsidRDefault="00000000">
      <w:pPr>
        <w:adjustRightInd w:val="0"/>
        <w:snapToGrid w:val="0"/>
        <w:spacing w:line="560" w:lineRule="exact"/>
        <w:ind w:firstLine="640"/>
        <w:rPr>
          <w:rFonts w:hint="eastAsia"/>
          <w:lang w:val="en-US"/>
        </w:rPr>
      </w:pPr>
      <w:r>
        <w:rPr>
          <w:rFonts w:hint="eastAsia"/>
          <w:lang w:val="en-US"/>
        </w:rPr>
        <w:t>（2）自基金成立之日起，管理机构或普通合伙人的关联方，在深圳市主动布局的在投资领域范围内的产业项目，在深圳市新</w:t>
      </w:r>
      <w:r>
        <w:rPr>
          <w:rFonts w:hint="eastAsia"/>
          <w:lang w:val="en-US"/>
        </w:rPr>
        <w:lastRenderedPageBreak/>
        <w:t>设企业、迁入企业、追加投资等，且未被市、区引导基金认定为其他基金返投项目的，可以按实际投资深圳金额50%比例纳入投资认定范围；但关联方纳入认定范围的金额，不得超过本基金实缴规模的50%。</w:t>
      </w:r>
    </w:p>
    <w:p w14:paraId="4260BDA3" w14:textId="77777777" w:rsidR="00581A42" w:rsidRDefault="00000000">
      <w:pPr>
        <w:adjustRightInd w:val="0"/>
        <w:snapToGrid w:val="0"/>
        <w:spacing w:line="560" w:lineRule="exact"/>
        <w:ind w:firstLine="640"/>
        <w:rPr>
          <w:rFonts w:hint="eastAsia"/>
          <w:lang w:val="en-US"/>
        </w:rPr>
      </w:pPr>
      <w:r>
        <w:rPr>
          <w:rFonts w:hint="eastAsia"/>
          <w:lang w:val="en-US"/>
        </w:rPr>
        <w:t>（3）纳入认定范围的投资，不得重复认定。</w:t>
      </w:r>
    </w:p>
    <w:p w14:paraId="1457EE09" w14:textId="77777777" w:rsidR="00581A42"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鼓励管理机构提出更有竞争力的投资要求目标。投资要求将作为遴选评审的考量因素之一。</w:t>
      </w:r>
    </w:p>
    <w:p w14:paraId="0C537E41" w14:textId="77777777" w:rsidR="00581A42" w:rsidRDefault="00000000">
      <w:pPr>
        <w:keepNext/>
        <w:keepLines/>
        <w:adjustRightInd w:val="0"/>
        <w:snapToGrid w:val="0"/>
        <w:spacing w:line="560" w:lineRule="exact"/>
        <w:ind w:firstLine="643"/>
        <w:outlineLvl w:val="3"/>
        <w:rPr>
          <w:rFonts w:hint="eastAsia"/>
          <w:b/>
          <w:lang w:val="en-US"/>
        </w:rPr>
      </w:pPr>
      <w:r>
        <w:rPr>
          <w:rFonts w:hint="eastAsia"/>
          <w:b/>
          <w:lang w:val="en-US"/>
        </w:rPr>
        <w:t>3.产业贡献指标</w:t>
      </w:r>
    </w:p>
    <w:p w14:paraId="7A1F32D1" w14:textId="77777777" w:rsidR="00581A42"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管理机构须在申报方案中分别就以下5个方面提出产业贡献指标：</w:t>
      </w:r>
    </w:p>
    <w:p w14:paraId="19ED6667" w14:textId="77777777" w:rsidR="00581A42"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（1）培育专精特新“小巨人”企业、“单项冠军”企业、独角兽企业、上市企业、营收或销售额在行业内排名前10企业数量；</w:t>
      </w:r>
    </w:p>
    <w:p w14:paraId="437E353D" w14:textId="77777777" w:rsidR="00581A42"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（2）培育省级专精特新企业、准独角兽企业、牛羚/瞪羚企业、营收或销售额在行业内排名前30企业数量；</w:t>
      </w:r>
    </w:p>
    <w:p w14:paraId="5BCD4B5C" w14:textId="77777777" w:rsidR="00581A42"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（3）实现国产化替代、关键重大技术突破的数量；</w:t>
      </w:r>
    </w:p>
    <w:p w14:paraId="6DD0FF55" w14:textId="77777777" w:rsidR="00581A42"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（4）首台（套）、首批次技术装备应用数量；</w:t>
      </w:r>
    </w:p>
    <w:p w14:paraId="05E043D6" w14:textId="77777777" w:rsidR="00581A42" w:rsidRDefault="00000000">
      <w:pPr>
        <w:tabs>
          <w:tab w:val="left" w:pos="1307"/>
        </w:tabs>
        <w:autoSpaceDE/>
        <w:autoSpaceDN/>
        <w:adjustRightInd w:val="0"/>
        <w:snapToGrid w:val="0"/>
        <w:spacing w:line="560" w:lineRule="exact"/>
        <w:ind w:firstLine="640"/>
        <w:jc w:val="left"/>
        <w:outlineLvl w:val="1"/>
        <w:rPr>
          <w:rFonts w:hint="eastAsia"/>
          <w:kern w:val="2"/>
          <w:szCs w:val="32"/>
          <w:lang w:val="en-US" w:bidi="ar-SA"/>
        </w:rPr>
      </w:pPr>
      <w:r>
        <w:rPr>
          <w:rFonts w:hint="eastAsia"/>
          <w:kern w:val="2"/>
          <w:szCs w:val="32"/>
          <w:lang w:val="en-US" w:bidi="ar-SA"/>
        </w:rPr>
        <w:t>（5）投早、投小企业数量（按国家中小企业发展基金“522”标准界定）。</w:t>
      </w:r>
    </w:p>
    <w:p w14:paraId="07972836" w14:textId="736A45E2" w:rsidR="00581A42" w:rsidRDefault="00000000">
      <w:pPr>
        <w:tabs>
          <w:tab w:val="left" w:pos="1307"/>
        </w:tabs>
        <w:autoSpaceDE/>
        <w:autoSpaceDN/>
        <w:adjustRightInd w:val="0"/>
        <w:snapToGrid w:val="0"/>
        <w:spacing w:line="560" w:lineRule="exact"/>
        <w:ind w:firstLine="643"/>
        <w:jc w:val="left"/>
        <w:outlineLvl w:val="1"/>
        <w:rPr>
          <w:rFonts w:hint="eastAsia"/>
          <w:lang w:val="en-US"/>
        </w:rPr>
      </w:pPr>
      <w:r>
        <w:rPr>
          <w:rFonts w:hint="eastAsia"/>
          <w:b/>
          <w:bCs/>
          <w:kern w:val="2"/>
          <w:szCs w:val="32"/>
          <w:lang w:val="en-US" w:bidi="ar-SA"/>
        </w:rPr>
        <w:t>提示：</w:t>
      </w:r>
      <w:r>
        <w:rPr>
          <w:rFonts w:hint="eastAsia"/>
          <w:kern w:val="2"/>
          <w:szCs w:val="32"/>
          <w:lang w:val="en-US" w:bidi="ar-SA"/>
        </w:rPr>
        <w:t>鼓励管理机构在上述基础上提出其它具体的、可量化、可验证的额外产业贡献指标。产业贡献指标</w:t>
      </w:r>
      <w:r>
        <w:rPr>
          <w:rFonts w:hint="eastAsia"/>
          <w:lang w:val="en-US"/>
        </w:rPr>
        <w:t>将作为遴选评审的考量因素之一。</w:t>
      </w:r>
    </w:p>
    <w:p w14:paraId="4CEE4D53" w14:textId="77777777" w:rsidR="00581A42" w:rsidRDefault="00000000">
      <w:pPr>
        <w:tabs>
          <w:tab w:val="left" w:pos="1307"/>
        </w:tabs>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4.投资战略性项目</w:t>
      </w:r>
    </w:p>
    <w:p w14:paraId="6D193B59" w14:textId="77777777" w:rsidR="00581A42"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lastRenderedPageBreak/>
        <w:t>鼓励基金投资战略性项目并明确相应比例。战略性项目指由基金主管部门向管理机构书面明确的项目或管理机构向基金主管部门提出并经书面认定的项目等。</w:t>
      </w:r>
    </w:p>
    <w:p w14:paraId="7C06A922" w14:textId="77777777" w:rsidR="00581A42" w:rsidRDefault="00000000">
      <w:pPr>
        <w:tabs>
          <w:tab w:val="left" w:pos="1307"/>
        </w:tabs>
        <w:autoSpaceDE/>
        <w:autoSpaceDN/>
        <w:adjustRightInd w:val="0"/>
        <w:snapToGrid w:val="0"/>
        <w:spacing w:line="560" w:lineRule="exact"/>
        <w:ind w:firstLine="643"/>
        <w:outlineLvl w:val="1"/>
        <w:rPr>
          <w:rFonts w:hint="eastAsia"/>
          <w:kern w:val="2"/>
          <w:szCs w:val="32"/>
          <w:lang w:val="en-US" w:bidi="ar-SA"/>
        </w:rPr>
      </w:pPr>
      <w:r>
        <w:rPr>
          <w:rFonts w:hint="eastAsia"/>
          <w:b/>
          <w:bCs/>
          <w:kern w:val="2"/>
          <w:szCs w:val="32"/>
          <w:lang w:val="en-US" w:bidi="ar-SA"/>
        </w:rPr>
        <w:t>提示：</w:t>
      </w:r>
      <w:r>
        <w:rPr>
          <w:rFonts w:hint="eastAsia"/>
          <w:kern w:val="2"/>
          <w:szCs w:val="32"/>
          <w:lang w:val="en-US" w:bidi="ar-SA"/>
        </w:rPr>
        <w:t>基金投资战略性项目比例</w:t>
      </w:r>
      <w:r>
        <w:rPr>
          <w:rFonts w:hint="eastAsia"/>
          <w:lang w:val="en-US"/>
        </w:rPr>
        <w:t>将作为遴选评审的考量因素之一</w:t>
      </w:r>
      <w:r>
        <w:rPr>
          <w:rFonts w:hint="eastAsia"/>
          <w:kern w:val="2"/>
          <w:szCs w:val="32"/>
          <w:lang w:val="en-US" w:bidi="ar-SA"/>
        </w:rPr>
        <w:t>。</w:t>
      </w:r>
    </w:p>
    <w:p w14:paraId="26937B75"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（十一）绩效考核</w:t>
      </w:r>
    </w:p>
    <w:p w14:paraId="02F405F5" w14:textId="77777777" w:rsidR="00581A42" w:rsidRDefault="00000000">
      <w:pPr>
        <w:adjustRightInd w:val="0"/>
        <w:snapToGrid w:val="0"/>
        <w:spacing w:line="560" w:lineRule="exact"/>
        <w:ind w:firstLine="640"/>
        <w:rPr>
          <w:rFonts w:hAnsi="Calibri"/>
          <w:kern w:val="2"/>
          <w:szCs w:val="32"/>
          <w:shd w:val="clear" w:color="auto" w:fill="FFFFFF"/>
          <w:lang w:bidi="ar-SA"/>
        </w:rPr>
      </w:pPr>
      <w:r>
        <w:rPr>
          <w:rFonts w:hAnsi="Calibri" w:hint="eastAsia"/>
          <w:kern w:val="2"/>
          <w:szCs w:val="32"/>
          <w:shd w:val="clear" w:color="auto" w:fill="FFFFFF"/>
          <w:lang w:bidi="ar-SA"/>
        </w:rPr>
        <w:t>绩效考核</w:t>
      </w:r>
      <w:r>
        <w:rPr>
          <w:rFonts w:hAnsi="Calibri" w:hint="eastAsia"/>
          <w:kern w:val="2"/>
          <w:szCs w:val="32"/>
          <w:shd w:val="clear" w:color="auto" w:fill="FFFFFF"/>
          <w:lang w:val="en-US" w:bidi="ar-SA"/>
        </w:rPr>
        <w:t>由本基金主管部门牵头，</w:t>
      </w:r>
      <w:r>
        <w:rPr>
          <w:rFonts w:hAnsi="Calibri" w:hint="eastAsia"/>
          <w:kern w:val="2"/>
          <w:szCs w:val="32"/>
          <w:shd w:val="clear" w:color="auto" w:fill="FFFFFF"/>
          <w:lang w:bidi="ar-SA"/>
        </w:rPr>
        <w:t>从产业扶持、经济效益、运营合规、增值服务和社会效益等维度，结合投资期、退出期等不同阶段进行差异化指标设置，实行长周期、项目群考核，侧重基金整个存续周期、所有投资项目、整体回报等的综合考核。</w:t>
      </w:r>
    </w:p>
    <w:p w14:paraId="6695424C" w14:textId="77777777" w:rsidR="00581A42" w:rsidRDefault="00000000">
      <w:pPr>
        <w:shd w:val="clear" w:color="auto" w:fill="FFFFFF"/>
        <w:ind w:firstLine="640"/>
        <w:outlineLvl w:val="1"/>
        <w:rPr>
          <w:rFonts w:hint="eastAsia"/>
          <w:szCs w:val="32"/>
          <w:lang w:val="en-US"/>
        </w:rPr>
      </w:pPr>
      <w:r>
        <w:rPr>
          <w:rFonts w:hint="eastAsia"/>
          <w:szCs w:val="32"/>
          <w:lang w:val="en-US"/>
        </w:rPr>
        <w:t>市工业和信息化局作为本基金牵头主管部门，会同市科技创新局，共同承担基金主管部门职能。</w:t>
      </w:r>
    </w:p>
    <w:p w14:paraId="071D4398" w14:textId="77777777" w:rsidR="00581A42" w:rsidRDefault="00000000">
      <w:pPr>
        <w:keepNext/>
        <w:keepLines/>
        <w:autoSpaceDE/>
        <w:autoSpaceDN/>
        <w:adjustRightInd w:val="0"/>
        <w:snapToGrid w:val="0"/>
        <w:spacing w:line="560" w:lineRule="exact"/>
        <w:ind w:firstLine="640"/>
        <w:outlineLvl w:val="2"/>
        <w:rPr>
          <w:rFonts w:eastAsia="楷体_GB2312" w:hint="eastAsia"/>
          <w:lang w:val="en-US"/>
        </w:rPr>
      </w:pPr>
      <w:r>
        <w:rPr>
          <w:rFonts w:eastAsia="楷体_GB2312"/>
          <w:lang w:val="en-US"/>
        </w:rPr>
        <w:t>（十二）</w:t>
      </w:r>
      <w:r>
        <w:rPr>
          <w:rFonts w:eastAsia="楷体_GB2312" w:hint="eastAsia"/>
          <w:lang w:val="en-US"/>
        </w:rPr>
        <w:t>激励措施</w:t>
      </w:r>
    </w:p>
    <w:p w14:paraId="08B6CA81" w14:textId="77777777" w:rsidR="00581A42" w:rsidRDefault="00000000">
      <w:pPr>
        <w:adjustRightInd w:val="0"/>
        <w:snapToGrid w:val="0"/>
        <w:spacing w:line="560" w:lineRule="exact"/>
        <w:ind w:firstLine="640"/>
        <w:rPr>
          <w:rFonts w:hint="eastAsia"/>
          <w:lang w:val="en-US"/>
        </w:rPr>
      </w:pPr>
      <w:r>
        <w:rPr>
          <w:rFonts w:hint="eastAsia"/>
          <w:lang w:val="en-US"/>
        </w:rPr>
        <w:t>1.市、区引导基金支付的实际管理费根据年度绩效评价结果，在标准管理费基础上进行浮动，比例不超过50%。</w:t>
      </w:r>
    </w:p>
    <w:p w14:paraId="678377C0" w14:textId="77777777" w:rsidR="00581A42" w:rsidRDefault="00000000">
      <w:pPr>
        <w:adjustRightInd w:val="0"/>
        <w:snapToGrid w:val="0"/>
        <w:spacing w:line="560" w:lineRule="exact"/>
        <w:ind w:firstLine="640"/>
        <w:rPr>
          <w:rFonts w:hint="eastAsia"/>
          <w:lang w:val="en-US"/>
        </w:rPr>
      </w:pPr>
      <w:r>
        <w:rPr>
          <w:rFonts w:hint="eastAsia"/>
          <w:lang w:val="en-US"/>
        </w:rPr>
        <w:t>2.市、区引导基金的超额收益让利与基金最终整体绩效评价结果挂钩，鼓励产业集团收并购作为基金所投项目退出渠道，市、区引导基金可以加大让利幅度，让利细则另行制定。</w:t>
      </w:r>
    </w:p>
    <w:p w14:paraId="3995E621" w14:textId="77777777" w:rsidR="00581A42" w:rsidRDefault="00000000">
      <w:pPr>
        <w:adjustRightInd w:val="0"/>
        <w:snapToGrid w:val="0"/>
        <w:spacing w:line="560" w:lineRule="exact"/>
        <w:ind w:firstLine="640"/>
        <w:rPr>
          <w:rFonts w:hint="eastAsia"/>
          <w:lang w:val="en-US"/>
        </w:rPr>
      </w:pPr>
      <w:r>
        <w:rPr>
          <w:rFonts w:hint="eastAsia"/>
          <w:lang w:val="en-US"/>
        </w:rPr>
        <w:t>3.在基金投资期内，管理机构提前完成政策目标的，可申请对市、区引导基金出资部分进行收购。收购价格不低于市、区引导基金已实缴金额加上同期贷款利息之和。</w:t>
      </w:r>
    </w:p>
    <w:p w14:paraId="46AA509C"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（十三）关联交易</w:t>
      </w:r>
    </w:p>
    <w:p w14:paraId="0EE35B99" w14:textId="77777777" w:rsidR="00581A42" w:rsidRDefault="00000000">
      <w:pPr>
        <w:adjustRightInd w:val="0"/>
        <w:snapToGrid w:val="0"/>
        <w:spacing w:line="560" w:lineRule="exact"/>
        <w:ind w:firstLine="640"/>
        <w:rPr>
          <w:rFonts w:hAnsi="Calibri"/>
          <w:kern w:val="2"/>
          <w:szCs w:val="32"/>
          <w:shd w:val="clear" w:color="auto" w:fill="FFFFFF"/>
          <w:lang w:val="en-US" w:bidi="ar-SA"/>
        </w:rPr>
      </w:pPr>
      <w:r>
        <w:rPr>
          <w:rFonts w:hAnsi="Calibri" w:hint="eastAsia"/>
          <w:kern w:val="2"/>
          <w:szCs w:val="32"/>
          <w:shd w:val="clear" w:color="auto" w:fill="FFFFFF"/>
          <w:lang w:val="en-US" w:bidi="ar-SA"/>
        </w:rPr>
        <w:t>管理机构应明确不同主体之间关联交易的相关安排，对潜在</w:t>
      </w:r>
      <w:r>
        <w:rPr>
          <w:rFonts w:hAnsi="Calibri" w:hint="eastAsia"/>
          <w:kern w:val="2"/>
          <w:szCs w:val="32"/>
          <w:shd w:val="clear" w:color="auto" w:fill="FFFFFF"/>
          <w:lang w:val="en-US" w:bidi="ar-SA"/>
        </w:rPr>
        <w:lastRenderedPageBreak/>
        <w:t>的在管基金、投资项目与本基金间的利益冲突做出合理安排。原则上基金涉及关联交易均应提交基金合伙人大会决策。</w:t>
      </w:r>
    </w:p>
    <w:p w14:paraId="433DB7C7" w14:textId="77777777" w:rsidR="00581A42"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Pr>
          <w:rFonts w:ascii="黑体" w:eastAsia="黑体" w:hAnsi="黑体" w:cs="方正黑体_GBK"/>
          <w:lang w:val="en-US"/>
        </w:rPr>
        <w:t>二、申报要求</w:t>
      </w:r>
    </w:p>
    <w:p w14:paraId="31C013CD" w14:textId="77777777" w:rsidR="00581A42"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（一）基本要求</w:t>
      </w:r>
    </w:p>
    <w:p w14:paraId="30C47664" w14:textId="77777777" w:rsidR="00581A42"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申报单位应逐项对照下列基本要求进行自查，并按附件清单及格式要求提供相应证明材料。</w:t>
      </w:r>
    </w:p>
    <w:p w14:paraId="7BFEA8C6" w14:textId="77777777" w:rsidR="00581A42"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1.实缴注册资本不低于1000万元人民币（或等值货币），且实缴资本或净资产不得低于在基金中的认缴出资额。</w:t>
      </w:r>
    </w:p>
    <w:p w14:paraId="739DBAF3"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2.已在中国证券投资基金业协会完成登记；未被中国证券投资基金业协会列为异常机构且不存在不良诚信记录等情形；管理机构及其工作人员无被行政主管机关或司法机关处罚的不良记录。</w:t>
      </w:r>
    </w:p>
    <w:p w14:paraId="0519E269" w14:textId="77777777" w:rsidR="00581A42"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3.有完善的股权投资管理和风险控制流程、规范的项目筛选机制和投资决策机制、健全的内部财务管理制度。</w:t>
      </w:r>
    </w:p>
    <w:p w14:paraId="4D0F796F" w14:textId="77777777" w:rsidR="00581A42"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4.有与空天产业投资领域和方向匹配的投资管理经验和优质项目储备。</w:t>
      </w:r>
    </w:p>
    <w:p w14:paraId="65B2865E"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（1）申报单位投资管理经验，应满足以下条件之一：</w:t>
      </w:r>
    </w:p>
    <w:p w14:paraId="0CD9A555"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kern w:val="2"/>
          <w:szCs w:val="32"/>
          <w:lang w:val="en-US" w:bidi="ar-SA"/>
        </w:rPr>
        <w:t>①</w:t>
      </w:r>
      <w:r>
        <w:rPr>
          <w:rFonts w:hint="eastAsia"/>
          <w:kern w:val="2"/>
          <w:szCs w:val="32"/>
          <w:lang w:val="en-US" w:bidi="ar-SA"/>
        </w:rPr>
        <w:t>管理机构进行申报的，</w:t>
      </w:r>
      <w:r>
        <w:rPr>
          <w:kern w:val="2"/>
          <w:szCs w:val="32"/>
          <w:lang w:val="en-US" w:bidi="ar-SA"/>
        </w:rPr>
        <w:t>管理机构或</w:t>
      </w:r>
      <w:r>
        <w:rPr>
          <w:rFonts w:hint="eastAsia"/>
          <w:kern w:val="2"/>
          <w:szCs w:val="32"/>
          <w:lang w:val="en-US" w:bidi="ar-SA"/>
        </w:rPr>
        <w:t>其</w:t>
      </w:r>
      <w:r>
        <w:rPr>
          <w:kern w:val="2"/>
          <w:szCs w:val="32"/>
          <w:lang w:val="en-US" w:bidi="ar-SA"/>
        </w:rPr>
        <w:t>3名以上</w:t>
      </w:r>
      <w:r>
        <w:rPr>
          <w:rFonts w:hint="eastAsia"/>
          <w:kern w:val="2"/>
          <w:szCs w:val="32"/>
          <w:lang w:val="en-US" w:bidi="ar-SA"/>
        </w:rPr>
        <w:t>服务于本基金的管理团队主要成员（管理团队主要成员指投资团队中层以上人员），累计管理基金产品不少于2支，累计</w:t>
      </w:r>
      <w:r>
        <w:rPr>
          <w:kern w:val="2"/>
          <w:szCs w:val="32"/>
          <w:lang w:val="en-US" w:bidi="ar-SA"/>
        </w:rPr>
        <w:t>已投资于</w:t>
      </w:r>
      <w:r>
        <w:rPr>
          <w:rFonts w:hint="eastAsia"/>
          <w:kern w:val="2"/>
          <w:szCs w:val="32"/>
          <w:lang w:val="en-US" w:bidi="ar-SA"/>
        </w:rPr>
        <w:t>空天</w:t>
      </w:r>
      <w:r>
        <w:rPr>
          <w:kern w:val="2"/>
          <w:szCs w:val="32"/>
          <w:lang w:val="en-US" w:bidi="ar-SA"/>
        </w:rPr>
        <w:t>产业项目数量不低于</w:t>
      </w:r>
      <w:r>
        <w:rPr>
          <w:rFonts w:hint="eastAsia"/>
          <w:kern w:val="2"/>
          <w:szCs w:val="32"/>
          <w:lang w:val="en-US" w:bidi="ar-SA"/>
        </w:rPr>
        <w:t>4</w:t>
      </w:r>
      <w:r>
        <w:rPr>
          <w:kern w:val="2"/>
          <w:szCs w:val="32"/>
          <w:lang w:val="en-US" w:bidi="ar-SA"/>
        </w:rPr>
        <w:t>个</w:t>
      </w:r>
      <w:r>
        <w:rPr>
          <w:rFonts w:hint="eastAsia"/>
          <w:kern w:val="2"/>
          <w:szCs w:val="32"/>
          <w:lang w:val="en-US" w:bidi="ar-SA"/>
        </w:rPr>
        <w:t>，</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不低于10亿元人民币或在</w:t>
      </w:r>
      <w:r>
        <w:rPr>
          <w:rFonts w:hint="eastAsia"/>
          <w:kern w:val="2"/>
          <w:szCs w:val="32"/>
          <w:lang w:val="en-US" w:bidi="ar-SA"/>
        </w:rPr>
        <w:t>空天</w:t>
      </w:r>
      <w:r>
        <w:rPr>
          <w:kern w:val="2"/>
          <w:szCs w:val="32"/>
          <w:lang w:val="en-US" w:bidi="ar-SA"/>
        </w:rPr>
        <w:t>领域</w:t>
      </w:r>
      <w:r>
        <w:rPr>
          <w:rFonts w:hint="eastAsia"/>
          <w:kern w:val="2"/>
          <w:szCs w:val="32"/>
          <w:lang w:val="en-US" w:bidi="ar-SA"/>
        </w:rPr>
        <w:t>投资</w:t>
      </w:r>
      <w:r>
        <w:rPr>
          <w:kern w:val="2"/>
          <w:szCs w:val="32"/>
          <w:lang w:val="en-US" w:bidi="ar-SA"/>
        </w:rPr>
        <w:t>不低于</w:t>
      </w:r>
      <w:r>
        <w:rPr>
          <w:rFonts w:hint="eastAsia"/>
          <w:kern w:val="2"/>
          <w:szCs w:val="32"/>
          <w:lang w:val="en-US" w:bidi="ar-SA"/>
        </w:rPr>
        <w:t>3</w:t>
      </w:r>
      <w:r>
        <w:rPr>
          <w:kern w:val="2"/>
          <w:szCs w:val="32"/>
          <w:lang w:val="en-US" w:bidi="ar-SA"/>
        </w:rPr>
        <w:t>亿元。</w:t>
      </w:r>
    </w:p>
    <w:p w14:paraId="14A877E9"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kern w:val="2"/>
          <w:szCs w:val="32"/>
          <w:lang w:val="en-US" w:bidi="ar-SA"/>
        </w:rPr>
        <w:t>②</w:t>
      </w:r>
      <w:r>
        <w:rPr>
          <w:rFonts w:hint="eastAsia"/>
          <w:kern w:val="2"/>
          <w:szCs w:val="32"/>
          <w:lang w:val="en-US" w:bidi="ar-SA"/>
        </w:rPr>
        <w:t>CVC（企业风险投资）机构进行申报的，CVC或其主要产</w:t>
      </w:r>
      <w:r>
        <w:rPr>
          <w:rFonts w:hint="eastAsia"/>
          <w:kern w:val="2"/>
          <w:szCs w:val="32"/>
          <w:lang w:val="en-US" w:bidi="ar-SA"/>
        </w:rPr>
        <w:lastRenderedPageBreak/>
        <w:t>业股东，具有管理基金产品经验和空天领域投资经验，累计投资项目数量和资金总额达到第</w:t>
      </w:r>
      <w:r>
        <w:rPr>
          <w:kern w:val="2"/>
          <w:szCs w:val="32"/>
          <w:lang w:val="en-US" w:bidi="ar-SA"/>
        </w:rPr>
        <w:t>①</w:t>
      </w:r>
      <w:r>
        <w:rPr>
          <w:rFonts w:hint="eastAsia"/>
          <w:kern w:val="2"/>
          <w:szCs w:val="32"/>
          <w:lang w:val="en-US" w:bidi="ar-SA"/>
        </w:rPr>
        <w:t>条要求。同时，CVC自身或其主要产业股东或其下属绝对控股主体应作为基金普通合伙人之一。</w:t>
      </w:r>
    </w:p>
    <w:p w14:paraId="1E0CEACE"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kern w:val="2"/>
          <w:szCs w:val="32"/>
          <w:lang w:val="en-US" w:bidi="ar-SA"/>
        </w:rPr>
        <w:t>③</w:t>
      </w:r>
      <w:r>
        <w:rPr>
          <w:rFonts w:hint="eastAsia"/>
          <w:kern w:val="2"/>
          <w:szCs w:val="32"/>
          <w:lang w:val="en-US" w:bidi="ar-SA"/>
        </w:rPr>
        <w:t>产业方联合管理机构进行申报的，管理机构累计管理基金产品不少于2支、参与</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w:t>
      </w:r>
      <w:r>
        <w:rPr>
          <w:rFonts w:hint="eastAsia"/>
          <w:kern w:val="2"/>
          <w:szCs w:val="32"/>
          <w:lang w:val="en-US" w:bidi="ar-SA"/>
        </w:rPr>
        <w:t>10</w:t>
      </w:r>
      <w:r>
        <w:rPr>
          <w:kern w:val="2"/>
          <w:szCs w:val="32"/>
          <w:lang w:val="en-US" w:bidi="ar-SA"/>
        </w:rPr>
        <w:t>亿元</w:t>
      </w:r>
      <w:r>
        <w:rPr>
          <w:rFonts w:hint="eastAsia"/>
          <w:kern w:val="2"/>
          <w:szCs w:val="32"/>
          <w:lang w:val="en-US" w:bidi="ar-SA"/>
        </w:rPr>
        <w:t>；且产业方业务范围包括空天领域，过往3年在该领域研发、生产、兼并收购、股权投资等累计已实际投资总额不低于8亿元。同时，产业方自身或其下属绝对控股主体应作为基金普通合伙人之一。</w:t>
      </w:r>
    </w:p>
    <w:p w14:paraId="7098AD69"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（2）能够提供可核实的符合基金投资领域的项目储备清单。</w:t>
      </w:r>
    </w:p>
    <w:p w14:paraId="2C418769"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5.有与申报基金规模相匹配的资金募集能力。</w:t>
      </w:r>
    </w:p>
    <w:p w14:paraId="68F4A122"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0BD674F7"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（2）申报单位应于遴选评审前，出具社会资本出资承诺函（不低于社会资本募集规模的25%）、出资能力证明材料。承诺函为入围遴选评审的前提条件。</w:t>
      </w:r>
    </w:p>
    <w:p w14:paraId="3D51D284"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6.能够为被投企业提供融资、订单、辅导、产业扶持、管理咨询、人才引进等增值服务。满足以下条件：</w:t>
      </w:r>
    </w:p>
    <w:p w14:paraId="0705E0EE"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（1）增值服务能力应与本基金投资领域相关；</w:t>
      </w:r>
    </w:p>
    <w:p w14:paraId="0792CF2D"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（2）提供不低于3个增值服务的过往案例，且提供被服务企业出具的书面证明。</w:t>
      </w:r>
    </w:p>
    <w:p w14:paraId="2622941E"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b/>
          <w:bCs/>
          <w:kern w:val="2"/>
          <w:szCs w:val="32"/>
          <w:lang w:val="en-US" w:bidi="ar-SA"/>
        </w:rPr>
        <w:lastRenderedPageBreak/>
        <w:t>提示：</w:t>
      </w:r>
      <w:r>
        <w:rPr>
          <w:rFonts w:hint="eastAsia"/>
          <w:kern w:val="2"/>
          <w:szCs w:val="32"/>
          <w:lang w:val="en-US" w:bidi="ar-SA"/>
        </w:rPr>
        <w:t>增值服务能力将作为遴选评审的考量因素之一。</w:t>
      </w:r>
    </w:p>
    <w:p w14:paraId="1799012B"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7.在基金投资领域具备较强的产业图谱研究能力及成果、产业战略咨询能力、产业及上下游资源整合能力。提供：</w:t>
      </w:r>
    </w:p>
    <w:p w14:paraId="63CE7FEC"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（1）空天产业图谱的研究报告；</w:t>
      </w:r>
    </w:p>
    <w:p w14:paraId="040E6E82"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（2）对深圳发展空天产业规划相关政策的理解和建议；</w:t>
      </w:r>
    </w:p>
    <w:p w14:paraId="38B228AD"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（3）在空天领域相关产业资源能力说明。</w:t>
      </w:r>
    </w:p>
    <w:p w14:paraId="25CF3836"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鼓励专业投资机构与行业骨干企业、科研机构、创新创业平台等产业资源方合作，加强产业资源导入和服务能力，突出基金的产业导向。</w:t>
      </w:r>
    </w:p>
    <w:p w14:paraId="19AC2E69" w14:textId="77777777" w:rsidR="00581A42"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b/>
          <w:bCs/>
          <w:kern w:val="2"/>
          <w:szCs w:val="32"/>
          <w:lang w:val="en-US" w:bidi="ar-SA"/>
        </w:rPr>
        <w:t>提示：</w:t>
      </w:r>
      <w:r>
        <w:rPr>
          <w:rFonts w:hint="eastAsia"/>
          <w:kern w:val="2"/>
          <w:szCs w:val="32"/>
          <w:lang w:val="en-US" w:bidi="ar-SA"/>
        </w:rPr>
        <w:t>产业资源及服务能力将作为遴选评审的考量因素之一。</w:t>
      </w:r>
    </w:p>
    <w:p w14:paraId="7D7D2DDC" w14:textId="77777777" w:rsidR="00581A42" w:rsidRDefault="00000000">
      <w:pPr>
        <w:pStyle w:val="3"/>
        <w:adjustRightInd w:val="0"/>
        <w:snapToGrid w:val="0"/>
        <w:spacing w:line="560" w:lineRule="exact"/>
        <w:ind w:firstLine="640"/>
        <w:rPr>
          <w:rFonts w:hint="eastAsia"/>
          <w:lang w:val="en-US"/>
        </w:rPr>
      </w:pPr>
      <w:r>
        <w:rPr>
          <w:rFonts w:hint="eastAsia"/>
          <w:lang w:val="en-US"/>
        </w:rPr>
        <w:t>（二）管理要求</w:t>
      </w:r>
    </w:p>
    <w:p w14:paraId="46554835" w14:textId="77777777" w:rsidR="00581A42" w:rsidRDefault="00000000">
      <w:pPr>
        <w:adjustRightInd w:val="0"/>
        <w:snapToGrid w:val="0"/>
        <w:spacing w:line="560" w:lineRule="exact"/>
        <w:ind w:firstLine="643"/>
        <w:rPr>
          <w:rFonts w:hint="eastAsia"/>
          <w:lang w:val="en-US"/>
        </w:rPr>
      </w:pPr>
      <w:r>
        <w:rPr>
          <w:rFonts w:hint="eastAsia"/>
          <w:b/>
          <w:bCs/>
          <w:lang w:val="en-US" w:bidi="ar-SA"/>
        </w:rPr>
        <w:t>1.团队配备要求。</w:t>
      </w:r>
      <w:r>
        <w:rPr>
          <w:lang w:val="en-US"/>
        </w:rPr>
        <w:t>在基金存续期内</w:t>
      </w:r>
      <w:r>
        <w:rPr>
          <w:rFonts w:hint="eastAsia"/>
          <w:lang w:val="en-US"/>
        </w:rPr>
        <w:t>专职管理</w:t>
      </w:r>
      <w:r>
        <w:rPr>
          <w:lang w:val="en-US"/>
        </w:rPr>
        <w:t>，根据基金规模和业务需要配备</w:t>
      </w:r>
      <w:r>
        <w:rPr>
          <w:rFonts w:hint="eastAsia"/>
          <w:lang w:val="en-US"/>
        </w:rPr>
        <w:t>合理的</w:t>
      </w:r>
      <w:r>
        <w:rPr>
          <w:lang w:val="en-US"/>
        </w:rPr>
        <w:t>管理和投资</w:t>
      </w:r>
      <w:r>
        <w:rPr>
          <w:rFonts w:hint="eastAsia"/>
          <w:lang w:val="en-US"/>
        </w:rPr>
        <w:t>人员，并至少满足以下条件：</w:t>
      </w:r>
    </w:p>
    <w:p w14:paraId="50BFF9B0" w14:textId="77777777" w:rsidR="00581A42" w:rsidRDefault="00000000">
      <w:pPr>
        <w:adjustRightInd w:val="0"/>
        <w:snapToGrid w:val="0"/>
        <w:spacing w:line="560" w:lineRule="exact"/>
        <w:ind w:firstLine="640"/>
        <w:rPr>
          <w:rFonts w:hint="eastAsia"/>
          <w:lang w:val="en-US"/>
        </w:rPr>
      </w:pPr>
      <w:r>
        <w:rPr>
          <w:rFonts w:hint="eastAsia"/>
          <w:lang w:val="en-US"/>
        </w:rPr>
        <w:t>（1）为本只基金配备不少于8名专业投资人员（含财务、法务专业人员）；</w:t>
      </w:r>
    </w:p>
    <w:p w14:paraId="6FDAA602" w14:textId="7473718E" w:rsidR="00581A42" w:rsidRDefault="00000000">
      <w:pPr>
        <w:adjustRightInd w:val="0"/>
        <w:snapToGrid w:val="0"/>
        <w:spacing w:line="560" w:lineRule="exact"/>
        <w:ind w:firstLine="640"/>
        <w:rPr>
          <w:rFonts w:hint="eastAsia"/>
          <w:lang w:val="en-US"/>
        </w:rPr>
      </w:pPr>
      <w:r>
        <w:rPr>
          <w:rFonts w:hint="eastAsia"/>
          <w:lang w:val="en-US"/>
        </w:rPr>
        <w:t>（2）为本只基金配备至少3名专职高级管理人员，至少有2名具备</w:t>
      </w:r>
      <w:r w:rsidR="0094063E">
        <w:rPr>
          <w:rFonts w:hint="eastAsia"/>
          <w:lang w:val="en-US"/>
        </w:rPr>
        <w:t>3</w:t>
      </w:r>
      <w:r>
        <w:rPr>
          <w:rFonts w:hint="eastAsia"/>
          <w:lang w:val="en-US"/>
        </w:rPr>
        <w:t>年以上空天产业领域投资经验；</w:t>
      </w:r>
    </w:p>
    <w:p w14:paraId="321F8919" w14:textId="77777777" w:rsidR="00581A42" w:rsidRDefault="00000000">
      <w:pPr>
        <w:adjustRightInd w:val="0"/>
        <w:snapToGrid w:val="0"/>
        <w:spacing w:line="560" w:lineRule="exact"/>
        <w:ind w:firstLine="640"/>
        <w:rPr>
          <w:rFonts w:hint="eastAsia"/>
          <w:bCs/>
          <w:lang w:val="en-US"/>
        </w:rPr>
      </w:pPr>
      <w:r>
        <w:rPr>
          <w:rFonts w:hint="eastAsia"/>
          <w:lang w:val="en-US"/>
        </w:rPr>
        <w:t>（3）</w:t>
      </w:r>
      <w:r>
        <w:rPr>
          <w:rFonts w:hint="eastAsia"/>
          <w:bCs/>
          <w:lang w:val="en-US"/>
        </w:rPr>
        <w:t>为本基金至少配备1名关键人士，关键人士原则上应包括服务于本基金且在申报单位担任合伙人或副总经理及以上职务或相当职务的管理人员。</w:t>
      </w:r>
    </w:p>
    <w:p w14:paraId="7EDB4CFC" w14:textId="77777777" w:rsidR="00581A42" w:rsidRDefault="00000000">
      <w:pPr>
        <w:adjustRightInd w:val="0"/>
        <w:snapToGrid w:val="0"/>
        <w:spacing w:line="560" w:lineRule="exact"/>
        <w:ind w:firstLine="640"/>
        <w:rPr>
          <w:rFonts w:hint="eastAsia"/>
          <w:lang w:val="en-US"/>
        </w:rPr>
      </w:pPr>
      <w:r>
        <w:rPr>
          <w:rFonts w:hint="eastAsia"/>
          <w:lang w:val="en-US"/>
        </w:rPr>
        <w:t>（4）为本基金配备的团队人员原则上应有过良好的合作共事经历，且</w:t>
      </w:r>
      <w:r>
        <w:rPr>
          <w:rFonts w:hint="eastAsia"/>
          <w:kern w:val="2"/>
          <w:szCs w:val="32"/>
          <w:lang w:val="en-US" w:bidi="ar"/>
        </w:rPr>
        <w:t>至少有2名专职高级管理人员具备3年以上合作经验</w:t>
      </w:r>
      <w:r>
        <w:rPr>
          <w:rFonts w:hint="eastAsia"/>
          <w:lang w:val="en-US"/>
        </w:rPr>
        <w:t>。</w:t>
      </w:r>
    </w:p>
    <w:p w14:paraId="3E2555A2" w14:textId="77777777" w:rsidR="00581A42" w:rsidRDefault="00000000">
      <w:pPr>
        <w:adjustRightInd w:val="0"/>
        <w:snapToGrid w:val="0"/>
        <w:spacing w:line="560" w:lineRule="exact"/>
        <w:ind w:firstLine="643"/>
        <w:rPr>
          <w:rFonts w:hint="eastAsia"/>
          <w:b/>
          <w:bCs/>
          <w:lang w:val="en-US"/>
        </w:rPr>
      </w:pPr>
      <w:r>
        <w:rPr>
          <w:rFonts w:hint="eastAsia"/>
          <w:b/>
          <w:bCs/>
          <w:lang w:val="en-US"/>
        </w:rPr>
        <w:lastRenderedPageBreak/>
        <w:t>2.专注度要求。</w:t>
      </w:r>
      <w:r>
        <w:rPr>
          <w:rFonts w:hint="eastAsia"/>
          <w:lang w:val="en-US"/>
        </w:rPr>
        <w:t>在基金</w:t>
      </w:r>
      <w:r>
        <w:rPr>
          <w:rFonts w:hint="eastAsia"/>
          <w:bCs/>
          <w:lang w:val="en-US"/>
        </w:rPr>
        <w:t>投资期内应保证关键人士、投委会成员、专职高级管理人员的稳定性，未经市引导基金公司同意，不得随意变动。本基金对专职高级管理人员进行锁定，</w:t>
      </w:r>
      <w:r>
        <w:rPr>
          <w:rFonts w:hint="eastAsia"/>
          <w:lang w:val="en-US"/>
        </w:rPr>
        <w:t>在完成基金认缴出资总规模70%的实际投资之前，所有锁定人</w:t>
      </w:r>
      <w:r>
        <w:rPr>
          <w:rFonts w:hint="eastAsia"/>
          <w:bCs/>
          <w:lang w:val="en-US"/>
        </w:rPr>
        <w:t>员不得参与管理投资地域、投资领域均实质相同的基金，不得作为其他基金的关键人。</w:t>
      </w:r>
      <w:r>
        <w:rPr>
          <w:rFonts w:hint="eastAsia"/>
          <w:lang w:val="en-US"/>
        </w:rPr>
        <w:t>锁定人员的变更应提交基金合伙人大会决策。</w:t>
      </w:r>
    </w:p>
    <w:p w14:paraId="39530BE2" w14:textId="77777777" w:rsidR="00581A42" w:rsidRDefault="00000000">
      <w:pPr>
        <w:pStyle w:val="4"/>
        <w:adjustRightInd w:val="0"/>
        <w:snapToGrid w:val="0"/>
        <w:spacing w:line="560" w:lineRule="exact"/>
        <w:ind w:firstLine="643"/>
        <w:rPr>
          <w:rFonts w:hint="eastAsia"/>
          <w:bCs/>
          <w:lang w:val="en-US"/>
        </w:rPr>
      </w:pPr>
      <w:r>
        <w:rPr>
          <w:rFonts w:hint="eastAsia"/>
          <w:lang w:val="en-US"/>
        </w:rPr>
        <w:t>3.产业服务要求。</w:t>
      </w:r>
      <w:r>
        <w:rPr>
          <w:rFonts w:hint="eastAsia"/>
          <w:bCs/>
          <w:lang w:val="en-US"/>
        </w:rPr>
        <w:t>中选机构</w:t>
      </w:r>
      <w:r>
        <w:rPr>
          <w:rFonts w:hint="eastAsia"/>
          <w:b w:val="0"/>
          <w:bCs/>
          <w:lang w:val="en-US"/>
        </w:rPr>
        <w:t>加入我市相关产业集群工作专班，积极服务基金主管部门，参与产业发展规划研究、提供产业战略咨询意见、对具体项目提出研判意见等。</w:t>
      </w:r>
    </w:p>
    <w:p w14:paraId="41FBA362" w14:textId="77777777" w:rsidR="00581A42"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Pr>
          <w:rFonts w:ascii="黑体" w:eastAsia="黑体" w:hAnsi="黑体" w:cs="方正黑体_GBK"/>
          <w:lang w:val="en-US"/>
        </w:rPr>
        <w:t>三、限制性安排及风控要求</w:t>
      </w:r>
    </w:p>
    <w:p w14:paraId="6DB7CEF9" w14:textId="77777777" w:rsidR="00581A42" w:rsidRDefault="00000000">
      <w:pPr>
        <w:adjustRightInd w:val="0"/>
        <w:snapToGrid w:val="0"/>
        <w:spacing w:line="560" w:lineRule="exact"/>
        <w:ind w:firstLine="640"/>
        <w:rPr>
          <w:rFonts w:ascii="楷体_GB2312" w:eastAsia="楷体_GB2312" w:hAnsi="楷体_GB2312" w:cs="楷体_GB2312" w:hint="eastAsia"/>
          <w:kern w:val="2"/>
          <w:szCs w:val="32"/>
          <w:shd w:val="clear" w:color="auto" w:fill="FFFFFF"/>
          <w:lang w:val="en-US" w:bidi="ar-SA"/>
        </w:rPr>
      </w:pPr>
      <w:r>
        <w:rPr>
          <w:rFonts w:ascii="楷体_GB2312" w:eastAsia="楷体_GB2312" w:hAnsi="楷体_GB2312" w:cs="楷体_GB2312"/>
          <w:kern w:val="2"/>
          <w:szCs w:val="32"/>
          <w:shd w:val="clear" w:color="auto" w:fill="FFFFFF"/>
          <w:lang w:val="en-US" w:bidi="ar-SA"/>
        </w:rPr>
        <w:t>（一）基金运作中不得从事的业务</w:t>
      </w:r>
    </w:p>
    <w:p w14:paraId="3F8C27A2" w14:textId="77777777" w:rsidR="00581A42" w:rsidRDefault="00000000">
      <w:pPr>
        <w:adjustRightInd w:val="0"/>
        <w:snapToGrid w:val="0"/>
        <w:spacing w:line="560" w:lineRule="exact"/>
        <w:ind w:firstLine="640"/>
        <w:rPr>
          <w:rFonts w:hint="eastAsia"/>
          <w:lang w:val="en-US"/>
        </w:rPr>
      </w:pPr>
      <w:r>
        <w:rPr>
          <w:rFonts w:hint="eastAsia"/>
          <w:lang w:val="en-US"/>
        </w:rPr>
        <w:t>1.从事担保、抵押、委托贷款等业务；</w:t>
      </w:r>
    </w:p>
    <w:p w14:paraId="7ED95162" w14:textId="77777777" w:rsidR="00581A42" w:rsidRDefault="00000000">
      <w:pPr>
        <w:adjustRightInd w:val="0"/>
        <w:snapToGrid w:val="0"/>
        <w:spacing w:line="560" w:lineRule="exact"/>
        <w:ind w:firstLine="640"/>
        <w:rPr>
          <w:rFonts w:hint="eastAsia"/>
          <w:lang w:val="en-US"/>
        </w:rPr>
      </w:pPr>
      <w:r>
        <w:rPr>
          <w:rFonts w:hint="eastAsia"/>
          <w:lang w:val="en-US"/>
        </w:rPr>
        <w:t>2.在公开市场投资二级市场股票、期货、房地产、证券投资基金、企业债、信托产品、非保本型理财产品、保险计划及其他金融衍生品；</w:t>
      </w:r>
    </w:p>
    <w:p w14:paraId="72140D24" w14:textId="77777777" w:rsidR="00581A42" w:rsidRDefault="00000000">
      <w:pPr>
        <w:adjustRightInd w:val="0"/>
        <w:snapToGrid w:val="0"/>
        <w:spacing w:line="560" w:lineRule="exact"/>
        <w:ind w:firstLine="640"/>
        <w:rPr>
          <w:rFonts w:hint="eastAsia"/>
          <w:lang w:val="en-US"/>
        </w:rPr>
      </w:pPr>
      <w:r>
        <w:rPr>
          <w:rFonts w:hint="eastAsia"/>
          <w:lang w:val="en-US"/>
        </w:rPr>
        <w:t>3.向任何第三方提供赞助、捐赠；</w:t>
      </w:r>
    </w:p>
    <w:p w14:paraId="064917B1" w14:textId="77777777" w:rsidR="00581A42" w:rsidRDefault="00000000">
      <w:pPr>
        <w:adjustRightInd w:val="0"/>
        <w:snapToGrid w:val="0"/>
        <w:spacing w:line="560" w:lineRule="exact"/>
        <w:ind w:firstLine="640"/>
        <w:rPr>
          <w:rFonts w:hint="eastAsia"/>
          <w:lang w:val="en-US"/>
        </w:rPr>
      </w:pPr>
      <w:r>
        <w:rPr>
          <w:rFonts w:hint="eastAsia"/>
          <w:lang w:val="en-US"/>
        </w:rPr>
        <w:t>4.吸收或变相吸收存款；</w:t>
      </w:r>
    </w:p>
    <w:p w14:paraId="3D1E8D49" w14:textId="77777777" w:rsidR="00581A42" w:rsidRDefault="00000000">
      <w:pPr>
        <w:adjustRightInd w:val="0"/>
        <w:snapToGrid w:val="0"/>
        <w:spacing w:line="560" w:lineRule="exact"/>
        <w:ind w:firstLine="640"/>
        <w:rPr>
          <w:rFonts w:hint="eastAsia"/>
          <w:lang w:val="en-US"/>
        </w:rPr>
      </w:pPr>
      <w:r>
        <w:rPr>
          <w:rFonts w:hint="eastAsia"/>
          <w:lang w:val="en-US"/>
        </w:rPr>
        <w:t>5.向任何第三方提供贷款和资金拆借；</w:t>
      </w:r>
    </w:p>
    <w:p w14:paraId="581EF4E5" w14:textId="77777777" w:rsidR="00581A42" w:rsidRDefault="00000000">
      <w:pPr>
        <w:adjustRightInd w:val="0"/>
        <w:snapToGrid w:val="0"/>
        <w:spacing w:line="560" w:lineRule="exact"/>
        <w:ind w:firstLine="640"/>
        <w:rPr>
          <w:rFonts w:hint="eastAsia"/>
          <w:lang w:val="en-US"/>
        </w:rPr>
      </w:pPr>
      <w:r>
        <w:rPr>
          <w:rFonts w:hint="eastAsia"/>
          <w:lang w:val="en-US"/>
        </w:rPr>
        <w:t>6.进行承担无限连带责任的对外投资；</w:t>
      </w:r>
    </w:p>
    <w:p w14:paraId="36A5EB0E" w14:textId="77777777" w:rsidR="00581A42" w:rsidRDefault="00000000">
      <w:pPr>
        <w:adjustRightInd w:val="0"/>
        <w:snapToGrid w:val="0"/>
        <w:spacing w:line="560" w:lineRule="exact"/>
        <w:ind w:firstLine="640"/>
        <w:rPr>
          <w:rFonts w:hint="eastAsia"/>
          <w:lang w:val="en-US"/>
        </w:rPr>
      </w:pPr>
      <w:r>
        <w:rPr>
          <w:rFonts w:hint="eastAsia"/>
          <w:lang w:val="en-US"/>
        </w:rPr>
        <w:t>7.发行信托或集合理财产品募集资金；</w:t>
      </w:r>
    </w:p>
    <w:p w14:paraId="16374737" w14:textId="77777777" w:rsidR="00581A42" w:rsidRDefault="00000000">
      <w:pPr>
        <w:adjustRightInd w:val="0"/>
        <w:snapToGrid w:val="0"/>
        <w:spacing w:line="560" w:lineRule="exact"/>
        <w:ind w:firstLine="640"/>
        <w:rPr>
          <w:rFonts w:hint="eastAsia"/>
          <w:lang w:val="en-US"/>
        </w:rPr>
      </w:pPr>
      <w:r>
        <w:rPr>
          <w:rFonts w:hint="eastAsia"/>
          <w:lang w:val="en-US"/>
        </w:rPr>
        <w:t>8.其他国家法律法规或行业监管规定等禁止从事的业务。</w:t>
      </w:r>
    </w:p>
    <w:p w14:paraId="61B3B543" w14:textId="77777777" w:rsidR="00581A42" w:rsidRPr="00FD5E70" w:rsidRDefault="00000000">
      <w:pPr>
        <w:adjustRightInd w:val="0"/>
        <w:snapToGrid w:val="0"/>
        <w:spacing w:line="560" w:lineRule="exact"/>
        <w:ind w:firstLine="640"/>
        <w:rPr>
          <w:rFonts w:ascii="楷体_GB2312" w:eastAsia="楷体_GB2312" w:hAnsi="楷体_GB2312" w:cs="楷体_GB2312" w:hint="eastAsia"/>
          <w:kern w:val="2"/>
          <w:szCs w:val="32"/>
          <w:shd w:val="clear" w:color="auto" w:fill="FFFFFF"/>
          <w:lang w:val="en-US" w:bidi="ar-SA"/>
        </w:rPr>
      </w:pPr>
      <w:r w:rsidRPr="00FD5E70">
        <w:rPr>
          <w:rFonts w:ascii="楷体_GB2312" w:eastAsia="楷体_GB2312" w:hAnsi="楷体_GB2312" w:cs="楷体_GB2312"/>
          <w:kern w:val="2"/>
          <w:szCs w:val="32"/>
          <w:shd w:val="clear" w:color="auto" w:fill="FFFFFF"/>
          <w:lang w:val="en-US" w:bidi="ar-SA"/>
        </w:rPr>
        <w:t>（二）风险控制</w:t>
      </w:r>
    </w:p>
    <w:p w14:paraId="463DB297" w14:textId="77777777" w:rsidR="00581A42"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1.资金托管。</w:t>
      </w:r>
      <w:r>
        <w:rPr>
          <w:rFonts w:hAnsi="Calibri" w:hint="eastAsia"/>
          <w:kern w:val="2"/>
          <w:szCs w:val="32"/>
          <w:shd w:val="clear" w:color="auto" w:fill="FFFFFF"/>
          <w:lang w:val="en-US" w:bidi="ar-SA"/>
        </w:rPr>
        <w:t>基金应委托一家在中国境内设立且具备资质的</w:t>
      </w:r>
      <w:r>
        <w:rPr>
          <w:rFonts w:hAnsi="Calibri" w:hint="eastAsia"/>
          <w:kern w:val="2"/>
          <w:szCs w:val="32"/>
          <w:shd w:val="clear" w:color="auto" w:fill="FFFFFF"/>
          <w:lang w:val="en-US" w:bidi="ar-SA"/>
        </w:rPr>
        <w:lastRenderedPageBreak/>
        <w:t>商业银行进行托管。</w:t>
      </w:r>
    </w:p>
    <w:p w14:paraId="47F9303C" w14:textId="77777777" w:rsidR="00581A42"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2.基金备案。</w:t>
      </w:r>
      <w:r>
        <w:rPr>
          <w:rFonts w:hAnsi="Calibri" w:hint="eastAsia"/>
          <w:kern w:val="2"/>
          <w:szCs w:val="32"/>
          <w:shd w:val="clear" w:color="auto" w:fill="FFFFFF"/>
          <w:lang w:val="en-US" w:bidi="ar-SA"/>
        </w:rPr>
        <w:t>基金应按中基协规定在募集完毕之日起20个工作日内完成向中基协提交基金备案申请。</w:t>
      </w:r>
    </w:p>
    <w:p w14:paraId="3DBC3E6C" w14:textId="37F7C1AB" w:rsidR="00581A42"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3.一票否决权。</w:t>
      </w:r>
      <w:r>
        <w:rPr>
          <w:rFonts w:hAnsi="Calibri" w:hint="eastAsia"/>
          <w:kern w:val="2"/>
          <w:szCs w:val="32"/>
          <w:shd w:val="clear" w:color="auto" w:fill="FFFFFF"/>
          <w:lang w:val="en-US" w:bidi="ar-SA"/>
        </w:rPr>
        <w:t>市、区引导基金公司和基金主管部门均有权委派观察员列席基金投资决策委员会等会议。市引导基金公司有权对违反</w:t>
      </w:r>
      <w:r w:rsidR="00CD7EC6" w:rsidRPr="00CD7EC6">
        <w:rPr>
          <w:rFonts w:hAnsi="Calibri" w:hint="eastAsia"/>
          <w:kern w:val="2"/>
          <w:szCs w:val="32"/>
          <w:shd w:val="clear" w:color="auto" w:fill="FFFFFF"/>
          <w:lang w:val="en-US" w:bidi="ar-SA"/>
        </w:rPr>
        <w:t>深圳市引导基金相关管理制度</w:t>
      </w:r>
      <w:r>
        <w:rPr>
          <w:rFonts w:hAnsi="Calibri" w:hint="eastAsia"/>
          <w:kern w:val="2"/>
          <w:szCs w:val="32"/>
          <w:shd w:val="clear" w:color="auto" w:fill="FFFFFF"/>
          <w:lang w:val="en-US" w:bidi="ar-SA"/>
        </w:rPr>
        <w:t>、合伙协议约定的投资项目行使一票否决权；基金主管部门有权对不符合基金产业导向、违反相关产业政策或合伙协议的投资项目行使一票否决权。</w:t>
      </w:r>
    </w:p>
    <w:p w14:paraId="79B379CA" w14:textId="77777777" w:rsidR="00581A42" w:rsidRDefault="00000000">
      <w:pPr>
        <w:adjustRightInd w:val="0"/>
        <w:snapToGrid w:val="0"/>
        <w:spacing w:line="560" w:lineRule="exact"/>
        <w:ind w:firstLine="643"/>
        <w:rPr>
          <w:rFonts w:hint="eastAsia"/>
        </w:rPr>
      </w:pPr>
      <w:r>
        <w:rPr>
          <w:rFonts w:hint="eastAsia"/>
          <w:b/>
          <w:bCs/>
          <w:lang w:val="en-US"/>
        </w:rPr>
        <w:t>4</w:t>
      </w:r>
      <w:r>
        <w:rPr>
          <w:rFonts w:hint="eastAsia"/>
          <w:b/>
          <w:bCs/>
        </w:rPr>
        <w:t>.信息披露。</w:t>
      </w:r>
      <w:r>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7554424D" w14:textId="77777777" w:rsidR="00581A42" w:rsidRDefault="00000000">
      <w:pPr>
        <w:adjustRightInd w:val="0"/>
        <w:snapToGrid w:val="0"/>
        <w:spacing w:line="560" w:lineRule="exact"/>
        <w:ind w:firstLine="643"/>
        <w:rPr>
          <w:rFonts w:hAnsi="Microsoft JhengHei Light" w:cs="Microsoft JhengHei Light" w:hint="eastAsia"/>
          <w:szCs w:val="32"/>
          <w:lang w:val="en-US"/>
        </w:rPr>
      </w:pPr>
      <w:r>
        <w:rPr>
          <w:rFonts w:hAnsi="Microsoft JhengHei Light" w:cs="Microsoft JhengHei Light" w:hint="eastAsia"/>
          <w:b/>
          <w:bCs/>
          <w:szCs w:val="32"/>
          <w:lang w:val="en-US"/>
        </w:rPr>
        <w:t>5.触发特定情形的风险控制措施。</w:t>
      </w:r>
      <w:r>
        <w:rPr>
          <w:rFonts w:hAnsi="Microsoft JhengHei Light" w:cs="Microsoft JhengHei Light" w:hint="eastAsia"/>
          <w:szCs w:val="32"/>
          <w:lang w:val="en-US"/>
        </w:rPr>
        <w:t>有下列情况之一的，市、区引导基金有权退出并可采取要求基金管理人退还管理费、扣减收益分成、取消让利及后续合作资格等惩罚措施，基金其他出资人须签署必要的文件并履行必要的程序以配合市、区引导基金退出,退出价格按照基金合伙协议约定计算。</w:t>
      </w:r>
    </w:p>
    <w:p w14:paraId="3C8070FE" w14:textId="77777777" w:rsidR="00581A42" w:rsidRDefault="00000000">
      <w:pPr>
        <w:adjustRightInd w:val="0"/>
        <w:snapToGrid w:val="0"/>
        <w:spacing w:line="560" w:lineRule="exact"/>
        <w:ind w:firstLine="640"/>
        <w:rPr>
          <w:rFonts w:hint="eastAsia"/>
          <w:szCs w:val="32"/>
          <w:shd w:val="clear" w:color="auto" w:fill="FFFFFF"/>
          <w:lang w:val="en-US"/>
        </w:rPr>
      </w:pPr>
      <w:r>
        <w:rPr>
          <w:rFonts w:hint="eastAsia"/>
          <w:szCs w:val="32"/>
          <w:shd w:val="clear" w:color="auto" w:fill="FFFFFF"/>
        </w:rPr>
        <w:t>（</w:t>
      </w:r>
      <w:r>
        <w:rPr>
          <w:rFonts w:hint="eastAsia"/>
          <w:szCs w:val="32"/>
          <w:shd w:val="clear" w:color="auto" w:fill="FFFFFF"/>
          <w:lang w:val="en-US"/>
        </w:rPr>
        <w:t>1</w:t>
      </w:r>
      <w:r>
        <w:rPr>
          <w:rFonts w:hint="eastAsia"/>
          <w:szCs w:val="32"/>
          <w:shd w:val="clear" w:color="auto" w:fill="FFFFFF"/>
        </w:rPr>
        <w:t>）</w:t>
      </w:r>
      <w:r>
        <w:rPr>
          <w:rFonts w:hint="eastAsia"/>
          <w:szCs w:val="32"/>
          <w:shd w:val="clear" w:color="auto" w:fill="FFFFFF"/>
          <w:lang w:val="en-US"/>
        </w:rPr>
        <w:t>基金管理人</w:t>
      </w:r>
      <w:r>
        <w:rPr>
          <w:rFonts w:hint="eastAsia"/>
          <w:szCs w:val="32"/>
          <w:shd w:val="clear" w:color="auto" w:fill="FFFFFF"/>
        </w:rPr>
        <w:t>在公示期满收到中选确认函之日起3个月内，</w:t>
      </w:r>
      <w:r>
        <w:rPr>
          <w:rFonts w:hint="eastAsia"/>
          <w:szCs w:val="32"/>
          <w:shd w:val="clear" w:color="auto" w:fill="FFFFFF"/>
          <w:lang w:val="en-US"/>
        </w:rPr>
        <w:t>未</w:t>
      </w:r>
      <w:r>
        <w:rPr>
          <w:rFonts w:hint="eastAsia"/>
          <w:szCs w:val="32"/>
          <w:shd w:val="clear" w:color="auto" w:fill="FFFFFF"/>
        </w:rPr>
        <w:t>完成</w:t>
      </w:r>
      <w:r>
        <w:rPr>
          <w:rFonts w:hint="eastAsia"/>
          <w:szCs w:val="32"/>
          <w:shd w:val="clear" w:color="auto" w:fill="FFFFFF"/>
          <w:lang w:val="en-US"/>
        </w:rPr>
        <w:t>基金协议签署；</w:t>
      </w:r>
    </w:p>
    <w:p w14:paraId="267BA534" w14:textId="77777777" w:rsidR="00581A42" w:rsidRDefault="00000000">
      <w:pPr>
        <w:adjustRightInd w:val="0"/>
        <w:snapToGrid w:val="0"/>
        <w:spacing w:line="560" w:lineRule="exact"/>
        <w:ind w:firstLine="640"/>
        <w:rPr>
          <w:rFonts w:hint="eastAsia"/>
          <w:szCs w:val="32"/>
          <w:shd w:val="clear" w:color="auto" w:fill="FFFFFF"/>
        </w:rPr>
      </w:pPr>
      <w:r>
        <w:rPr>
          <w:rFonts w:hint="eastAsia"/>
          <w:szCs w:val="32"/>
          <w:shd w:val="clear" w:color="auto" w:fill="FFFFFF"/>
          <w:lang w:val="en-US"/>
        </w:rPr>
        <w:t>（2）基金工商设立登记后3个月内，未</w:t>
      </w:r>
      <w:r>
        <w:rPr>
          <w:rFonts w:hint="eastAsia"/>
          <w:szCs w:val="32"/>
          <w:shd w:val="clear" w:color="auto" w:fill="FFFFFF"/>
        </w:rPr>
        <w:t>完成</w:t>
      </w:r>
      <w:r>
        <w:rPr>
          <w:rFonts w:hint="eastAsia"/>
          <w:szCs w:val="32"/>
          <w:shd w:val="clear" w:color="auto" w:fill="FFFFFF"/>
          <w:lang w:val="en-US"/>
        </w:rPr>
        <w:t>市、区引导基金之外</w:t>
      </w:r>
      <w:r>
        <w:rPr>
          <w:rFonts w:hint="eastAsia"/>
          <w:szCs w:val="32"/>
          <w:shd w:val="clear" w:color="auto" w:fill="FFFFFF"/>
        </w:rPr>
        <w:t>出资人的首期出资款缴付；</w:t>
      </w:r>
    </w:p>
    <w:p w14:paraId="707D8910"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（3）首轮出资拨付至基金账户后，基金未开展投资业务超过6个月;</w:t>
      </w:r>
    </w:p>
    <w:p w14:paraId="1B002E77"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lastRenderedPageBreak/>
        <w:t>（4）基金管理人原承诺的社会资本未在募资期结束前到位、且未取得募资义务豁免；</w:t>
      </w:r>
    </w:p>
    <w:p w14:paraId="71034440"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（5）基金未按合伙协议约定投资且未能有效整改;</w:t>
      </w:r>
    </w:p>
    <w:p w14:paraId="255E2DDC"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（6）基金运营、管理人因重大违法违规行为被依法查处;</w:t>
      </w:r>
    </w:p>
    <w:p w14:paraId="291205E6"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（7）基金管理机构发生实质性变化且未按合伙协议约定履行相关程序。实质性变化包括但不限于：基金管理机构的主要股东发生实质性变化、基金投委会委员半数（含）以上发生变化等情况;</w:t>
      </w:r>
    </w:p>
    <w:p w14:paraId="33790C24"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（8）基金管理人连续2年绩效考核不合格且整改未达标;</w:t>
      </w:r>
    </w:p>
    <w:p w14:paraId="45D394C6"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（9）基金出现重大审计问题且整改未达标;</w:t>
      </w:r>
    </w:p>
    <w:p w14:paraId="60FF45A5" w14:textId="77777777" w:rsidR="00581A42"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（10）基金主管部门认定本基金未达成政策目标且经整改仍然无法达到要求。</w:t>
      </w:r>
    </w:p>
    <w:p w14:paraId="3C1FC35A" w14:textId="77777777" w:rsidR="00581A42" w:rsidRDefault="00000000">
      <w:pPr>
        <w:pStyle w:val="20"/>
        <w:adjustRightInd w:val="0"/>
        <w:snapToGrid w:val="0"/>
        <w:spacing w:line="560" w:lineRule="exact"/>
        <w:ind w:firstLine="640"/>
        <w:rPr>
          <w:lang w:val="en-US"/>
        </w:rPr>
      </w:pPr>
      <w:r>
        <w:rPr>
          <w:rFonts w:hint="eastAsia"/>
          <w:lang w:val="en-US"/>
        </w:rPr>
        <w:t>四、附则</w:t>
      </w:r>
    </w:p>
    <w:p w14:paraId="29962991" w14:textId="77777777" w:rsidR="00581A42" w:rsidRDefault="00000000">
      <w:pPr>
        <w:adjustRightInd w:val="0"/>
        <w:snapToGrid w:val="0"/>
        <w:spacing w:line="560" w:lineRule="exact"/>
        <w:ind w:firstLine="640"/>
        <w:rPr>
          <w:rFonts w:hint="eastAsia"/>
          <w:lang w:val="en-US"/>
        </w:rPr>
      </w:pPr>
      <w:r>
        <w:rPr>
          <w:rFonts w:hint="eastAsia"/>
          <w:lang w:val="en-US"/>
        </w:rPr>
        <w:t>（一）本申报指南中，除非特别说明，相关名词释义如下：</w:t>
      </w:r>
    </w:p>
    <w:p w14:paraId="00C5594D" w14:textId="77777777" w:rsidR="00581A42" w:rsidRDefault="00000000">
      <w:pPr>
        <w:adjustRightInd w:val="0"/>
        <w:snapToGrid w:val="0"/>
        <w:spacing w:line="560" w:lineRule="exact"/>
        <w:ind w:firstLine="640"/>
        <w:rPr>
          <w:rFonts w:hint="eastAsia"/>
          <w:lang w:val="en-US"/>
        </w:rPr>
      </w:pPr>
      <w:r>
        <w:rPr>
          <w:rFonts w:hint="eastAsia"/>
          <w:lang w:val="en-US"/>
        </w:rPr>
        <w:t>1.“市工业和信息化局”，指深圳市工业和信息化局；“市科技创新局”，指深圳市科技创新局；“市财政局”，指深圳市财政局；“市引导基金公司”“市引导基金”，均指深圳市引导基金投资有限公司。</w:t>
      </w:r>
    </w:p>
    <w:p w14:paraId="2DFF863D" w14:textId="77777777" w:rsidR="00581A42" w:rsidRDefault="00000000">
      <w:pPr>
        <w:adjustRightInd w:val="0"/>
        <w:snapToGrid w:val="0"/>
        <w:spacing w:line="560" w:lineRule="exact"/>
        <w:ind w:firstLine="640"/>
        <w:rPr>
          <w:rFonts w:hint="eastAsia"/>
          <w:lang w:val="en-US"/>
        </w:rPr>
      </w:pPr>
      <w:r>
        <w:rPr>
          <w:rFonts w:hint="eastAsia"/>
          <w:lang w:val="en-US"/>
        </w:rPr>
        <w:t>2.“不低于”“不超过”“不高于”“不少于”“以上”“以下”等均含本数。</w:t>
      </w:r>
    </w:p>
    <w:p w14:paraId="3ECD8C88" w14:textId="77777777" w:rsidR="00581A42" w:rsidRDefault="00000000">
      <w:pPr>
        <w:adjustRightInd w:val="0"/>
        <w:snapToGrid w:val="0"/>
        <w:spacing w:line="560" w:lineRule="exact"/>
        <w:ind w:firstLine="640"/>
        <w:rPr>
          <w:rFonts w:hint="eastAsia"/>
          <w:lang w:val="en-US"/>
        </w:rPr>
      </w:pPr>
      <w:r>
        <w:rPr>
          <w:rFonts w:hint="eastAsia"/>
          <w:lang w:val="en-US"/>
        </w:rPr>
        <w:t>（二）市引导基金公司承诺对接收的报送材料承诺保密，除非该等信息于披露时属于可公开获取的信息或因相关法律规定而必须披露的信息。</w:t>
      </w:r>
    </w:p>
    <w:p w14:paraId="6E950F7D" w14:textId="77777777" w:rsidR="00581A42" w:rsidRDefault="00000000">
      <w:pPr>
        <w:adjustRightInd w:val="0"/>
        <w:snapToGrid w:val="0"/>
        <w:spacing w:line="560" w:lineRule="exact"/>
        <w:ind w:firstLine="640"/>
        <w:rPr>
          <w:rFonts w:hint="eastAsia"/>
          <w:lang w:val="en-US"/>
        </w:rPr>
      </w:pPr>
      <w:r>
        <w:rPr>
          <w:rFonts w:hint="eastAsia"/>
          <w:lang w:val="en-US"/>
        </w:rPr>
        <w:lastRenderedPageBreak/>
        <w:t>（三）市引导基金公司对各申报单位对提交的申报材料及其按要求提供的补充材料，均不予退回；对未进入下一环节或未中选申报单位不另行通知。</w:t>
      </w:r>
    </w:p>
    <w:p w14:paraId="67801AE7" w14:textId="77777777" w:rsidR="00581A42" w:rsidRDefault="00000000">
      <w:pPr>
        <w:adjustRightInd w:val="0"/>
        <w:snapToGrid w:val="0"/>
        <w:spacing w:line="560" w:lineRule="exact"/>
        <w:ind w:firstLine="640"/>
        <w:rPr>
          <w:rFonts w:hint="eastAsia"/>
          <w:lang w:val="en-US"/>
        </w:rPr>
      </w:pPr>
      <w:r>
        <w:rPr>
          <w:lang w:val="en-US"/>
        </w:rPr>
        <w:t>（</w:t>
      </w:r>
      <w:r>
        <w:rPr>
          <w:rFonts w:hint="eastAsia"/>
          <w:lang w:val="en-US"/>
        </w:rPr>
        <w:t>四</w:t>
      </w:r>
      <w:r>
        <w:rPr>
          <w:lang w:val="en-US"/>
        </w:rPr>
        <w:t>）本申报指南（含附件）由市引导基金公司解释。</w:t>
      </w:r>
    </w:p>
    <w:p w14:paraId="389510B8" w14:textId="77777777" w:rsidR="00581A42" w:rsidRDefault="00581A42">
      <w:pPr>
        <w:adjustRightInd w:val="0"/>
        <w:snapToGrid w:val="0"/>
        <w:spacing w:line="560" w:lineRule="exact"/>
        <w:ind w:firstLine="640"/>
        <w:rPr>
          <w:rFonts w:hint="eastAsia"/>
          <w:lang w:val="en-US"/>
        </w:rPr>
      </w:pPr>
    </w:p>
    <w:p w14:paraId="49AF45E6" w14:textId="77777777" w:rsidR="00581A42" w:rsidRDefault="00000000">
      <w:pPr>
        <w:adjustRightInd w:val="0"/>
        <w:snapToGrid w:val="0"/>
        <w:spacing w:line="560" w:lineRule="exact"/>
        <w:ind w:firstLine="640"/>
        <w:rPr>
          <w:rFonts w:hint="eastAsia"/>
          <w:lang w:val="en-US"/>
        </w:rPr>
      </w:pPr>
      <w:r>
        <w:rPr>
          <w:rFonts w:hint="eastAsia"/>
          <w:lang w:val="en-US"/>
        </w:rPr>
        <w:t>附件：1.申报材料编制及报送说明</w:t>
      </w:r>
    </w:p>
    <w:p w14:paraId="64196756" w14:textId="77777777" w:rsidR="00581A42" w:rsidRDefault="00000000">
      <w:pPr>
        <w:adjustRightInd w:val="0"/>
        <w:snapToGrid w:val="0"/>
        <w:spacing w:line="560" w:lineRule="exact"/>
        <w:ind w:firstLineChars="500" w:firstLine="1600"/>
        <w:rPr>
          <w:rFonts w:hint="eastAsia"/>
          <w:lang w:val="en-US"/>
        </w:rPr>
      </w:pPr>
      <w:r>
        <w:rPr>
          <w:rFonts w:hint="eastAsia"/>
          <w:lang w:val="en-US"/>
        </w:rPr>
        <w:t>2.申报材料封面及顺序目录</w:t>
      </w:r>
    </w:p>
    <w:p w14:paraId="3D9E45D4" w14:textId="77777777" w:rsidR="00581A42" w:rsidRDefault="00000000">
      <w:pPr>
        <w:adjustRightInd w:val="0"/>
        <w:snapToGrid w:val="0"/>
        <w:spacing w:line="560" w:lineRule="exact"/>
        <w:ind w:firstLineChars="500" w:firstLine="1600"/>
        <w:rPr>
          <w:rFonts w:hint="eastAsia"/>
          <w:lang w:val="en-US"/>
        </w:rPr>
      </w:pPr>
      <w:r>
        <w:rPr>
          <w:rFonts w:hint="eastAsia"/>
          <w:lang w:val="en-US"/>
        </w:rPr>
        <w:t>3.申报材料承诺书、声明函、授权书模版</w:t>
      </w:r>
    </w:p>
    <w:p w14:paraId="7BE9ABF4" w14:textId="77777777" w:rsidR="00581A42" w:rsidRDefault="00000000">
      <w:pPr>
        <w:adjustRightInd w:val="0"/>
        <w:snapToGrid w:val="0"/>
        <w:spacing w:line="560" w:lineRule="exact"/>
        <w:ind w:firstLineChars="500" w:firstLine="1600"/>
        <w:rPr>
          <w:rFonts w:hint="eastAsia"/>
          <w:lang w:val="en-US"/>
        </w:rPr>
      </w:pPr>
      <w:r>
        <w:rPr>
          <w:rFonts w:hint="eastAsia"/>
          <w:lang w:val="en-US"/>
        </w:rPr>
        <w:t>4.申报材料附表模板</w:t>
      </w:r>
    </w:p>
    <w:sectPr w:rsidR="00581A42">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8C621" w14:textId="77777777" w:rsidR="00EB4546" w:rsidRDefault="00EB4546">
      <w:pPr>
        <w:spacing w:line="240" w:lineRule="auto"/>
        <w:ind w:firstLine="640"/>
        <w:rPr>
          <w:rFonts w:hint="eastAsia"/>
        </w:rPr>
      </w:pPr>
      <w:r>
        <w:separator/>
      </w:r>
    </w:p>
  </w:endnote>
  <w:endnote w:type="continuationSeparator" w:id="0">
    <w:p w14:paraId="07FB22E5" w14:textId="77777777" w:rsidR="00EB4546" w:rsidRDefault="00EB4546">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AD93064F-D5E2-4151-890B-ED112CCA5A50}"/>
    <w:embedBold r:id="rId2" w:subsetted="1" w:fontKey="{A49D2B11-E5CE-499C-86FE-1D117D66D99A}"/>
  </w:font>
  <w:font w:name="方正小标宋简体">
    <w:panose1 w:val="02000000000000000000"/>
    <w:charset w:val="86"/>
    <w:family w:val="auto"/>
    <w:pitch w:val="variable"/>
    <w:sig w:usb0="A00002BF" w:usb1="184F6CFA" w:usb2="00000012" w:usb3="00000000" w:csb0="00040001" w:csb1="00000000"/>
    <w:embedRegular r:id="rId3" w:subsetted="1" w:fontKey="{FFF50CA9-BD8E-4332-94FE-46505FF9D2FA}"/>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F44F5574-C758-45D2-B596-A1A92E92EDA4}"/>
  </w:font>
  <w:font w:name="楷体_GB2312">
    <w:panose1 w:val="02010609030101010101"/>
    <w:charset w:val="86"/>
    <w:family w:val="modern"/>
    <w:pitch w:val="fixed"/>
    <w:sig w:usb0="00000001" w:usb1="080E0000" w:usb2="00000010" w:usb3="00000000" w:csb0="00040000" w:csb1="00000000"/>
    <w:embedRegular r:id="rId5" w:subsetted="1" w:fontKey="{EEA50813-C24B-4905-9BD5-438CFBDD7AA8}"/>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AC49" w14:textId="77777777" w:rsidR="00581A42" w:rsidRDefault="00581A42">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21785" w14:textId="77777777" w:rsidR="00581A42"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4D9B7E1C" wp14:editId="6141CD70">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1BD2914B" w14:textId="77777777" w:rsidR="00581A42"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4D9B7E1C"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1BD2914B" w14:textId="77777777" w:rsidR="00581A42"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347336A7" wp14:editId="43046CE6">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7E31A47C" w14:textId="77777777" w:rsidR="00581A42"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347336A7"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7E31A47C" w14:textId="77777777" w:rsidR="00581A42"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AD4C4" w14:textId="77777777" w:rsidR="00581A42" w:rsidRDefault="00581A42">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1FE23" w14:textId="77777777" w:rsidR="00EB4546" w:rsidRDefault="00EB4546">
      <w:pPr>
        <w:spacing w:line="240" w:lineRule="auto"/>
        <w:ind w:firstLine="640"/>
        <w:rPr>
          <w:rFonts w:hint="eastAsia"/>
        </w:rPr>
      </w:pPr>
      <w:r>
        <w:separator/>
      </w:r>
    </w:p>
  </w:footnote>
  <w:footnote w:type="continuationSeparator" w:id="0">
    <w:p w14:paraId="6C1F2870" w14:textId="77777777" w:rsidR="00EB4546" w:rsidRDefault="00EB4546">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5D40" w14:textId="77777777" w:rsidR="00581A42" w:rsidRDefault="00581A42">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EA68" w14:textId="77777777" w:rsidR="00581A42" w:rsidRDefault="00581A42">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029C" w14:textId="77777777" w:rsidR="00581A42" w:rsidRDefault="00581A42">
    <w:pPr>
      <w:pStyle w:val="a9"/>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156495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zZWQ2NjVlMTQ4ZmE3MTEwYzM5MTNlMWEzODUyOGQifQ=="/>
  </w:docVars>
  <w:rsids>
    <w:rsidRoot w:val="7CBF37E0"/>
    <w:rsid w:val="000B2FE9"/>
    <w:rsid w:val="00366BE0"/>
    <w:rsid w:val="00417920"/>
    <w:rsid w:val="00426A5C"/>
    <w:rsid w:val="004504C9"/>
    <w:rsid w:val="004B079F"/>
    <w:rsid w:val="00511B34"/>
    <w:rsid w:val="00552BCD"/>
    <w:rsid w:val="00581A42"/>
    <w:rsid w:val="005E7C70"/>
    <w:rsid w:val="007F2CF2"/>
    <w:rsid w:val="008B2B2E"/>
    <w:rsid w:val="0094063E"/>
    <w:rsid w:val="009E27A0"/>
    <w:rsid w:val="009F2AB2"/>
    <w:rsid w:val="00A77F51"/>
    <w:rsid w:val="00B25295"/>
    <w:rsid w:val="00B459F7"/>
    <w:rsid w:val="00B51DEA"/>
    <w:rsid w:val="00BB1B65"/>
    <w:rsid w:val="00BF2DC3"/>
    <w:rsid w:val="00CD7EC6"/>
    <w:rsid w:val="00D95FA3"/>
    <w:rsid w:val="00DB5CA3"/>
    <w:rsid w:val="00DD687E"/>
    <w:rsid w:val="00E90965"/>
    <w:rsid w:val="00EB4546"/>
    <w:rsid w:val="00F9531A"/>
    <w:rsid w:val="00F95339"/>
    <w:rsid w:val="00FD5E70"/>
    <w:rsid w:val="01D2560B"/>
    <w:rsid w:val="025F28B4"/>
    <w:rsid w:val="026C6563"/>
    <w:rsid w:val="026F11A5"/>
    <w:rsid w:val="034A43DB"/>
    <w:rsid w:val="07BA0465"/>
    <w:rsid w:val="08315904"/>
    <w:rsid w:val="0E0A0266"/>
    <w:rsid w:val="13B642FE"/>
    <w:rsid w:val="164E513D"/>
    <w:rsid w:val="19641022"/>
    <w:rsid w:val="1B730595"/>
    <w:rsid w:val="1BCF28A3"/>
    <w:rsid w:val="1EAE0C70"/>
    <w:rsid w:val="2218710D"/>
    <w:rsid w:val="22965462"/>
    <w:rsid w:val="22EF7372"/>
    <w:rsid w:val="235839AB"/>
    <w:rsid w:val="23D14D83"/>
    <w:rsid w:val="26143EDA"/>
    <w:rsid w:val="263145E2"/>
    <w:rsid w:val="2670779A"/>
    <w:rsid w:val="26DF4910"/>
    <w:rsid w:val="279958CD"/>
    <w:rsid w:val="2A5D2CF6"/>
    <w:rsid w:val="2AD5793D"/>
    <w:rsid w:val="2AEC6B2B"/>
    <w:rsid w:val="2AFA0365"/>
    <w:rsid w:val="2B1E1A9A"/>
    <w:rsid w:val="2B6E679F"/>
    <w:rsid w:val="2CBC2B8D"/>
    <w:rsid w:val="2D533BFC"/>
    <w:rsid w:val="2E891C90"/>
    <w:rsid w:val="2EF0518E"/>
    <w:rsid w:val="2F5B3DDD"/>
    <w:rsid w:val="305A62E5"/>
    <w:rsid w:val="30BF6A04"/>
    <w:rsid w:val="33115B1A"/>
    <w:rsid w:val="357E79FF"/>
    <w:rsid w:val="37461538"/>
    <w:rsid w:val="39D81453"/>
    <w:rsid w:val="3DB87C36"/>
    <w:rsid w:val="3E0B01D0"/>
    <w:rsid w:val="3E7A4475"/>
    <w:rsid w:val="3F3831FA"/>
    <w:rsid w:val="3FB86B84"/>
    <w:rsid w:val="3FC976FF"/>
    <w:rsid w:val="404C2CAF"/>
    <w:rsid w:val="40D87830"/>
    <w:rsid w:val="41856EAD"/>
    <w:rsid w:val="42E5081B"/>
    <w:rsid w:val="477F27CB"/>
    <w:rsid w:val="48EF7CA2"/>
    <w:rsid w:val="493B1F88"/>
    <w:rsid w:val="4A9D52F4"/>
    <w:rsid w:val="4AFD27C6"/>
    <w:rsid w:val="4B376EB8"/>
    <w:rsid w:val="4C1623B6"/>
    <w:rsid w:val="4C163C73"/>
    <w:rsid w:val="4E2455D0"/>
    <w:rsid w:val="4EBF4053"/>
    <w:rsid w:val="4FCB4B8B"/>
    <w:rsid w:val="50D53A00"/>
    <w:rsid w:val="50F6750C"/>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E247776"/>
    <w:rsid w:val="6F1578D0"/>
    <w:rsid w:val="6F821A58"/>
    <w:rsid w:val="718801FD"/>
    <w:rsid w:val="7247092B"/>
    <w:rsid w:val="730035B1"/>
    <w:rsid w:val="75BC6A36"/>
    <w:rsid w:val="75E74C1C"/>
    <w:rsid w:val="76147A7E"/>
    <w:rsid w:val="776F69C2"/>
    <w:rsid w:val="797B4731"/>
    <w:rsid w:val="79CE1C18"/>
    <w:rsid w:val="7ACE4ED2"/>
    <w:rsid w:val="7CBF37E0"/>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43944"/>
  <w15:docId w15:val="{0FA30297-7FE9-436E-9B8C-3D6517B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footer"/>
    <w:basedOn w:val="a"/>
    <w:link w:val="a8"/>
    <w:qFormat/>
    <w:pPr>
      <w:tabs>
        <w:tab w:val="center" w:pos="4153"/>
        <w:tab w:val="right" w:pos="8306"/>
      </w:tabs>
      <w:snapToGrid w:val="0"/>
      <w:spacing w:line="240" w:lineRule="atLeast"/>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next w:val="a"/>
    <w:qFormat/>
    <w:pPr>
      <w:snapToGrid w:val="0"/>
      <w:jc w:val="left"/>
    </w:p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c">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qFormat/>
    <w:rPr>
      <w:kern w:val="2"/>
      <w:sz w:val="21"/>
      <w:szCs w:val="24"/>
    </w:rPr>
  </w:style>
  <w:style w:type="character" w:customStyle="1" w:styleId="21">
    <w:name w:val="正文文本首行缩进 2 字符"/>
    <w:basedOn w:val="a4"/>
    <w:qFormat/>
    <w:rPr>
      <w:kern w:val="2"/>
      <w:sz w:val="21"/>
      <w:szCs w:val="24"/>
    </w:rPr>
  </w:style>
  <w:style w:type="paragraph" w:customStyle="1" w:styleId="10">
    <w:name w:val="修订1"/>
    <w:hidden/>
    <w:uiPriority w:val="99"/>
    <w:unhideWhenUsed/>
    <w:qFormat/>
    <w:rPr>
      <w:rFonts w:ascii="仿宋_GB2312" w:eastAsia="仿宋_GB2312" w:hAnsi="仿宋_GB2312" w:cs="仿宋_GB2312"/>
      <w:sz w:val="32"/>
      <w:szCs w:val="22"/>
      <w:lang w:val="zh-CN" w:bidi="zh-CN"/>
    </w:rPr>
  </w:style>
  <w:style w:type="paragraph" w:customStyle="1" w:styleId="22">
    <w:name w:val="修订2"/>
    <w:hidden/>
    <w:uiPriority w:val="99"/>
    <w:unhideWhenUsed/>
    <w:qFormat/>
    <w:rPr>
      <w:rFonts w:ascii="仿宋_GB2312" w:eastAsia="仿宋_GB2312" w:hAnsi="仿宋_GB2312" w:cs="仿宋_GB2312"/>
      <w:sz w:val="32"/>
      <w:szCs w:val="22"/>
      <w:lang w:val="zh-CN" w:bidi="zh-CN"/>
    </w:rPr>
  </w:style>
  <w:style w:type="character" w:customStyle="1" w:styleId="a8">
    <w:name w:val="页脚 字符"/>
    <w:basedOn w:val="a0"/>
    <w:link w:val="a7"/>
    <w:qFormat/>
    <w:rPr>
      <w:rFonts w:ascii="仿宋_GB2312" w:eastAsia="仿宋_GB2312" w:hAnsi="仿宋_GB2312" w:cs="仿宋_GB2312"/>
      <w:sz w:val="18"/>
      <w:szCs w:val="18"/>
      <w:lang w:val="zh-CN" w:bidi="zh-CN"/>
    </w:rPr>
  </w:style>
  <w:style w:type="paragraph" w:customStyle="1" w:styleId="30">
    <w:name w:val="修订3"/>
    <w:hidden/>
    <w:uiPriority w:val="99"/>
    <w:unhideWhenUsed/>
    <w:qFormat/>
    <w:rPr>
      <w:rFonts w:ascii="仿宋_GB2312" w:eastAsia="仿宋_GB2312" w:hAnsi="仿宋_GB2312" w:cs="仿宋_GB2312"/>
      <w:sz w:val="32"/>
      <w:szCs w:val="22"/>
      <w:lang w:val="zh-CN" w:bidi="zh-CN"/>
    </w:rPr>
  </w:style>
  <w:style w:type="paragraph" w:styleId="ad">
    <w:name w:val="Revision"/>
    <w:hidden/>
    <w:uiPriority w:val="99"/>
    <w:unhideWhenUsed/>
    <w:rsid w:val="009F2AB2"/>
    <w:rPr>
      <w:rFonts w:ascii="仿宋_GB2312" w:eastAsia="仿宋_GB2312" w:hAnsi="仿宋_GB2312" w:cs="仿宋_GB2312"/>
      <w:sz w:val="3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11</cp:revision>
  <cp:lastPrinted>2024-09-26T02:02:00Z</cp:lastPrinted>
  <dcterms:created xsi:type="dcterms:W3CDTF">2024-09-19T02:50:00Z</dcterms:created>
  <dcterms:modified xsi:type="dcterms:W3CDTF">2024-11-05T13:54:00Z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