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E90DDD">
      <w:pPr>
        <w:adjustRightInd w:val="0"/>
        <w:snapToGrid w:val="0"/>
        <w:spacing w:before="312" w:beforeLines="100" w:line="600" w:lineRule="exact"/>
        <w:jc w:val="center"/>
        <w:rPr>
          <w:rFonts w:ascii="Times New Roman" w:hAnsi="Times New Roman" w:eastAsia="方正小标宋简体" w:cs="Times New Roman"/>
          <w:bCs/>
          <w:sz w:val="44"/>
          <w:szCs w:val="44"/>
        </w:rPr>
      </w:pPr>
      <w:r>
        <w:rPr>
          <w:rFonts w:hint="eastAsia" w:ascii="Times New Roman" w:hAnsi="Times New Roman" w:eastAsia="方正小标宋简体" w:cs="Times New Roman"/>
          <w:bCs/>
          <w:sz w:val="44"/>
          <w:szCs w:val="44"/>
        </w:rPr>
        <w:t>河南省赋豫国企改革发展股权投资基金</w:t>
      </w:r>
    </w:p>
    <w:p w14:paraId="0CC5C01D">
      <w:pPr>
        <w:adjustRightInd w:val="0"/>
        <w:snapToGrid w:val="0"/>
        <w:spacing w:line="600" w:lineRule="exact"/>
        <w:jc w:val="center"/>
        <w:rPr>
          <w:rFonts w:ascii="Times New Roman" w:hAnsi="Times New Roman" w:eastAsia="方正小标宋简体" w:cs="Times New Roman"/>
          <w:bCs/>
          <w:sz w:val="44"/>
          <w:szCs w:val="44"/>
        </w:rPr>
      </w:pPr>
      <w:r>
        <w:rPr>
          <w:rFonts w:ascii="Times New Roman" w:hAnsi="Times New Roman" w:eastAsia="方正小标宋简体" w:cs="Times New Roman"/>
          <w:bCs/>
          <w:sz w:val="44"/>
          <w:szCs w:val="44"/>
        </w:rPr>
        <w:t>子基金申报指南</w:t>
      </w:r>
    </w:p>
    <w:p w14:paraId="1967D06F">
      <w:pPr>
        <w:adjustRightInd w:val="0"/>
        <w:snapToGrid w:val="0"/>
        <w:spacing w:line="600" w:lineRule="exact"/>
        <w:jc w:val="center"/>
        <w:rPr>
          <w:rFonts w:ascii="Times New Roman" w:hAnsi="Times New Roman" w:eastAsia="楷体" w:cs="Times New Roman"/>
          <w:bCs/>
          <w:sz w:val="32"/>
          <w:szCs w:val="32"/>
        </w:rPr>
      </w:pPr>
      <w:r>
        <w:rPr>
          <w:rFonts w:ascii="Times New Roman" w:hAnsi="Times New Roman" w:eastAsia="楷体" w:cs="Times New Roman"/>
          <w:bCs/>
          <w:sz w:val="32"/>
          <w:szCs w:val="32"/>
        </w:rPr>
        <w:t>（2024版）</w:t>
      </w:r>
    </w:p>
    <w:p w14:paraId="3EB3F922">
      <w:pPr>
        <w:adjustRightInd w:val="0"/>
        <w:snapToGrid w:val="0"/>
        <w:jc w:val="center"/>
        <w:rPr>
          <w:rFonts w:ascii="Times New Roman" w:hAnsi="Times New Roman" w:eastAsia="方正小标宋简体" w:cs="Times New Roman"/>
          <w:b/>
          <w:bCs/>
          <w:sz w:val="28"/>
          <w:szCs w:val="44"/>
        </w:rPr>
      </w:pPr>
    </w:p>
    <w:p w14:paraId="196959C8">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河南省赋豫国企改革发展股权投资基金（以下简称“国改基金”、“母基金”）是河南国有资本运营集团有限公司（以下简称“资本集团”或“集团”）发起设立的母基金，河南国有资本运营集团私募基金管理有限公司（以下简称“基金公司”）为基金管理人。整体采用“母子基金+直投”的架构，主要围绕落实深化河南省国有企业改革要求，调整存量结构、提高运营效率、优化资本布局，进一步提高我省国有企业资产质量、提升企业核心竞争力、加快实现高质量发展。</w:t>
      </w:r>
    </w:p>
    <w:p w14:paraId="79A60B9E">
      <w:pPr>
        <w:spacing w:line="60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一、拟设立子基金的领域</w:t>
      </w:r>
    </w:p>
    <w:p w14:paraId="7218B4EA">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根据国改基金功能定位，以国资国企资本市场孵化、河南省重点产业集群并购、战略新兴产业及新质生产力培育、国企主业聚焦等为重点投资方向，主要布局在豫优质产业项目，落实河南省委、省政府重大项目投资安排，以符合区域产业政策导向的战略新兴产业培育壮大为主，兼顾传统产业转型升级、优势产业提质跃升、基础产业固本增效等领域，重点投向新型显示和智能终端、生物医药、节能环保、新能源及网联汽车、新一代人工智能、网络安全、尼龙新材料、智能装备、智能传感器、5G等产业链。具体如下：</w:t>
      </w:r>
    </w:p>
    <w:p w14:paraId="38E1736A">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在母基金规模额度内，各领域产业子基金分期设立，由市场化管理机构自由申请，母基金综合考虑申请机构的专业能力、管理能力、募资能力、项目储备以及方案成熟度等因素，择优选择合作对象，成熟一期、设立一期。</w:t>
      </w:r>
    </w:p>
    <w:p w14:paraId="3C156D78">
      <w:pPr>
        <w:spacing w:line="60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二、子基金申请机构应具备的条件</w:t>
      </w:r>
    </w:p>
    <w:p w14:paraId="1D1564C5">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申请设立子基金的机构，应满足以下基本条件：</w:t>
      </w:r>
    </w:p>
    <w:p w14:paraId="58C79AA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（一）在中华人民共和国境内依法设立，且已在相关主管部门或行业自律组织登记备案，成立时间原则上不低于3年，实缴注册资本不低于1000万元，股东综合实力较强的，可适当放宽要求。</w:t>
      </w:r>
    </w:p>
    <w:p w14:paraId="7C85D921">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（二）申请机构及其董事、监事、高级管理人员及其他从业人员最近3年不存在重大违法违规行为，未受到相关监管部门行政处罚。</w:t>
      </w:r>
    </w:p>
    <w:p w14:paraId="35E7B19D">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（三）有完善的基金相关管理制度、决策流程、内控机制，资金募集合法合规。管理多支基金的，应建立完善的关联交易隔离机制和利益冲突防范机制，母基金优先与建立风险准备金制度的申请机构合作。</w:t>
      </w:r>
    </w:p>
    <w:p w14:paraId="149599CC">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 xml:space="preserve">（四）具备丰富的投资管理经验和良好的管理业绩，能够为被投资企业提供创业辅导、管理咨询等增值服务，管理团队过往管理规模不低于人民币5亿元。 </w:t>
      </w:r>
    </w:p>
    <w:p w14:paraId="4A39DEB5">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（五）至少有3名具备5年以上基金管理工作经验的高级管理人员，在河南设有不少于5人的专职业务团队和固定办公场所，并承诺保持其管理团队核心成员的稳定性。</w:t>
      </w:r>
    </w:p>
    <w:p w14:paraId="2921970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（六）申请机构在提交合作方案时，应至少满足以下要求：</w:t>
      </w:r>
    </w:p>
    <w:p w14:paraId="08ACAAA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1.已经取得拟设立子基金总规模50%的出资意向（不含母基金出资部分），并提供拟出资人的出资意向函、出资能力证明等材料，鼓励申请机构募集更多社会资本，降低申请母基金出资比例；</w:t>
      </w:r>
    </w:p>
    <w:p w14:paraId="631AEBA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2.储备项目拟投金额应不低于拟设立子基金总规模的25%。</w:t>
      </w:r>
    </w:p>
    <w:p w14:paraId="1AD06275">
      <w:pPr>
        <w:spacing w:line="60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三、子基金设立的基本要求</w:t>
      </w:r>
    </w:p>
    <w:p w14:paraId="475DD9BA">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申请机构应提交拟设立子基金的设立方案，设立方案应满足以下基本要求：</w:t>
      </w:r>
    </w:p>
    <w:p w14:paraId="7676896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（一）组织形式。有限合伙型或公司型。</w:t>
      </w:r>
    </w:p>
    <w:p w14:paraId="3C818C7B">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（二）存续期限。子基金存续期限原则上不超过9年。</w:t>
      </w:r>
    </w:p>
    <w:p w14:paraId="50F72BB7">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三）出资要求。子基金可采取一次募集、分期出资的方式。出资人应于子基金备案完成后一年内完成首期出资，首期出资金额不低于总规模的10%。申请机构及其关联方出资比例较大的，可优先合作。子基金在河南的返投比例高、产业带动效果好、为河南引入重大项目的，可优先合作。</w:t>
      </w:r>
    </w:p>
    <w:p w14:paraId="3554EDF0">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原则上，母基金出资实缴出资不早于其他出资人。</w:t>
      </w:r>
    </w:p>
    <w:p w14:paraId="1638DD97">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（四）母基金投资子基金出资比例如下：</w:t>
      </w:r>
    </w:p>
    <w:p w14:paraId="1E99B5AF">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1.基金公司作为备案基金管理人或执行事务合伙人参与的子基金，母基金认缴出资比例不超过子基金认缴出资总额的50%；</w:t>
      </w:r>
    </w:p>
    <w:p w14:paraId="09DBCD86">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2.其他情况下，母基金认缴出资比例不超过子基金认缴出资总额的40%；</w:t>
      </w:r>
    </w:p>
    <w:p w14:paraId="4B088829">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（五）托管要求。</w:t>
      </w:r>
    </w:p>
    <w:p w14:paraId="215C5F05">
      <w:pPr>
        <w:spacing w:line="600" w:lineRule="exact"/>
        <w:ind w:firstLine="640" w:firstLineChars="200"/>
        <w:rPr>
          <w:rFonts w:ascii="Times New Roman" w:hAnsi="Times New Roman" w:eastAsia="仿宋_GB2312" w:cs="Times New Roman"/>
          <w:sz w:val="32"/>
          <w:szCs w:val="32"/>
        </w:rPr>
      </w:pPr>
      <w:r>
        <w:rPr>
          <w:rFonts w:ascii="Times New Roman" w:hAnsi="Times New Roman" w:eastAsia="仿宋" w:cs="Times New Roman"/>
          <w:sz w:val="32"/>
          <w:szCs w:val="32"/>
        </w:rPr>
        <w:t>子基金选择具有资质的商业银行（或分支机构）进行托管。</w:t>
      </w:r>
    </w:p>
    <w:p w14:paraId="6FB5F949">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（六）管理要求。国改基金不干预子基金的日常管理运作，但有权通过委派投委会委员、观察员等市场化方式维护自身权益。</w:t>
      </w:r>
    </w:p>
    <w:p w14:paraId="332967BF">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七）基金管理费。子基金管理费（包含执行事务合伙费），原则上最高不超过2%/年，采取“固定+浮动”、“前端+后端”的计提模式，浮动及后端管理费根据子基金考核结果核定，具体计提方式协商确定（仅适用母基金出资部分，其他出资人管理费率由申请机构自行协商）。</w:t>
      </w:r>
    </w:p>
    <w:p w14:paraId="567DD889">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子基金管理人于当年支付管理费（包含执行事务合伙费）时，仅支付其中的百分之七十（70%），剩余百分之三十（30%）作为后端管理费，根据母基金对子基金管理人的年度绩效考核得分评级进行调整支付，并在该年度考核结束后十五（15）工作日内进行支付。</w:t>
      </w:r>
    </w:p>
    <w:p w14:paraId="34E8EAEB">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（八）投资要求。子基金投资应满足以下要求：</w:t>
      </w:r>
    </w:p>
    <w:p w14:paraId="66890978">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1.子基金应优先投资于申报材料中目标产业领域，且投资于目标产业领域的资金应不低于其募集资金总额的80%；</w:t>
      </w:r>
    </w:p>
    <w:p w14:paraId="03252321">
      <w:pPr>
        <w:ind w:firstLine="640" w:firstLineChars="200"/>
        <w:rPr>
          <w:rFonts w:hint="eastAsia" w:ascii="仿宋" w:hAnsi="仿宋" w:eastAsia="仿宋" w:cs="仿宋"/>
          <w:sz w:val="32"/>
          <w:szCs w:val="32"/>
        </w:rPr>
      </w:pPr>
      <w:r>
        <w:rPr>
          <w:rFonts w:ascii="Times New Roman" w:hAnsi="Times New Roman" w:eastAsia="仿宋" w:cs="Times New Roman"/>
          <w:sz w:val="32"/>
          <w:szCs w:val="32"/>
        </w:rPr>
        <w:t>2.</w:t>
      </w:r>
      <w:r>
        <w:rPr>
          <w:rFonts w:hint="eastAsia" w:ascii="仿宋" w:hAnsi="仿宋" w:eastAsia="仿宋" w:cs="仿宋"/>
          <w:sz w:val="32"/>
          <w:szCs w:val="32"/>
        </w:rPr>
        <w:t xml:space="preserve"> 子基金对单个企业的投资额不得超过子基金认缴规模的20%，且对单个被投企业及其关联方的累计投资额不超过该被投资企业投后股权比例的20%，且原则上不做被投资企业的第一大股东，基于收购、并购目的的投资或项目运营需要控制型投资或政策性项目等具有特殊目的的除外；</w:t>
      </w:r>
    </w:p>
    <w:p w14:paraId="1E9E114C">
      <w:pPr>
        <w:spacing w:line="600" w:lineRule="exact"/>
        <w:ind w:firstLine="640" w:firstLineChars="200"/>
        <w:rPr>
          <w:rFonts w:ascii="Times New Roman" w:hAnsi="Times New Roman" w:eastAsia="仿宋_GB2312" w:cs="Times New Roman"/>
          <w:sz w:val="32"/>
          <w:szCs w:val="32"/>
        </w:rPr>
      </w:pPr>
      <w:r>
        <w:rPr>
          <w:rFonts w:hint="eastAsia" w:ascii="Times New Roman" w:hAnsi="Times New Roman" w:eastAsia="仿宋" w:cs="Times New Roman"/>
          <w:sz w:val="32"/>
          <w:szCs w:val="32"/>
        </w:rPr>
        <w:t>3</w:t>
      </w:r>
      <w:r>
        <w:rPr>
          <w:rFonts w:ascii="Times New Roman" w:hAnsi="Times New Roman" w:eastAsia="仿宋" w:cs="Times New Roman"/>
          <w:sz w:val="32"/>
          <w:szCs w:val="32"/>
        </w:rPr>
        <w:t>.子基金投资于河南省企业的资金应不低于母基金出资额的1倍。</w:t>
      </w:r>
      <w:r>
        <w:rPr>
          <w:rFonts w:ascii="Times New Roman" w:hAnsi="Times New Roman" w:eastAsia="仿宋_GB2312" w:cs="Times New Roman"/>
          <w:sz w:val="32"/>
          <w:szCs w:val="32"/>
        </w:rPr>
        <w:t xml:space="preserve"> </w:t>
      </w:r>
    </w:p>
    <w:p w14:paraId="310A59F7">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注：以下情形均可被认定为投资于河南省域内企业资金：</w:t>
      </w:r>
    </w:p>
    <w:p w14:paraId="752A2BE6">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(1)直接投资注册地为河南省的企业；</w:t>
      </w:r>
    </w:p>
    <w:p w14:paraId="6DE30838">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(2)为河南省引进落地法人企业并有实质性经营活动的；</w:t>
      </w:r>
    </w:p>
    <w:p w14:paraId="39BF3B50">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(3)投资的河南省外企业以股权投资方式投资河南省已有企业的；</w:t>
      </w:r>
    </w:p>
    <w:p w14:paraId="78534659">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(4)投资的河南省外企业在河南省投资设立新企业的；</w:t>
      </w:r>
    </w:p>
    <w:p w14:paraId="2DBEBFD1">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(5)子基金管理人在管的其他基金新增投资河南省内企业或为河南省引进落地的企业；</w:t>
      </w:r>
    </w:p>
    <w:p w14:paraId="09D17598">
      <w:pPr>
        <w:spacing w:line="600" w:lineRule="exact"/>
        <w:ind w:firstLine="640" w:firstLineChars="200"/>
        <w:rPr>
          <w:rFonts w:ascii="Times New Roman" w:hAnsi="Times New Roman" w:eastAsia="楷体" w:cs="Times New Roman"/>
          <w:sz w:val="32"/>
          <w:szCs w:val="32"/>
        </w:rPr>
      </w:pPr>
      <w:r>
        <w:rPr>
          <w:rFonts w:ascii="Times New Roman" w:hAnsi="Times New Roman" w:eastAsia="楷体" w:cs="Times New Roman"/>
          <w:sz w:val="32"/>
          <w:szCs w:val="32"/>
        </w:rPr>
        <w:t>(6)其他可认定为投资河南省企业的。</w:t>
      </w:r>
    </w:p>
    <w:p w14:paraId="4398F254">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4</w:t>
      </w:r>
      <w:r>
        <w:rPr>
          <w:rFonts w:ascii="Times New Roman" w:hAnsi="Times New Roman" w:eastAsia="仿宋" w:cs="Times New Roman"/>
          <w:sz w:val="32"/>
          <w:szCs w:val="32"/>
        </w:rPr>
        <w:t>.投资进度考核要求。</w:t>
      </w:r>
      <w:bookmarkStart w:id="0" w:name="_Hlk166714307"/>
    </w:p>
    <w:p w14:paraId="5D955D80">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子基金实缴出资部分原则上应在每期出资到位后三年内对外投资完毕，其中子基金成立后一年内对外投资金额不低于当期基金实缴出资的20%，第二年不低于50%。</w:t>
      </w:r>
    </w:p>
    <w:bookmarkEnd w:id="0"/>
    <w:p w14:paraId="4630E14C">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子基金设立后1年内，实际投出金额低于子基金实缴规模20%，或子基金设立后2年内投资额低于子基金实缴规模50%的，母基金将收回全部投资并不予支付管理费，已实际支付的管理费须全部退回。</w:t>
      </w:r>
    </w:p>
    <w:p w14:paraId="5C400CBB">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5．</w:t>
      </w:r>
      <w:r>
        <w:rPr>
          <w:rFonts w:ascii="Times New Roman" w:hAnsi="Times New Roman" w:eastAsia="仿宋" w:cs="Times New Roman"/>
          <w:sz w:val="32"/>
          <w:szCs w:val="32"/>
        </w:rPr>
        <w:t>原则上设立的子基金应备案为创投基金，直接进行项目投资。</w:t>
      </w:r>
    </w:p>
    <w:p w14:paraId="20353FE5">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（九）负面清单。子基金不得从事以下业务：</w:t>
      </w:r>
    </w:p>
    <w:p w14:paraId="35E1057D">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1.不得投资不动产（含基础设施）；</w:t>
      </w:r>
    </w:p>
    <w:p w14:paraId="149C695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2.不得投资上市公司股票，但所投资公司上市后基金所持股份的未转让及其配售部分除外；</w:t>
      </w:r>
    </w:p>
    <w:p w14:paraId="4F81519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3.不得投资期货、房地产、证券投资基金、评级AAA以下的企业债、信托产品、非保本型理财产品、保险计划及其他金融衍生品；</w:t>
      </w:r>
    </w:p>
    <w:p w14:paraId="2F250AA4">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4.不得投资首发企业股票、存托凭证；</w:t>
      </w:r>
    </w:p>
    <w:p w14:paraId="3B16132A">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5.不得投资上市公司可转换债券和可交换债券；</w:t>
      </w:r>
    </w:p>
    <w:p w14:paraId="58EA071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6.不得投资公开募集基础设施证券投资基金份额；</w:t>
      </w:r>
    </w:p>
    <w:p w14:paraId="251E556C">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7.不得投资资产支持证券；</w:t>
      </w:r>
    </w:p>
    <w:p w14:paraId="17BFCAD5">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8.不得向任何第三人提供赞助、捐赠（经批准的公益性捐赠除外）；</w:t>
      </w:r>
    </w:p>
    <w:p w14:paraId="33D50281">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9.不得非法募集资金，不得吸收及变相吸收存款，不得向任何第三人提供委托贷款、直接贷款和进行资金拆借的借入、借出（以股权投资为目的的可转债投资除外）；</w:t>
      </w:r>
    </w:p>
    <w:p w14:paraId="0DCDE06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10.不得以发行信托或集合理财产品的形式募集资金；</w:t>
      </w:r>
    </w:p>
    <w:p w14:paraId="2E26016B">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11.不得举借融资性债务；</w:t>
      </w:r>
    </w:p>
    <w:p w14:paraId="03113C58">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12.不得进行承担无限连带责任的对外投资；</w:t>
      </w:r>
    </w:p>
    <w:p w14:paraId="4744A09C">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13.不得从事国家和河南省其他法规、政策规定（包括但不限于国家产业政策、环境保护政策、土地管理政策等）及本协议禁止从事的业务；</w:t>
      </w:r>
    </w:p>
    <w:p w14:paraId="2ED253B2">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14.其他国家法律法规禁止从事的业务。</w:t>
      </w:r>
    </w:p>
    <w:p w14:paraId="55E1A808">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（十）强制退出：子基金合伙协议或基金章程中应约定，子基金有下列情况之一的，母基金可以提前退出：</w:t>
      </w:r>
    </w:p>
    <w:p w14:paraId="4CF828FA">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1.母基金投资决策机构作出有效投资决议之日起超过6个月，未按照规定程序完成子基金募集、设立工作的；</w:t>
      </w:r>
    </w:p>
    <w:p w14:paraId="6748D223">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2.母基金出资资金拨付至子基金账户6个月以上，子基金未开展实质性投资业务的；</w:t>
      </w:r>
    </w:p>
    <w:p w14:paraId="6FB28851">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3.子基金投资领域和方向不符合母基金政策目标的；</w:t>
      </w:r>
    </w:p>
    <w:p w14:paraId="2F247214">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4.子基金未按协议或章程约定投资的；</w:t>
      </w:r>
    </w:p>
    <w:p w14:paraId="24393D6A">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5.子基金管理机构发生重大变化的；</w:t>
      </w:r>
    </w:p>
    <w:p w14:paraId="42F5BE4F">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6.其他不符合协议或章程约定情形的。</w:t>
      </w:r>
    </w:p>
    <w:p w14:paraId="6892BC61">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十一）收益分配。子基金收益分配应遵循“先本金后收益，即退即分，不滚动投资”的原则，并设置门槛收益率，门槛收益率以内的收益，基金管理人不参与分配，超过门槛收益率的部分，基金管理人可提取一定比例的绩效奖励。</w:t>
      </w:r>
    </w:p>
    <w:p w14:paraId="6051D3B7">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子基金在河南的返投比例高、产业带动效果好、为河南引入重大项目的，母基金出资部分收益的一定比例可奖励子基金管理人，具体标准另行协商确定。</w:t>
      </w:r>
    </w:p>
    <w:p w14:paraId="3E3404B3">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（十二）考核评价。申请机构应承诺接受并配合母基金对子基金进行审计、检查及考核监督，主要考核子基金政策目标实现程度、财务效益和管理人管理水平，考核结果可作为调整浮动+后端管理费的依据。</w:t>
      </w:r>
    </w:p>
    <w:p w14:paraId="6CA50C1C">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母基金对子基金考核分为子基金的整体考核和子基金的年度考核两部分，必要时可邀请外部专家等进行评审或打分：</w:t>
      </w:r>
    </w:p>
    <w:p w14:paraId="12CE7A26">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子基金的整体考核。在子基金清算结束后，基金公司对子基金管理机构进行整体考核。考核内容包括三个方面：社会资本的募集和放大效果、子基金运营管理的规范性、子基金的投资效益、子基金目标落实情况(社会效益)。子基金的考核指标在子基金设立决策时细化明确。</w:t>
      </w:r>
    </w:p>
    <w:p w14:paraId="1630AD8B">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2.子基金年度绩效考核。根据基子金发展的不同阶段和年度运行情况，对子基金管理机构进行年度绩效考核。考核指标为子基金制度建设、决策流程的执行程度、目标进度的达成情况和信息报送情况，子基金的考核指标在子基金设立决策时细化明确。</w:t>
      </w:r>
    </w:p>
    <w:p w14:paraId="647E67A3">
      <w:pPr>
        <w:pStyle w:val="2"/>
        <w:numPr>
          <w:ilvl w:val="0"/>
          <w:numId w:val="0"/>
        </w:numPr>
        <w:adjustRightInd w:val="0"/>
        <w:spacing w:before="0" w:after="0" w:line="600" w:lineRule="exact"/>
        <w:ind w:firstLine="640" w:firstLineChars="200"/>
        <w:rPr>
          <w:rFonts w:ascii="Times New Roman" w:hAnsi="Times New Roman" w:cs="Times New Roman" w:eastAsiaTheme="minorEastAsia"/>
          <w:sz w:val="32"/>
          <w:szCs w:val="32"/>
        </w:rPr>
      </w:pPr>
      <w:r>
        <w:rPr>
          <w:rFonts w:ascii="Times New Roman" w:hAnsi="Times New Roman" w:eastAsia="仿宋" w:cs="Times New Roman"/>
          <w:b w:val="0"/>
          <w:sz w:val="32"/>
          <w:szCs w:val="32"/>
        </w:rPr>
        <w:t>3.根据子基金考核情况，给予子基金管理机构一定的激励或处罚。原则上结合年度考核情况和年度内退出项目的经济社会效益情况等绩效目标完成情况，给予奖励或处罚，具体标准另行协商确定。</w:t>
      </w:r>
    </w:p>
    <w:p w14:paraId="605AD69E">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（十三）其他事项。子基金层面，若非资本集团基金公司作为管理人的基金，可视情况</w:t>
      </w:r>
      <w:r>
        <w:rPr>
          <w:rFonts w:ascii="Times New Roman" w:hAnsi="Times New Roman" w:eastAsia="仿宋" w:cs="Times New Roman"/>
          <w:sz w:val="32"/>
          <w:szCs w:val="32"/>
          <w:lang w:val="zh-CN"/>
        </w:rPr>
        <w:t>对子基金的决策拥有“一票否决权”</w:t>
      </w:r>
      <w:r>
        <w:rPr>
          <w:rFonts w:ascii="Times New Roman" w:hAnsi="Times New Roman" w:eastAsia="仿宋" w:cs="Times New Roman"/>
          <w:sz w:val="32"/>
          <w:szCs w:val="32"/>
        </w:rPr>
        <w:t>或在子基金运营和决策机构层面委派“观察员”，观察员通常不享有决策权，但对于基金合规性问题（例如是否违反基金投资方向、是否投资基金限制类事项）享有一票否决的权利。</w:t>
      </w:r>
    </w:p>
    <w:p w14:paraId="17E855A6">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拥有“一票否决权”或委派“观察员”具体情况如下：</w:t>
      </w:r>
    </w:p>
    <w:p w14:paraId="472A8A82">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1.</w:t>
      </w:r>
      <w:r>
        <w:rPr>
          <w:rFonts w:ascii="Times New Roman" w:hAnsi="Times New Roman" w:eastAsia="仿宋" w:cs="Times New Roman"/>
          <w:sz w:val="32"/>
          <w:szCs w:val="32"/>
          <w:lang w:val="zh-CN"/>
        </w:rPr>
        <w:t>出资到子基金比例不低于30%的情况；</w:t>
      </w:r>
    </w:p>
    <w:p w14:paraId="461088D3">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2.</w:t>
      </w:r>
      <w:r>
        <w:rPr>
          <w:rFonts w:ascii="Times New Roman" w:hAnsi="Times New Roman" w:eastAsia="仿宋" w:cs="Times New Roman"/>
          <w:sz w:val="32"/>
          <w:szCs w:val="32"/>
          <w:lang w:val="zh-CN"/>
        </w:rPr>
        <w:t>基金管理人或执行事务合伙人为非国资的投资机构；</w:t>
      </w:r>
    </w:p>
    <w:p w14:paraId="035DDA34">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3.</w:t>
      </w:r>
      <w:r>
        <w:rPr>
          <w:rFonts w:ascii="Times New Roman" w:hAnsi="Times New Roman" w:eastAsia="仿宋" w:cs="Times New Roman"/>
          <w:sz w:val="32"/>
          <w:szCs w:val="32"/>
          <w:lang w:val="zh-CN"/>
        </w:rPr>
        <w:t>存在</w:t>
      </w:r>
      <w:r>
        <w:rPr>
          <w:rFonts w:ascii="Times New Roman" w:hAnsi="Times New Roman" w:eastAsia="仿宋" w:cs="Times New Roman"/>
          <w:sz w:val="32"/>
          <w:szCs w:val="32"/>
        </w:rPr>
        <w:t>子</w:t>
      </w:r>
      <w:r>
        <w:rPr>
          <w:rFonts w:ascii="Times New Roman" w:hAnsi="Times New Roman" w:eastAsia="仿宋" w:cs="Times New Roman"/>
          <w:sz w:val="32"/>
          <w:szCs w:val="32"/>
          <w:lang w:val="zh-CN"/>
        </w:rPr>
        <w:t>基金LP</w:t>
      </w:r>
      <w:r>
        <w:rPr>
          <w:rFonts w:ascii="Times New Roman" w:hAnsi="Times New Roman" w:eastAsia="仿宋" w:cs="Times New Roman"/>
          <w:sz w:val="32"/>
          <w:szCs w:val="32"/>
        </w:rPr>
        <w:t>为</w:t>
      </w:r>
      <w:r>
        <w:rPr>
          <w:rFonts w:ascii="Times New Roman" w:hAnsi="Times New Roman" w:eastAsia="仿宋" w:cs="Times New Roman"/>
          <w:sz w:val="32"/>
          <w:szCs w:val="32"/>
          <w:lang w:val="zh-CN"/>
        </w:rPr>
        <w:t>实体企业的情况；</w:t>
      </w:r>
    </w:p>
    <w:p w14:paraId="42889E4F">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4.子</w:t>
      </w:r>
      <w:r>
        <w:rPr>
          <w:rFonts w:ascii="Times New Roman" w:hAnsi="Times New Roman" w:eastAsia="仿宋" w:cs="Times New Roman"/>
          <w:sz w:val="32"/>
          <w:szCs w:val="32"/>
          <w:lang w:val="zh-CN"/>
        </w:rPr>
        <w:t>基金投向纾困、并购等重大投资</w:t>
      </w:r>
      <w:r>
        <w:rPr>
          <w:rFonts w:ascii="Times New Roman" w:hAnsi="Times New Roman" w:eastAsia="仿宋" w:cs="Times New Roman"/>
          <w:sz w:val="32"/>
          <w:szCs w:val="32"/>
        </w:rPr>
        <w:t>类型的情况</w:t>
      </w:r>
      <w:r>
        <w:rPr>
          <w:rFonts w:ascii="Times New Roman" w:hAnsi="Times New Roman" w:eastAsia="仿宋" w:cs="Times New Roman"/>
          <w:sz w:val="32"/>
          <w:szCs w:val="32"/>
          <w:lang w:val="zh-CN"/>
        </w:rPr>
        <w:t>；</w:t>
      </w:r>
    </w:p>
    <w:p w14:paraId="0E2E16FE">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5.子</w:t>
      </w:r>
      <w:r>
        <w:rPr>
          <w:rFonts w:ascii="Times New Roman" w:hAnsi="Times New Roman" w:eastAsia="仿宋" w:cs="Times New Roman"/>
          <w:sz w:val="32"/>
          <w:szCs w:val="32"/>
          <w:lang w:val="zh-CN"/>
        </w:rPr>
        <w:t>基金定位为S基金的情况；</w:t>
      </w:r>
    </w:p>
    <w:p w14:paraId="1934BD08">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6.</w:t>
      </w:r>
      <w:r>
        <w:rPr>
          <w:rFonts w:ascii="Times New Roman" w:hAnsi="Times New Roman" w:eastAsia="仿宋" w:cs="Times New Roman"/>
          <w:sz w:val="32"/>
          <w:szCs w:val="32"/>
          <w:lang w:val="zh-CN"/>
        </w:rPr>
        <w:t>子基金投向可转债的</w:t>
      </w:r>
      <w:r>
        <w:rPr>
          <w:rFonts w:ascii="Times New Roman" w:hAnsi="Times New Roman" w:eastAsia="仿宋" w:cs="Times New Roman"/>
          <w:sz w:val="32"/>
          <w:szCs w:val="32"/>
        </w:rPr>
        <w:t>情况</w:t>
      </w:r>
      <w:r>
        <w:rPr>
          <w:rFonts w:ascii="Times New Roman" w:hAnsi="Times New Roman" w:eastAsia="仿宋" w:cs="Times New Roman"/>
          <w:sz w:val="32"/>
          <w:szCs w:val="32"/>
          <w:lang w:val="zh-CN"/>
        </w:rPr>
        <w:t>；</w:t>
      </w:r>
    </w:p>
    <w:p w14:paraId="17449C92">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7.</w:t>
      </w:r>
      <w:r>
        <w:rPr>
          <w:rFonts w:ascii="Times New Roman" w:hAnsi="Times New Roman" w:eastAsia="仿宋" w:cs="Times New Roman"/>
          <w:sz w:val="32"/>
          <w:szCs w:val="32"/>
          <w:lang w:val="zh-CN"/>
        </w:rPr>
        <w:t>省外资金占</w:t>
      </w:r>
      <w:r>
        <w:rPr>
          <w:rFonts w:ascii="Times New Roman" w:hAnsi="Times New Roman" w:eastAsia="仿宋" w:cs="Times New Roman"/>
          <w:sz w:val="32"/>
          <w:szCs w:val="32"/>
        </w:rPr>
        <w:t>子</w:t>
      </w:r>
      <w:r>
        <w:rPr>
          <w:rFonts w:ascii="Times New Roman" w:hAnsi="Times New Roman" w:eastAsia="仿宋" w:cs="Times New Roman"/>
          <w:sz w:val="32"/>
          <w:szCs w:val="32"/>
          <w:lang w:val="zh-CN"/>
        </w:rPr>
        <w:t>基金规模超过30%的</w:t>
      </w:r>
      <w:r>
        <w:rPr>
          <w:rFonts w:ascii="Times New Roman" w:hAnsi="Times New Roman" w:eastAsia="仿宋" w:cs="Times New Roman"/>
          <w:sz w:val="32"/>
          <w:szCs w:val="32"/>
        </w:rPr>
        <w:t>情况</w:t>
      </w:r>
      <w:r>
        <w:rPr>
          <w:rFonts w:ascii="Times New Roman" w:hAnsi="Times New Roman" w:eastAsia="仿宋" w:cs="Times New Roman"/>
          <w:sz w:val="32"/>
          <w:szCs w:val="32"/>
          <w:lang w:val="zh-CN"/>
        </w:rPr>
        <w:t>；</w:t>
      </w:r>
    </w:p>
    <w:p w14:paraId="3E375D83">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8.</w:t>
      </w:r>
      <w:r>
        <w:rPr>
          <w:rFonts w:ascii="Times New Roman" w:hAnsi="Times New Roman" w:eastAsia="仿宋" w:cs="Times New Roman"/>
          <w:sz w:val="32"/>
          <w:szCs w:val="32"/>
          <w:lang w:val="zh-CN"/>
        </w:rPr>
        <w:t>要求返投的资金合计超过</w:t>
      </w:r>
      <w:r>
        <w:rPr>
          <w:rFonts w:ascii="Times New Roman" w:hAnsi="Times New Roman" w:eastAsia="仿宋" w:cs="Times New Roman"/>
          <w:sz w:val="32"/>
          <w:szCs w:val="32"/>
        </w:rPr>
        <w:t>子</w:t>
      </w:r>
      <w:r>
        <w:rPr>
          <w:rFonts w:ascii="Times New Roman" w:hAnsi="Times New Roman" w:eastAsia="仿宋" w:cs="Times New Roman"/>
          <w:sz w:val="32"/>
          <w:szCs w:val="32"/>
          <w:lang w:val="zh-CN"/>
        </w:rPr>
        <w:t>基金规模60%的</w:t>
      </w:r>
      <w:r>
        <w:rPr>
          <w:rFonts w:ascii="Times New Roman" w:hAnsi="Times New Roman" w:eastAsia="仿宋" w:cs="Times New Roman"/>
          <w:sz w:val="32"/>
          <w:szCs w:val="32"/>
        </w:rPr>
        <w:t>情况</w:t>
      </w:r>
      <w:r>
        <w:rPr>
          <w:rFonts w:ascii="Times New Roman" w:hAnsi="Times New Roman" w:eastAsia="仿宋" w:cs="Times New Roman"/>
          <w:sz w:val="32"/>
          <w:szCs w:val="32"/>
          <w:lang w:val="zh-CN"/>
        </w:rPr>
        <w:t>；</w:t>
      </w:r>
    </w:p>
    <w:p w14:paraId="6D0B4793">
      <w:pPr>
        <w:adjustRightInd w:val="0"/>
        <w:spacing w:line="600" w:lineRule="exact"/>
        <w:ind w:firstLine="640" w:firstLineChars="200"/>
        <w:rPr>
          <w:rFonts w:ascii="Times New Roman" w:hAnsi="Times New Roman" w:eastAsia="仿宋" w:cs="Times New Roman"/>
          <w:sz w:val="32"/>
          <w:szCs w:val="32"/>
          <w:lang w:val="zh-CN"/>
        </w:rPr>
      </w:pPr>
      <w:r>
        <w:rPr>
          <w:rFonts w:ascii="Times New Roman" w:hAnsi="Times New Roman" w:eastAsia="仿宋" w:cs="Times New Roman"/>
          <w:sz w:val="32"/>
          <w:szCs w:val="32"/>
        </w:rPr>
        <w:t>9.</w:t>
      </w:r>
      <w:r>
        <w:rPr>
          <w:rFonts w:ascii="Times New Roman" w:hAnsi="Times New Roman" w:eastAsia="仿宋" w:cs="Times New Roman"/>
          <w:sz w:val="32"/>
          <w:szCs w:val="32"/>
          <w:lang w:val="zh-CN"/>
        </w:rPr>
        <w:t>主要投向</w:t>
      </w:r>
      <w:r>
        <w:rPr>
          <w:rFonts w:ascii="Times New Roman" w:hAnsi="Times New Roman" w:eastAsia="仿宋" w:cs="Times New Roman"/>
          <w:sz w:val="32"/>
          <w:szCs w:val="32"/>
        </w:rPr>
        <w:t>为</w:t>
      </w:r>
      <w:r>
        <w:rPr>
          <w:rFonts w:ascii="Times New Roman" w:hAnsi="Times New Roman" w:eastAsia="仿宋" w:cs="Times New Roman"/>
          <w:sz w:val="32"/>
          <w:szCs w:val="32"/>
          <w:lang w:val="zh-CN"/>
        </w:rPr>
        <w:t>天使期、初期的子基金。</w:t>
      </w:r>
    </w:p>
    <w:p w14:paraId="64C5BC33">
      <w:pPr>
        <w:adjustRightInd w:val="0"/>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lang w:val="zh-CN"/>
        </w:rPr>
        <w:t>10. LP参与出资的子基金，出现返投到LP主体及其关联方的情况</w:t>
      </w:r>
      <w:r>
        <w:rPr>
          <w:rFonts w:ascii="Times New Roman" w:hAnsi="Times New Roman" w:eastAsia="仿宋" w:cs="Times New Roman"/>
          <w:b/>
          <w:sz w:val="32"/>
          <w:szCs w:val="32"/>
          <w:lang w:val="zh-CN"/>
        </w:rPr>
        <w:t>。</w:t>
      </w:r>
    </w:p>
    <w:p w14:paraId="10D1DCA7">
      <w:pPr>
        <w:spacing w:line="60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四、申请方式</w:t>
      </w:r>
    </w:p>
    <w:p w14:paraId="5E0AAA4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（一）申请渠道。申请机构可通过以下渠道与相关工作人员联系对接，并按照本指南要求报送申请材料，除此之外，国改基金未委托任何机构和单位代为开展子基金申报工作，也不接受任何中介机构的推荐。</w:t>
      </w:r>
    </w:p>
    <w:p w14:paraId="5A32C400">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资本集团基金公司</w:t>
      </w:r>
    </w:p>
    <w:p w14:paraId="689610E9">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 xml:space="preserve">联系人：  </w:t>
      </w:r>
    </w:p>
    <w:p w14:paraId="60139D79">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 xml:space="preserve">电话： </w:t>
      </w:r>
    </w:p>
    <w:p w14:paraId="6B8D1B33">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 xml:space="preserve">邮箱： </w:t>
      </w:r>
    </w:p>
    <w:p w14:paraId="1F59511D">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（二）材料要求。申请机构应按照《</w:t>
      </w:r>
      <w:bookmarkStart w:id="1" w:name="_Hlk22653244"/>
      <w:r>
        <w:rPr>
          <w:rFonts w:ascii="Times New Roman" w:hAnsi="Times New Roman" w:eastAsia="仿宋" w:cs="Times New Roman"/>
          <w:sz w:val="32"/>
          <w:szCs w:val="32"/>
        </w:rPr>
        <w:t>申请机构</w:t>
      </w:r>
      <w:bookmarkEnd w:id="1"/>
      <w:r>
        <w:rPr>
          <w:rFonts w:ascii="Times New Roman" w:hAnsi="Times New Roman" w:eastAsia="仿宋" w:cs="Times New Roman"/>
          <w:sz w:val="32"/>
          <w:szCs w:val="32"/>
        </w:rPr>
        <w:t>提交材料清单》（附件1）规定的内容编制申请材料，申请材料加盖申请机构公章后电子版（盖章扫描件）发送至指定邮箱，纸质版一式3份，邮寄至指定单位，申请机构应承诺对申报材料的合法性、真实性、有效性、一致性负完全责任。</w:t>
      </w:r>
    </w:p>
    <w:p w14:paraId="40899A6E">
      <w:pPr>
        <w:spacing w:line="600" w:lineRule="exact"/>
        <w:ind w:firstLine="640" w:firstLineChars="200"/>
        <w:rPr>
          <w:rFonts w:ascii="Times New Roman" w:hAnsi="Times New Roman" w:eastAsia="黑体" w:cs="Times New Roman"/>
          <w:bCs/>
          <w:sz w:val="32"/>
          <w:szCs w:val="32"/>
        </w:rPr>
      </w:pPr>
      <w:r>
        <w:rPr>
          <w:rFonts w:ascii="Times New Roman" w:hAnsi="Times New Roman" w:eastAsia="黑体" w:cs="Times New Roman"/>
          <w:bCs/>
          <w:sz w:val="32"/>
          <w:szCs w:val="32"/>
        </w:rPr>
        <w:t>五、其他事宜</w:t>
      </w:r>
    </w:p>
    <w:p w14:paraId="79F64014">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本指南由资本集团基金公司制定并负责解释，并可根据产业子基金的规划及实际设立情</w:t>
      </w:r>
      <w:bookmarkStart w:id="5" w:name="_GoBack"/>
      <w:bookmarkEnd w:id="5"/>
      <w:r>
        <w:rPr>
          <w:rFonts w:ascii="Times New Roman" w:hAnsi="Times New Roman" w:eastAsia="仿宋" w:cs="Times New Roman"/>
          <w:sz w:val="32"/>
          <w:szCs w:val="32"/>
        </w:rPr>
        <w:t>况适时更新发布。</w:t>
      </w:r>
    </w:p>
    <w:p w14:paraId="77054276">
      <w:pPr>
        <w:spacing w:line="600" w:lineRule="exact"/>
        <w:rPr>
          <w:rFonts w:ascii="Times New Roman" w:hAnsi="Times New Roman" w:eastAsia="仿宋_GB2312" w:cs="Times New Roman"/>
          <w:sz w:val="32"/>
          <w:szCs w:val="32"/>
        </w:rPr>
      </w:pPr>
    </w:p>
    <w:p w14:paraId="1FD3AB2B">
      <w:pPr>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附件：1</w:t>
      </w:r>
      <w:bookmarkStart w:id="2" w:name="_Hlk22657618"/>
      <w:r>
        <w:rPr>
          <w:rFonts w:ascii="Times New Roman" w:hAnsi="Times New Roman" w:eastAsia="仿宋" w:cs="Times New Roman"/>
          <w:sz w:val="32"/>
          <w:szCs w:val="32"/>
        </w:rPr>
        <w:t>．申请机构提交材料</w:t>
      </w:r>
      <w:bookmarkEnd w:id="2"/>
      <w:r>
        <w:rPr>
          <w:rFonts w:ascii="Times New Roman" w:hAnsi="Times New Roman" w:eastAsia="仿宋" w:cs="Times New Roman"/>
          <w:sz w:val="32"/>
          <w:szCs w:val="32"/>
        </w:rPr>
        <w:t>清单</w:t>
      </w:r>
    </w:p>
    <w:p w14:paraId="165A65AB">
      <w:pPr>
        <w:spacing w:line="600" w:lineRule="exact"/>
        <w:ind w:firstLine="1558" w:firstLineChars="487"/>
        <w:rPr>
          <w:rFonts w:ascii="Times New Roman" w:hAnsi="Times New Roman" w:eastAsia="仿宋" w:cs="Times New Roman"/>
          <w:sz w:val="32"/>
          <w:szCs w:val="32"/>
        </w:rPr>
      </w:pPr>
      <w:r>
        <w:rPr>
          <w:rFonts w:ascii="Times New Roman" w:hAnsi="Times New Roman" w:eastAsia="仿宋" w:cs="Times New Roman"/>
          <w:sz w:val="32"/>
          <w:szCs w:val="32"/>
        </w:rPr>
        <w:t>2</w:t>
      </w:r>
      <w:bookmarkStart w:id="3" w:name="_Hlk22653650"/>
      <w:r>
        <w:rPr>
          <w:rFonts w:ascii="Times New Roman" w:hAnsi="Times New Roman" w:eastAsia="仿宋" w:cs="Times New Roman"/>
          <w:sz w:val="32"/>
          <w:szCs w:val="32"/>
        </w:rPr>
        <w:t>．申请机构信息登记表</w:t>
      </w:r>
      <w:bookmarkEnd w:id="3"/>
    </w:p>
    <w:p w14:paraId="24FB0AD1">
      <w:pPr>
        <w:spacing w:line="600" w:lineRule="exact"/>
        <w:ind w:firstLine="1558" w:firstLineChars="487"/>
        <w:rPr>
          <w:rFonts w:ascii="Times New Roman" w:hAnsi="Times New Roman" w:eastAsia="仿宋" w:cs="Times New Roman"/>
          <w:sz w:val="32"/>
          <w:szCs w:val="32"/>
        </w:rPr>
      </w:pPr>
      <w:r>
        <w:rPr>
          <w:rFonts w:ascii="Times New Roman" w:hAnsi="Times New Roman" w:eastAsia="仿宋" w:cs="Times New Roman"/>
          <w:sz w:val="32"/>
          <w:szCs w:val="32"/>
        </w:rPr>
        <w:t>3．申请机构承诺函</w:t>
      </w:r>
    </w:p>
    <w:p w14:paraId="4DDAC885">
      <w:pPr>
        <w:spacing w:line="600" w:lineRule="exact"/>
        <w:ind w:firstLine="1558" w:firstLineChars="487"/>
        <w:rPr>
          <w:rFonts w:ascii="Times New Roman" w:hAnsi="Times New Roman" w:eastAsia="仿宋" w:cs="Times New Roman"/>
          <w:sz w:val="32"/>
          <w:szCs w:val="32"/>
        </w:rPr>
      </w:pPr>
      <w:r>
        <w:rPr>
          <w:rFonts w:ascii="Times New Roman" w:hAnsi="Times New Roman" w:eastAsia="仿宋" w:cs="Times New Roman"/>
          <w:sz w:val="32"/>
          <w:szCs w:val="32"/>
        </w:rPr>
        <w:t>4．申请机构投资业绩</w:t>
      </w:r>
    </w:p>
    <w:p w14:paraId="5D4B72ED">
      <w:pPr>
        <w:spacing w:line="600" w:lineRule="exact"/>
        <w:ind w:firstLine="1558" w:firstLineChars="487"/>
        <w:rPr>
          <w:rFonts w:ascii="Times New Roman" w:hAnsi="Times New Roman" w:eastAsia="仿宋" w:cs="Times New Roman"/>
          <w:sz w:val="32"/>
          <w:szCs w:val="32"/>
        </w:rPr>
      </w:pPr>
      <w:r>
        <w:rPr>
          <w:rFonts w:ascii="Times New Roman" w:hAnsi="Times New Roman" w:eastAsia="仿宋" w:cs="Times New Roman"/>
          <w:sz w:val="32"/>
          <w:szCs w:val="32"/>
        </w:rPr>
        <w:t>5．申请机构管理团队投资业绩</w:t>
      </w:r>
    </w:p>
    <w:p w14:paraId="4735FEB4">
      <w:pPr>
        <w:tabs>
          <w:tab w:val="left" w:pos="4905"/>
        </w:tabs>
        <w:spacing w:line="600" w:lineRule="exact"/>
        <w:ind w:firstLine="1600" w:firstLineChars="500"/>
        <w:rPr>
          <w:rFonts w:ascii="Times New Roman" w:hAnsi="Times New Roman" w:eastAsia="仿宋" w:cs="Times New Roman"/>
          <w:sz w:val="30"/>
          <w:szCs w:val="30"/>
        </w:rPr>
        <w:sectPr>
          <w:footerReference r:id="rId3" w:type="default"/>
          <w:pgSz w:w="11906" w:h="16838"/>
          <w:pgMar w:top="1440" w:right="1304" w:bottom="1304" w:left="1304" w:header="851" w:footer="992" w:gutter="0"/>
          <w:cols w:space="425" w:num="1"/>
          <w:docGrid w:type="lines" w:linePitch="312" w:charSpace="0"/>
        </w:sectPr>
      </w:pPr>
      <w:r>
        <w:rPr>
          <w:rFonts w:ascii="Times New Roman" w:hAnsi="Times New Roman" w:eastAsia="仿宋" w:cs="Times New Roman"/>
          <w:sz w:val="32"/>
          <w:szCs w:val="32"/>
        </w:rPr>
        <w:t>6．储备项目列表</w:t>
      </w:r>
    </w:p>
    <w:p w14:paraId="2DE2723C">
      <w:pPr>
        <w:spacing w:before="312" w:beforeLines="100" w:line="560" w:lineRule="exact"/>
        <w:rPr>
          <w:rFonts w:hint="eastAsia" w:ascii="黑体" w:hAnsi="黑体" w:eastAsia="黑体" w:cs="黑体"/>
          <w:b/>
          <w:bCs/>
          <w:sz w:val="32"/>
          <w:szCs w:val="36"/>
        </w:rPr>
      </w:pPr>
      <w:r>
        <w:rPr>
          <w:rFonts w:hint="eastAsia" w:ascii="黑体" w:hAnsi="黑体" w:eastAsia="黑体" w:cs="黑体"/>
          <w:b/>
          <w:bCs/>
          <w:sz w:val="32"/>
          <w:szCs w:val="36"/>
        </w:rPr>
        <w:t>附件1:</w:t>
      </w:r>
    </w:p>
    <w:p w14:paraId="634543E2">
      <w:pPr>
        <w:autoSpaceDN w:val="0"/>
        <w:spacing w:line="5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申请机构提交材料清单</w:t>
      </w:r>
    </w:p>
    <w:p w14:paraId="734A1801">
      <w:pPr>
        <w:autoSpaceDN w:val="0"/>
        <w:spacing w:line="480" w:lineRule="exact"/>
        <w:ind w:firstLine="548" w:firstLineChars="196"/>
        <w:rPr>
          <w:rFonts w:ascii="Times New Roman" w:hAnsi="Times New Roman" w:eastAsia="黑体" w:cs="Times New Roman"/>
          <w:sz w:val="28"/>
          <w:szCs w:val="30"/>
        </w:rPr>
      </w:pPr>
    </w:p>
    <w:p w14:paraId="7C87D592">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一、申请机构信息登记表（附件2）</w:t>
      </w:r>
    </w:p>
    <w:p w14:paraId="021941F2">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二、申请机构承诺函（附件3）</w:t>
      </w:r>
    </w:p>
    <w:p w14:paraId="1E0396CA">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三、基金组建方案。</w:t>
      </w:r>
    </w:p>
    <w:p w14:paraId="0ABC8DDE">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基金方案应至少包括以下要素：</w:t>
      </w:r>
    </w:p>
    <w:p w14:paraId="7E9B36E4">
      <w:pPr>
        <w:spacing w:line="600" w:lineRule="exact"/>
        <w:ind w:firstLine="640" w:firstLineChars="200"/>
        <w:rPr>
          <w:rFonts w:ascii="Times New Roman" w:hAnsi="Times New Roman" w:eastAsia="仿宋" w:cs="Times New Roman"/>
          <w:sz w:val="32"/>
          <w:szCs w:val="32"/>
        </w:rPr>
      </w:pPr>
      <w:r>
        <w:rPr>
          <w:rFonts w:ascii="Times New Roman" w:hAnsi="Times New Roman" w:eastAsia="仿宋" w:cs="Times New Roman"/>
          <w:sz w:val="32"/>
          <w:szCs w:val="32"/>
        </w:rPr>
        <w:t>1．基金名称（暂定名）；2．组织形式；3．存续期限；4．基金规模（总规模、缴款进度安排、申请母基金规模，是否分级）；5．出资结构（各意向出资人认缴金额及拟出资时间）；6．基金管理人及托管人；7．投资方式及投资策略；8．基金投向（拟投向的产业领域、地域及比例）；9．投资决策机制；10．管理费；11．收益分配；12．退出安排；13．信息披露制度；14．储备项目情况简介（附件6）</w:t>
      </w:r>
    </w:p>
    <w:p w14:paraId="2395C057">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四、申请机构简介</w:t>
      </w:r>
    </w:p>
    <w:p w14:paraId="430098A8">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（一）</w:t>
      </w:r>
      <w:r>
        <w:rPr>
          <w:rFonts w:ascii="Times New Roman" w:hAnsi="Times New Roman" w:eastAsia="仿宋" w:cs="Times New Roman"/>
          <w:sz w:val="32"/>
          <w:szCs w:val="32"/>
        </w:rPr>
        <w:t>申请机构简介（成立时间、注册资本、实收资本、股东及股权结构、过往及目前管理基金情况，部门设置及相应人员配置，优势简介）</w:t>
      </w:r>
    </w:p>
    <w:p w14:paraId="08ED30B6">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（二）</w:t>
      </w:r>
      <w:r>
        <w:rPr>
          <w:rFonts w:ascii="Times New Roman" w:hAnsi="Times New Roman" w:eastAsia="仿宋" w:cs="Times New Roman"/>
          <w:sz w:val="32"/>
          <w:szCs w:val="32"/>
        </w:rPr>
        <w:t>管理团队（团队核心人员简介，不包括兼职人员）</w:t>
      </w:r>
    </w:p>
    <w:p w14:paraId="0E727B21">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申请机构投资业绩（附件4）</w:t>
      </w:r>
    </w:p>
    <w:p w14:paraId="58EA5FA1">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申请机构管理团队投资业绩（附件5）</w:t>
      </w:r>
    </w:p>
    <w:p w14:paraId="326377A2">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（五）三个以上已投项目并完成退出的案例介绍，没有相关案例的，请说明情况</w:t>
      </w:r>
      <w:r>
        <w:rPr>
          <w:rFonts w:ascii="Times New Roman" w:hAnsi="Times New Roman" w:eastAsia="仿宋" w:cs="Times New Roman"/>
          <w:sz w:val="32"/>
          <w:szCs w:val="32"/>
        </w:rPr>
        <w:t>。</w:t>
      </w:r>
    </w:p>
    <w:p w14:paraId="2CF15B0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（六）</w:t>
      </w:r>
      <w:r>
        <w:rPr>
          <w:rFonts w:ascii="Times New Roman" w:hAnsi="Times New Roman" w:eastAsia="仿宋" w:cs="Times New Roman"/>
          <w:sz w:val="32"/>
          <w:szCs w:val="32"/>
        </w:rPr>
        <w:t>申请机构的风险约束和激励机制</w:t>
      </w:r>
    </w:p>
    <w:p w14:paraId="423D8823">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（七）</w:t>
      </w:r>
      <w:r>
        <w:rPr>
          <w:rFonts w:ascii="Times New Roman" w:hAnsi="Times New Roman" w:eastAsia="仿宋" w:cs="Times New Roman"/>
          <w:sz w:val="32"/>
          <w:szCs w:val="32"/>
        </w:rPr>
        <w:t>申请机构投后管理相关制度及工作方案</w:t>
      </w:r>
    </w:p>
    <w:p w14:paraId="4D9C7ED4">
      <w:pPr>
        <w:autoSpaceDN w:val="0"/>
        <w:spacing w:line="60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五、其他证明性文件：</w:t>
      </w:r>
    </w:p>
    <w:p w14:paraId="07BA7C3C">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（一）</w:t>
      </w:r>
      <w:r>
        <w:rPr>
          <w:rFonts w:ascii="Times New Roman" w:hAnsi="Times New Roman" w:eastAsia="仿宋" w:cs="Times New Roman"/>
          <w:sz w:val="32"/>
          <w:szCs w:val="32"/>
        </w:rPr>
        <w:t>申请机构章程，三年一期财务报表、审计报告、验资报告；</w:t>
      </w:r>
    </w:p>
    <w:p w14:paraId="183CCEE2">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（二）</w:t>
      </w:r>
      <w:r>
        <w:rPr>
          <w:rFonts w:ascii="Times New Roman" w:hAnsi="Times New Roman" w:eastAsia="仿宋" w:cs="Times New Roman"/>
          <w:sz w:val="32"/>
          <w:szCs w:val="32"/>
        </w:rPr>
        <w:t>申请机构投资决策、风险控制、激励机制等制度文件；</w:t>
      </w:r>
    </w:p>
    <w:p w14:paraId="6FD979B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（三）</w:t>
      </w:r>
      <w:r>
        <w:rPr>
          <w:rFonts w:ascii="Times New Roman" w:hAnsi="Times New Roman" w:eastAsia="仿宋" w:cs="Times New Roman"/>
          <w:sz w:val="32"/>
          <w:szCs w:val="32"/>
        </w:rPr>
        <w:t>申请机构团队核心人员的身份证明和履历材料；</w:t>
      </w:r>
    </w:p>
    <w:p w14:paraId="051F0B25">
      <w:pPr>
        <w:spacing w:line="600" w:lineRule="exact"/>
        <w:ind w:firstLine="640" w:firstLineChars="200"/>
        <w:rPr>
          <w:rFonts w:ascii="Times New Roman" w:hAnsi="Times New Roman" w:eastAsia="仿宋" w:cs="Times New Roman"/>
          <w:sz w:val="32"/>
          <w:szCs w:val="32"/>
        </w:rPr>
      </w:pPr>
      <w:r>
        <w:rPr>
          <w:rFonts w:hint="eastAsia" w:ascii="Times New Roman" w:hAnsi="Times New Roman" w:eastAsia="仿宋" w:cs="Times New Roman"/>
          <w:sz w:val="32"/>
          <w:szCs w:val="32"/>
        </w:rPr>
        <w:t>（四）</w:t>
      </w:r>
      <w:r>
        <w:rPr>
          <w:rFonts w:ascii="Times New Roman" w:hAnsi="Times New Roman" w:eastAsia="仿宋" w:cs="Times New Roman"/>
          <w:sz w:val="32"/>
          <w:szCs w:val="32"/>
        </w:rPr>
        <w:t>意向出资人出资意向函（明确拟出资金额及计划出资时间）、出资能力证明材料。</w:t>
      </w:r>
    </w:p>
    <w:p w14:paraId="12FB3D9F">
      <w:pPr>
        <w:spacing w:before="312" w:beforeLines="100" w:line="480" w:lineRule="exact"/>
        <w:rPr>
          <w:rFonts w:ascii="Times New Roman" w:hAnsi="Times New Roman" w:eastAsia="仿宋" w:cs="Times New Roman"/>
          <w:b/>
          <w:bCs/>
          <w:sz w:val="30"/>
          <w:szCs w:val="30"/>
        </w:rPr>
      </w:pPr>
      <w:r>
        <w:rPr>
          <w:rFonts w:ascii="Times New Roman" w:hAnsi="Times New Roman" w:eastAsia="仿宋" w:cs="Times New Roman"/>
          <w:sz w:val="28"/>
          <w:szCs w:val="32"/>
        </w:rPr>
        <w:br w:type="page"/>
      </w:r>
      <w:r>
        <w:rPr>
          <w:rFonts w:hint="eastAsia" w:ascii="黑体" w:hAnsi="黑体" w:eastAsia="黑体" w:cs="黑体"/>
          <w:b/>
          <w:bCs/>
          <w:sz w:val="30"/>
          <w:szCs w:val="30"/>
        </w:rPr>
        <w:t>附件2:</w:t>
      </w:r>
    </w:p>
    <w:p w14:paraId="4B77B28F">
      <w:pPr>
        <w:spacing w:before="156" w:beforeLines="50" w:line="520" w:lineRule="exact"/>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申请机构信息登记表</w:t>
      </w:r>
    </w:p>
    <w:p w14:paraId="4A0A01D3">
      <w:pPr>
        <w:spacing w:before="156" w:beforeLines="50"/>
        <w:jc w:val="center"/>
        <w:rPr>
          <w:rFonts w:ascii="Times New Roman" w:hAnsi="Times New Roman" w:eastAsia="黑体" w:cs="Times New Roman"/>
          <w:sz w:val="22"/>
          <w:szCs w:val="32"/>
        </w:rPr>
      </w:pPr>
    </w:p>
    <w:tbl>
      <w:tblPr>
        <w:tblStyle w:val="6"/>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1800"/>
        <w:gridCol w:w="965"/>
        <w:gridCol w:w="25"/>
        <w:gridCol w:w="1080"/>
        <w:gridCol w:w="2613"/>
      </w:tblGrid>
      <w:tr w14:paraId="108DD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7CF4C860">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拟设立基金名称</w:t>
            </w:r>
          </w:p>
        </w:tc>
        <w:tc>
          <w:tcPr>
            <w:tcW w:w="6483" w:type="dxa"/>
            <w:gridSpan w:val="5"/>
            <w:tcBorders>
              <w:top w:val="single" w:color="auto" w:sz="4" w:space="0"/>
              <w:left w:val="single" w:color="auto" w:sz="4" w:space="0"/>
              <w:bottom w:val="single" w:color="auto" w:sz="4" w:space="0"/>
              <w:right w:val="single" w:color="auto" w:sz="4" w:space="0"/>
            </w:tcBorders>
          </w:tcPr>
          <w:p w14:paraId="55B80B14">
            <w:pPr>
              <w:spacing w:line="440" w:lineRule="exact"/>
              <w:rPr>
                <w:rFonts w:ascii="Times New Roman" w:hAnsi="Times New Roman" w:eastAsia="仿宋" w:cs="Times New Roman"/>
                <w:sz w:val="24"/>
                <w:szCs w:val="24"/>
              </w:rPr>
            </w:pPr>
          </w:p>
        </w:tc>
      </w:tr>
      <w:tr w14:paraId="77D6B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2B71E373">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拟设立基金规模</w:t>
            </w:r>
          </w:p>
        </w:tc>
        <w:tc>
          <w:tcPr>
            <w:tcW w:w="6483" w:type="dxa"/>
            <w:gridSpan w:val="5"/>
            <w:tcBorders>
              <w:top w:val="single" w:color="auto" w:sz="4" w:space="0"/>
              <w:left w:val="single" w:color="auto" w:sz="4" w:space="0"/>
              <w:bottom w:val="single" w:color="auto" w:sz="4" w:space="0"/>
              <w:right w:val="single" w:color="auto" w:sz="4" w:space="0"/>
            </w:tcBorders>
          </w:tcPr>
          <w:p w14:paraId="4B2F7CE2">
            <w:pPr>
              <w:spacing w:line="440" w:lineRule="exact"/>
              <w:rPr>
                <w:rFonts w:ascii="Times New Roman" w:hAnsi="Times New Roman" w:eastAsia="仿宋" w:cs="Times New Roman"/>
                <w:sz w:val="24"/>
                <w:szCs w:val="24"/>
              </w:rPr>
            </w:pPr>
          </w:p>
        </w:tc>
      </w:tr>
      <w:tr w14:paraId="668BE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0319BDE5">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拟设立基金投资策略</w:t>
            </w:r>
          </w:p>
        </w:tc>
        <w:tc>
          <w:tcPr>
            <w:tcW w:w="6483" w:type="dxa"/>
            <w:gridSpan w:val="5"/>
            <w:tcBorders>
              <w:top w:val="single" w:color="auto" w:sz="4" w:space="0"/>
              <w:left w:val="single" w:color="auto" w:sz="4" w:space="0"/>
              <w:bottom w:val="single" w:color="auto" w:sz="4" w:space="0"/>
              <w:right w:val="single" w:color="auto" w:sz="4" w:space="0"/>
            </w:tcBorders>
          </w:tcPr>
          <w:p w14:paraId="0D96A02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拟投资领域和资金比例：</w:t>
            </w:r>
          </w:p>
        </w:tc>
      </w:tr>
      <w:tr w14:paraId="00717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vAlign w:val="center"/>
          </w:tcPr>
          <w:p w14:paraId="1F6CC9D2">
            <w:pPr>
              <w:spacing w:line="440" w:lineRule="exact"/>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2B874BBE">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拟投资区域和资金比例：</w:t>
            </w:r>
          </w:p>
        </w:tc>
      </w:tr>
      <w:tr w14:paraId="3B00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1B3B7368">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申请机构名称</w:t>
            </w:r>
          </w:p>
        </w:tc>
        <w:tc>
          <w:tcPr>
            <w:tcW w:w="6483" w:type="dxa"/>
            <w:gridSpan w:val="5"/>
            <w:tcBorders>
              <w:top w:val="single" w:color="auto" w:sz="4" w:space="0"/>
              <w:left w:val="single" w:color="auto" w:sz="4" w:space="0"/>
              <w:bottom w:val="single" w:color="auto" w:sz="4" w:space="0"/>
              <w:right w:val="single" w:color="auto" w:sz="4" w:space="0"/>
            </w:tcBorders>
          </w:tcPr>
          <w:p w14:paraId="52C7186D">
            <w:pPr>
              <w:spacing w:line="440" w:lineRule="exact"/>
              <w:rPr>
                <w:rFonts w:ascii="Times New Roman" w:hAnsi="Times New Roman" w:eastAsia="仿宋" w:cs="Times New Roman"/>
                <w:sz w:val="24"/>
                <w:szCs w:val="24"/>
              </w:rPr>
            </w:pPr>
          </w:p>
        </w:tc>
      </w:tr>
      <w:tr w14:paraId="6984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2C135CF7">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注册地址</w:t>
            </w:r>
          </w:p>
        </w:tc>
        <w:tc>
          <w:tcPr>
            <w:tcW w:w="6483" w:type="dxa"/>
            <w:gridSpan w:val="5"/>
            <w:tcBorders>
              <w:top w:val="single" w:color="auto" w:sz="4" w:space="0"/>
              <w:left w:val="single" w:color="auto" w:sz="4" w:space="0"/>
              <w:bottom w:val="single" w:color="auto" w:sz="4" w:space="0"/>
              <w:right w:val="single" w:color="auto" w:sz="4" w:space="0"/>
            </w:tcBorders>
          </w:tcPr>
          <w:p w14:paraId="7DE23124">
            <w:pPr>
              <w:spacing w:line="440" w:lineRule="exact"/>
              <w:rPr>
                <w:rFonts w:ascii="Times New Roman" w:hAnsi="Times New Roman" w:eastAsia="仿宋" w:cs="Times New Roman"/>
                <w:sz w:val="24"/>
                <w:szCs w:val="24"/>
              </w:rPr>
            </w:pPr>
          </w:p>
        </w:tc>
      </w:tr>
      <w:tr w14:paraId="2C19D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0D144227">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法人代表/负责人</w:t>
            </w:r>
          </w:p>
        </w:tc>
        <w:tc>
          <w:tcPr>
            <w:tcW w:w="6483" w:type="dxa"/>
            <w:gridSpan w:val="5"/>
            <w:tcBorders>
              <w:top w:val="single" w:color="auto" w:sz="4" w:space="0"/>
              <w:left w:val="single" w:color="auto" w:sz="4" w:space="0"/>
              <w:bottom w:val="single" w:color="auto" w:sz="4" w:space="0"/>
              <w:right w:val="single" w:color="auto" w:sz="4" w:space="0"/>
            </w:tcBorders>
          </w:tcPr>
          <w:p w14:paraId="5D3A9959">
            <w:pPr>
              <w:spacing w:line="440" w:lineRule="exact"/>
              <w:rPr>
                <w:rFonts w:ascii="Times New Roman" w:hAnsi="Times New Roman" w:eastAsia="仿宋" w:cs="Times New Roman"/>
                <w:sz w:val="24"/>
                <w:szCs w:val="24"/>
              </w:rPr>
            </w:pPr>
          </w:p>
        </w:tc>
      </w:tr>
      <w:tr w14:paraId="173E0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tcBorders>
              <w:top w:val="single" w:color="auto" w:sz="4" w:space="0"/>
              <w:left w:val="single" w:color="auto" w:sz="4" w:space="0"/>
              <w:bottom w:val="single" w:color="auto" w:sz="4" w:space="0"/>
              <w:right w:val="single" w:color="auto" w:sz="4" w:space="0"/>
            </w:tcBorders>
            <w:vAlign w:val="center"/>
          </w:tcPr>
          <w:p w14:paraId="76E415AA">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股东及持股比例</w:t>
            </w:r>
          </w:p>
        </w:tc>
        <w:tc>
          <w:tcPr>
            <w:tcW w:w="6483" w:type="dxa"/>
            <w:gridSpan w:val="5"/>
            <w:tcBorders>
              <w:top w:val="single" w:color="auto" w:sz="4" w:space="0"/>
              <w:left w:val="single" w:color="auto" w:sz="4" w:space="0"/>
              <w:bottom w:val="single" w:color="auto" w:sz="4" w:space="0"/>
              <w:right w:val="single" w:color="auto" w:sz="4" w:space="0"/>
            </w:tcBorders>
          </w:tcPr>
          <w:p w14:paraId="27202527">
            <w:pPr>
              <w:spacing w:line="440" w:lineRule="exact"/>
              <w:rPr>
                <w:rFonts w:ascii="Times New Roman" w:hAnsi="Times New Roman" w:eastAsia="仿宋" w:cs="Times New Roman"/>
                <w:sz w:val="24"/>
                <w:szCs w:val="24"/>
              </w:rPr>
            </w:pPr>
          </w:p>
        </w:tc>
      </w:tr>
      <w:tr w14:paraId="4917E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bottom w:val="single" w:color="auto" w:sz="4" w:space="0"/>
              <w:right w:val="single" w:color="auto" w:sz="4" w:space="0"/>
            </w:tcBorders>
            <w:vAlign w:val="center"/>
          </w:tcPr>
          <w:p w14:paraId="42E67706">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联系人/联系方式</w:t>
            </w:r>
          </w:p>
        </w:tc>
        <w:tc>
          <w:tcPr>
            <w:tcW w:w="1800" w:type="dxa"/>
            <w:tcBorders>
              <w:top w:val="single" w:color="auto" w:sz="4" w:space="0"/>
              <w:left w:val="single" w:color="auto" w:sz="4" w:space="0"/>
              <w:bottom w:val="single" w:color="auto" w:sz="4" w:space="0"/>
              <w:right w:val="single" w:color="auto" w:sz="4" w:space="0"/>
            </w:tcBorders>
          </w:tcPr>
          <w:p w14:paraId="1E70F7E0">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姓名</w:t>
            </w:r>
          </w:p>
        </w:tc>
        <w:tc>
          <w:tcPr>
            <w:tcW w:w="2070" w:type="dxa"/>
            <w:gridSpan w:val="3"/>
            <w:tcBorders>
              <w:top w:val="single" w:color="auto" w:sz="4" w:space="0"/>
              <w:left w:val="single" w:color="auto" w:sz="4" w:space="0"/>
              <w:bottom w:val="single" w:color="auto" w:sz="4" w:space="0"/>
              <w:right w:val="single" w:color="auto" w:sz="4" w:space="0"/>
            </w:tcBorders>
          </w:tcPr>
          <w:p w14:paraId="6EE205EB">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职务</w:t>
            </w:r>
          </w:p>
        </w:tc>
        <w:tc>
          <w:tcPr>
            <w:tcW w:w="2613" w:type="dxa"/>
            <w:tcBorders>
              <w:top w:val="single" w:color="auto" w:sz="4" w:space="0"/>
              <w:left w:val="single" w:color="auto" w:sz="4" w:space="0"/>
              <w:bottom w:val="single" w:color="auto" w:sz="4" w:space="0"/>
              <w:right w:val="single" w:color="auto" w:sz="4" w:space="0"/>
            </w:tcBorders>
          </w:tcPr>
          <w:p w14:paraId="7009F564">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办公电话</w:t>
            </w:r>
          </w:p>
        </w:tc>
      </w:tr>
      <w:tr w14:paraId="166E2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top w:val="single" w:color="auto" w:sz="4" w:space="0"/>
              <w:left w:val="single" w:color="auto" w:sz="4" w:space="0"/>
              <w:bottom w:val="single" w:color="auto" w:sz="4" w:space="0"/>
              <w:right w:val="single" w:color="auto" w:sz="4" w:space="0"/>
            </w:tcBorders>
            <w:vAlign w:val="center"/>
          </w:tcPr>
          <w:p w14:paraId="344FCB3B">
            <w:pPr>
              <w:widowControl/>
              <w:rPr>
                <w:rFonts w:ascii="Times New Roman" w:hAnsi="Times New Roman" w:eastAsia="仿宋" w:cs="Times New Roman"/>
                <w:sz w:val="24"/>
                <w:szCs w:val="24"/>
              </w:rPr>
            </w:pPr>
          </w:p>
        </w:tc>
        <w:tc>
          <w:tcPr>
            <w:tcW w:w="1800" w:type="dxa"/>
            <w:tcBorders>
              <w:top w:val="single" w:color="auto" w:sz="4" w:space="0"/>
              <w:left w:val="single" w:color="auto" w:sz="4" w:space="0"/>
              <w:bottom w:val="single" w:color="auto" w:sz="4" w:space="0"/>
              <w:right w:val="single" w:color="auto" w:sz="4" w:space="0"/>
            </w:tcBorders>
          </w:tcPr>
          <w:p w14:paraId="74345452">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手机</w:t>
            </w:r>
          </w:p>
        </w:tc>
        <w:tc>
          <w:tcPr>
            <w:tcW w:w="2070" w:type="dxa"/>
            <w:gridSpan w:val="3"/>
            <w:tcBorders>
              <w:top w:val="single" w:color="auto" w:sz="4" w:space="0"/>
              <w:left w:val="single" w:color="auto" w:sz="4" w:space="0"/>
              <w:bottom w:val="single" w:color="auto" w:sz="4" w:space="0"/>
              <w:right w:val="single" w:color="auto" w:sz="4" w:space="0"/>
            </w:tcBorders>
          </w:tcPr>
          <w:p w14:paraId="1693CF58">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传真</w:t>
            </w:r>
          </w:p>
        </w:tc>
        <w:tc>
          <w:tcPr>
            <w:tcW w:w="2613" w:type="dxa"/>
            <w:tcBorders>
              <w:top w:val="single" w:color="auto" w:sz="4" w:space="0"/>
              <w:left w:val="single" w:color="auto" w:sz="4" w:space="0"/>
              <w:bottom w:val="single" w:color="auto" w:sz="4" w:space="0"/>
              <w:right w:val="single" w:color="auto" w:sz="4" w:space="0"/>
            </w:tcBorders>
          </w:tcPr>
          <w:p w14:paraId="3F8618B1">
            <w:pPr>
              <w:spacing w:line="440" w:lineRule="exact"/>
              <w:jc w:val="left"/>
              <w:rPr>
                <w:rFonts w:ascii="Times New Roman" w:hAnsi="Times New Roman" w:eastAsia="仿宋" w:cs="Times New Roman"/>
                <w:sz w:val="24"/>
                <w:szCs w:val="24"/>
              </w:rPr>
            </w:pPr>
            <w:r>
              <w:rPr>
                <w:rFonts w:ascii="Times New Roman" w:hAnsi="Times New Roman" w:eastAsia="仿宋" w:cs="Times New Roman"/>
                <w:sz w:val="24"/>
                <w:szCs w:val="24"/>
              </w:rPr>
              <w:t>电子邮件</w:t>
            </w:r>
          </w:p>
        </w:tc>
      </w:tr>
      <w:tr w14:paraId="6DED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top w:val="single" w:color="auto" w:sz="4" w:space="0"/>
              <w:left w:val="single" w:color="auto" w:sz="4" w:space="0"/>
              <w:bottom w:val="single" w:color="auto" w:sz="4" w:space="0"/>
              <w:right w:val="single" w:color="auto" w:sz="4" w:space="0"/>
            </w:tcBorders>
            <w:vAlign w:val="center"/>
          </w:tcPr>
          <w:p w14:paraId="19FCBF1B">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103C21EA">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通信地址</w:t>
            </w:r>
          </w:p>
        </w:tc>
      </w:tr>
      <w:tr w14:paraId="7AD40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54724BBC">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管理基金情况</w:t>
            </w:r>
          </w:p>
        </w:tc>
        <w:tc>
          <w:tcPr>
            <w:tcW w:w="2765" w:type="dxa"/>
            <w:gridSpan w:val="2"/>
            <w:tcBorders>
              <w:top w:val="single" w:color="auto" w:sz="4" w:space="0"/>
              <w:left w:val="single" w:color="auto" w:sz="4" w:space="0"/>
              <w:bottom w:val="single" w:color="auto" w:sz="4" w:space="0"/>
              <w:right w:val="single" w:color="auto" w:sz="4" w:space="0"/>
            </w:tcBorders>
          </w:tcPr>
          <w:p w14:paraId="3FD05E03">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累计管理基金数量：</w:t>
            </w:r>
          </w:p>
        </w:tc>
        <w:tc>
          <w:tcPr>
            <w:tcW w:w="3718" w:type="dxa"/>
            <w:gridSpan w:val="3"/>
            <w:tcBorders>
              <w:top w:val="single" w:color="auto" w:sz="4" w:space="0"/>
              <w:left w:val="single" w:color="auto" w:sz="4" w:space="0"/>
              <w:bottom w:val="single" w:color="auto" w:sz="4" w:space="0"/>
              <w:right w:val="single" w:color="auto" w:sz="4" w:space="0"/>
            </w:tcBorders>
          </w:tcPr>
          <w:p w14:paraId="37B37674">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累计管理资金规模：</w:t>
            </w:r>
          </w:p>
        </w:tc>
      </w:tr>
      <w:tr w14:paraId="295A6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2445" w:type="dxa"/>
            <w:vMerge w:val="continue"/>
            <w:tcBorders>
              <w:left w:val="single" w:color="auto" w:sz="4" w:space="0"/>
              <w:right w:val="single" w:color="auto" w:sz="4" w:space="0"/>
            </w:tcBorders>
            <w:vAlign w:val="center"/>
          </w:tcPr>
          <w:p w14:paraId="3212F09A">
            <w:pPr>
              <w:spacing w:line="440" w:lineRule="exact"/>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1BA523C8">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已实现退出数量及规模：</w:t>
            </w:r>
          </w:p>
        </w:tc>
      </w:tr>
      <w:tr w14:paraId="2900C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2445" w:type="dxa"/>
            <w:vMerge w:val="continue"/>
            <w:tcBorders>
              <w:left w:val="single" w:color="auto" w:sz="4" w:space="0"/>
              <w:right w:val="single" w:color="auto" w:sz="4" w:space="0"/>
            </w:tcBorders>
            <w:vAlign w:val="center"/>
          </w:tcPr>
          <w:p w14:paraId="0D6E6BF2">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602FE8B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已实现退出收益情况（倍数及IRR）：</w:t>
            </w:r>
          </w:p>
        </w:tc>
      </w:tr>
      <w:tr w14:paraId="70ECE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restart"/>
            <w:tcBorders>
              <w:top w:val="single" w:color="auto" w:sz="4" w:space="0"/>
              <w:left w:val="single" w:color="auto" w:sz="4" w:space="0"/>
              <w:right w:val="single" w:color="auto" w:sz="4" w:space="0"/>
            </w:tcBorders>
            <w:vAlign w:val="center"/>
          </w:tcPr>
          <w:p w14:paraId="1EAB0C9B">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已投资项目情况</w:t>
            </w:r>
          </w:p>
        </w:tc>
        <w:tc>
          <w:tcPr>
            <w:tcW w:w="2765" w:type="dxa"/>
            <w:gridSpan w:val="2"/>
            <w:tcBorders>
              <w:top w:val="single" w:color="auto" w:sz="4" w:space="0"/>
              <w:left w:val="single" w:color="auto" w:sz="4" w:space="0"/>
              <w:bottom w:val="single" w:color="auto" w:sz="4" w:space="0"/>
              <w:right w:val="single" w:color="auto" w:sz="4" w:space="0"/>
            </w:tcBorders>
          </w:tcPr>
          <w:p w14:paraId="230F4D3C">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累计项目数量：</w:t>
            </w:r>
          </w:p>
        </w:tc>
        <w:tc>
          <w:tcPr>
            <w:tcW w:w="3718" w:type="dxa"/>
            <w:gridSpan w:val="3"/>
            <w:tcBorders>
              <w:top w:val="single" w:color="auto" w:sz="4" w:space="0"/>
              <w:left w:val="single" w:color="auto" w:sz="4" w:space="0"/>
              <w:bottom w:val="single" w:color="auto" w:sz="4" w:space="0"/>
              <w:right w:val="single" w:color="auto" w:sz="4" w:space="0"/>
            </w:tcBorders>
          </w:tcPr>
          <w:p w14:paraId="1D12AFBF">
            <w:pPr>
              <w:spacing w:line="440" w:lineRule="exact"/>
              <w:rPr>
                <w:rFonts w:ascii="Times New Roman" w:hAnsi="Times New Roman" w:eastAsia="仿宋" w:cs="Times New Roman"/>
                <w:sz w:val="24"/>
                <w:szCs w:val="24"/>
              </w:rPr>
            </w:pPr>
            <w:r>
              <w:rPr>
                <w:rFonts w:ascii="Times New Roman" w:hAnsi="Times New Roman" w:eastAsia="仿宋" w:cs="Times New Roman"/>
                <w:sz w:val="24"/>
                <w:szCs w:val="24"/>
              </w:rPr>
              <w:t>累计投资规模：</w:t>
            </w:r>
          </w:p>
        </w:tc>
      </w:tr>
      <w:tr w14:paraId="3EB6A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2445" w:type="dxa"/>
            <w:vMerge w:val="continue"/>
            <w:tcBorders>
              <w:left w:val="single" w:color="auto" w:sz="4" w:space="0"/>
              <w:right w:val="single" w:color="auto" w:sz="4" w:space="0"/>
            </w:tcBorders>
            <w:vAlign w:val="center"/>
          </w:tcPr>
          <w:p w14:paraId="4B801DDA">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0D061DEC">
            <w:pPr>
              <w:rPr>
                <w:rFonts w:ascii="Times New Roman" w:hAnsi="Times New Roman" w:eastAsia="仿宋" w:cs="Times New Roman"/>
                <w:sz w:val="24"/>
                <w:szCs w:val="24"/>
              </w:rPr>
            </w:pPr>
            <w:r>
              <w:rPr>
                <w:rFonts w:ascii="Times New Roman" w:hAnsi="Times New Roman" w:eastAsia="仿宋" w:cs="Times New Roman"/>
                <w:sz w:val="24"/>
                <w:szCs w:val="24"/>
              </w:rPr>
              <w:t>已退出项目数量及规模：</w:t>
            </w:r>
          </w:p>
        </w:tc>
      </w:tr>
      <w:tr w14:paraId="4CBDB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vAlign w:val="center"/>
          </w:tcPr>
          <w:p w14:paraId="7FF8E7C2">
            <w:pPr>
              <w:widowControl/>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0ADFF4C4">
            <w:pPr>
              <w:rPr>
                <w:rFonts w:ascii="Times New Roman" w:hAnsi="Times New Roman" w:eastAsia="仿宋" w:cs="Times New Roman"/>
                <w:sz w:val="24"/>
                <w:szCs w:val="24"/>
              </w:rPr>
            </w:pPr>
            <w:r>
              <w:rPr>
                <w:rFonts w:ascii="Times New Roman" w:hAnsi="Times New Roman" w:eastAsia="仿宋" w:cs="Times New Roman"/>
                <w:sz w:val="24"/>
                <w:szCs w:val="24"/>
              </w:rPr>
              <w:t>已退出项目收益情况（倍数及IRR）：</w:t>
            </w:r>
          </w:p>
        </w:tc>
      </w:tr>
      <w:tr w14:paraId="683F4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2445" w:type="dxa"/>
            <w:tcBorders>
              <w:top w:val="single" w:color="auto" w:sz="4" w:space="0"/>
              <w:left w:val="single" w:color="auto" w:sz="4" w:space="0"/>
              <w:right w:val="single" w:color="auto" w:sz="4" w:space="0"/>
            </w:tcBorders>
            <w:vAlign w:val="center"/>
          </w:tcPr>
          <w:p w14:paraId="2612F781">
            <w:pPr>
              <w:spacing w:line="60" w:lineRule="auto"/>
              <w:rPr>
                <w:rFonts w:ascii="Times New Roman" w:hAnsi="Times New Roman" w:eastAsia="仿宋" w:cs="Times New Roman"/>
                <w:sz w:val="24"/>
                <w:szCs w:val="24"/>
              </w:rPr>
            </w:pPr>
            <w:r>
              <w:rPr>
                <w:rFonts w:hint="eastAsia" w:ascii="Times New Roman" w:hAnsi="Times New Roman" w:eastAsia="仿宋" w:cs="Times New Roman"/>
                <w:sz w:val="24"/>
                <w:szCs w:val="24"/>
              </w:rPr>
              <w:t>协会备案编号</w:t>
            </w:r>
          </w:p>
        </w:tc>
        <w:tc>
          <w:tcPr>
            <w:tcW w:w="6483" w:type="dxa"/>
            <w:gridSpan w:val="5"/>
            <w:tcBorders>
              <w:top w:val="single" w:color="auto" w:sz="4" w:space="0"/>
              <w:left w:val="single" w:color="auto" w:sz="4" w:space="0"/>
              <w:bottom w:val="single" w:color="auto" w:sz="4" w:space="0"/>
              <w:right w:val="single" w:color="auto" w:sz="4" w:space="0"/>
            </w:tcBorders>
          </w:tcPr>
          <w:p w14:paraId="40ADD7DF">
            <w:pPr>
              <w:rPr>
                <w:rFonts w:ascii="Times New Roman" w:hAnsi="Times New Roman" w:eastAsia="仿宋" w:cs="Times New Roman"/>
                <w:sz w:val="24"/>
                <w:szCs w:val="24"/>
              </w:rPr>
            </w:pPr>
          </w:p>
        </w:tc>
      </w:tr>
      <w:tr w14:paraId="33434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2445" w:type="dxa"/>
            <w:vMerge w:val="restart"/>
            <w:tcBorders>
              <w:top w:val="single" w:color="auto" w:sz="4" w:space="0"/>
              <w:left w:val="single" w:color="auto" w:sz="4" w:space="0"/>
              <w:right w:val="single" w:color="auto" w:sz="4" w:space="0"/>
            </w:tcBorders>
            <w:vAlign w:val="center"/>
          </w:tcPr>
          <w:p w14:paraId="5FC07D39">
            <w:pPr>
              <w:spacing w:line="60" w:lineRule="auto"/>
              <w:rPr>
                <w:rFonts w:ascii="Times New Roman" w:hAnsi="Times New Roman" w:eastAsia="仿宋" w:cs="Times New Roman"/>
                <w:sz w:val="24"/>
                <w:szCs w:val="24"/>
              </w:rPr>
            </w:pPr>
            <w:r>
              <w:rPr>
                <w:rFonts w:ascii="Times New Roman" w:hAnsi="Times New Roman" w:eastAsia="仿宋" w:cs="Times New Roman"/>
                <w:sz w:val="24"/>
                <w:szCs w:val="24"/>
              </w:rPr>
              <w:t>核心团队成员投资项目情况</w:t>
            </w:r>
            <w:r>
              <w:rPr>
                <w:rFonts w:hint="eastAsia" w:ascii="Times New Roman" w:hAnsi="Times New Roman" w:eastAsia="仿宋" w:cs="Times New Roman"/>
                <w:sz w:val="24"/>
                <w:szCs w:val="24"/>
              </w:rPr>
              <w:t>（投资负责人、风控负责人及本基金主要负责人等)</w:t>
            </w:r>
          </w:p>
        </w:tc>
        <w:tc>
          <w:tcPr>
            <w:tcW w:w="2790" w:type="dxa"/>
            <w:gridSpan w:val="3"/>
            <w:tcBorders>
              <w:top w:val="single" w:color="auto" w:sz="4" w:space="0"/>
              <w:left w:val="single" w:color="auto" w:sz="4" w:space="0"/>
              <w:bottom w:val="single" w:color="auto" w:sz="4" w:space="0"/>
              <w:right w:val="single" w:color="auto" w:sz="4" w:space="0"/>
            </w:tcBorders>
            <w:vAlign w:val="bottom"/>
          </w:tcPr>
          <w:p w14:paraId="7690DBDB">
            <w:pPr>
              <w:rPr>
                <w:rFonts w:ascii="Times New Roman" w:hAnsi="Times New Roman" w:eastAsia="仿宋" w:cs="Times New Roman"/>
                <w:sz w:val="24"/>
                <w:szCs w:val="24"/>
              </w:rPr>
            </w:pPr>
            <w:r>
              <w:rPr>
                <w:rFonts w:ascii="Times New Roman" w:hAnsi="Times New Roman" w:eastAsia="仿宋" w:cs="Times New Roman"/>
                <w:sz w:val="24"/>
                <w:szCs w:val="24"/>
              </w:rPr>
              <w:t>累计项目数量：</w:t>
            </w:r>
          </w:p>
        </w:tc>
        <w:tc>
          <w:tcPr>
            <w:tcW w:w="3693" w:type="dxa"/>
            <w:gridSpan w:val="2"/>
            <w:tcBorders>
              <w:top w:val="single" w:color="auto" w:sz="4" w:space="0"/>
              <w:left w:val="single" w:color="auto" w:sz="4" w:space="0"/>
              <w:bottom w:val="single" w:color="auto" w:sz="4" w:space="0"/>
              <w:right w:val="single" w:color="auto" w:sz="4" w:space="0"/>
            </w:tcBorders>
            <w:vAlign w:val="bottom"/>
          </w:tcPr>
          <w:p w14:paraId="2E4F4CD5">
            <w:pPr>
              <w:rPr>
                <w:rFonts w:ascii="Times New Roman" w:hAnsi="Times New Roman" w:eastAsia="仿宋" w:cs="Times New Roman"/>
                <w:sz w:val="24"/>
                <w:szCs w:val="24"/>
              </w:rPr>
            </w:pPr>
            <w:r>
              <w:rPr>
                <w:rFonts w:ascii="Times New Roman" w:hAnsi="Times New Roman" w:eastAsia="仿宋" w:cs="Times New Roman"/>
                <w:sz w:val="24"/>
                <w:szCs w:val="24"/>
              </w:rPr>
              <w:t>累计投资规模：</w:t>
            </w:r>
          </w:p>
        </w:tc>
      </w:tr>
      <w:tr w14:paraId="411D4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445" w:type="dxa"/>
            <w:vMerge w:val="continue"/>
            <w:tcBorders>
              <w:left w:val="single" w:color="auto" w:sz="4" w:space="0"/>
              <w:right w:val="single" w:color="auto" w:sz="4" w:space="0"/>
            </w:tcBorders>
          </w:tcPr>
          <w:p w14:paraId="37ED55EF">
            <w:pPr>
              <w:spacing w:line="60" w:lineRule="auto"/>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27068B5E">
            <w:pPr>
              <w:rPr>
                <w:rFonts w:ascii="Times New Roman" w:hAnsi="Times New Roman" w:eastAsia="仿宋" w:cs="Times New Roman"/>
                <w:sz w:val="24"/>
                <w:szCs w:val="24"/>
              </w:rPr>
            </w:pPr>
            <w:r>
              <w:rPr>
                <w:rFonts w:ascii="Times New Roman" w:hAnsi="Times New Roman" w:eastAsia="仿宋" w:cs="Times New Roman"/>
                <w:sz w:val="24"/>
                <w:szCs w:val="24"/>
              </w:rPr>
              <w:t>已退出项目数量及规模：</w:t>
            </w:r>
          </w:p>
        </w:tc>
      </w:tr>
      <w:tr w14:paraId="3E9A5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5" w:type="dxa"/>
            <w:vMerge w:val="continue"/>
            <w:tcBorders>
              <w:left w:val="single" w:color="auto" w:sz="4" w:space="0"/>
              <w:bottom w:val="single" w:color="auto" w:sz="4" w:space="0"/>
              <w:right w:val="single" w:color="auto" w:sz="4" w:space="0"/>
            </w:tcBorders>
          </w:tcPr>
          <w:p w14:paraId="1BD10FCA">
            <w:pPr>
              <w:spacing w:line="60" w:lineRule="auto"/>
              <w:rPr>
                <w:rFonts w:ascii="Times New Roman" w:hAnsi="Times New Roman" w:eastAsia="仿宋" w:cs="Times New Roman"/>
                <w:sz w:val="24"/>
                <w:szCs w:val="24"/>
              </w:rPr>
            </w:pPr>
          </w:p>
        </w:tc>
        <w:tc>
          <w:tcPr>
            <w:tcW w:w="6483" w:type="dxa"/>
            <w:gridSpan w:val="5"/>
            <w:tcBorders>
              <w:top w:val="single" w:color="auto" w:sz="4" w:space="0"/>
              <w:left w:val="single" w:color="auto" w:sz="4" w:space="0"/>
              <w:bottom w:val="single" w:color="auto" w:sz="4" w:space="0"/>
              <w:right w:val="single" w:color="auto" w:sz="4" w:space="0"/>
            </w:tcBorders>
          </w:tcPr>
          <w:p w14:paraId="3E57851C">
            <w:pPr>
              <w:rPr>
                <w:rFonts w:ascii="Times New Roman" w:hAnsi="Times New Roman" w:eastAsia="仿宋" w:cs="Times New Roman"/>
                <w:sz w:val="24"/>
                <w:szCs w:val="24"/>
              </w:rPr>
            </w:pPr>
            <w:r>
              <w:rPr>
                <w:rFonts w:ascii="Times New Roman" w:hAnsi="Times New Roman" w:eastAsia="仿宋" w:cs="Times New Roman"/>
                <w:sz w:val="24"/>
                <w:szCs w:val="24"/>
              </w:rPr>
              <w:t>已退出项目收益情况（倍数及IRR）：</w:t>
            </w:r>
          </w:p>
        </w:tc>
      </w:tr>
      <w:tr w14:paraId="67EFC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8928" w:type="dxa"/>
            <w:gridSpan w:val="6"/>
            <w:tcBorders>
              <w:top w:val="single" w:color="auto" w:sz="4" w:space="0"/>
              <w:left w:val="single" w:color="auto" w:sz="4" w:space="0"/>
              <w:bottom w:val="single" w:color="auto" w:sz="4" w:space="0"/>
              <w:right w:val="single" w:color="auto" w:sz="4" w:space="0"/>
            </w:tcBorders>
            <w:vAlign w:val="bottom"/>
          </w:tcPr>
          <w:p w14:paraId="42EF0DC3">
            <w:pPr>
              <w:ind w:right="109"/>
              <w:rPr>
                <w:rFonts w:ascii="Times New Roman" w:hAnsi="Times New Roman" w:eastAsia="仿宋" w:cs="Times New Roman"/>
                <w:sz w:val="24"/>
                <w:szCs w:val="24"/>
              </w:rPr>
            </w:pPr>
            <w:r>
              <w:rPr>
                <w:rFonts w:ascii="Times New Roman" w:hAnsi="Times New Roman" w:eastAsia="仿宋" w:cs="Times New Roman"/>
                <w:sz w:val="24"/>
                <w:szCs w:val="24"/>
              </w:rPr>
              <w:t xml:space="preserve">负责人签名： 　　　　　　　　　　　   申请机构盖章：     </w:t>
            </w:r>
          </w:p>
        </w:tc>
      </w:tr>
    </w:tbl>
    <w:p w14:paraId="776C9D95">
      <w:pPr>
        <w:spacing w:before="312" w:beforeLines="100" w:line="520" w:lineRule="exact"/>
        <w:rPr>
          <w:rFonts w:ascii="Times New Roman" w:hAnsi="Times New Roman" w:eastAsia="仿宋" w:cs="Times New Roman"/>
          <w:b/>
          <w:bCs/>
          <w:sz w:val="30"/>
          <w:szCs w:val="30"/>
        </w:rPr>
        <w:sectPr>
          <w:pgSz w:w="11906" w:h="16838"/>
          <w:pgMar w:top="851" w:right="1800" w:bottom="1440" w:left="1800" w:header="851" w:footer="992" w:gutter="0"/>
          <w:cols w:space="720" w:num="1"/>
          <w:docGrid w:type="lines" w:linePitch="312" w:charSpace="0"/>
        </w:sectPr>
      </w:pPr>
    </w:p>
    <w:p w14:paraId="41A67326">
      <w:pPr>
        <w:spacing w:line="520" w:lineRule="exact"/>
        <w:rPr>
          <w:rFonts w:hint="eastAsia" w:ascii="黑体" w:hAnsi="黑体" w:eastAsia="黑体" w:cs="黑体"/>
          <w:b/>
          <w:bCs/>
          <w:sz w:val="30"/>
          <w:szCs w:val="30"/>
        </w:rPr>
      </w:pPr>
      <w:r>
        <w:rPr>
          <w:rFonts w:hint="eastAsia" w:ascii="黑体" w:hAnsi="黑体" w:eastAsia="黑体" w:cs="黑体"/>
          <w:b/>
          <w:bCs/>
          <w:sz w:val="30"/>
          <w:szCs w:val="30"/>
        </w:rPr>
        <w:t>附件3:</w:t>
      </w:r>
    </w:p>
    <w:p w14:paraId="299C44DC">
      <w:pPr>
        <w:jc w:val="center"/>
        <w:rPr>
          <w:rFonts w:ascii="Times New Roman" w:hAnsi="Times New Roman" w:eastAsia="黑体" w:cs="Times New Roman"/>
          <w:sz w:val="36"/>
          <w:szCs w:val="36"/>
        </w:rPr>
      </w:pPr>
      <w:r>
        <w:rPr>
          <w:rFonts w:ascii="Times New Roman" w:hAnsi="Times New Roman" w:eastAsia="黑体" w:cs="Times New Roman"/>
          <w:sz w:val="36"/>
          <w:szCs w:val="36"/>
        </w:rPr>
        <w:t>承诺函</w:t>
      </w:r>
    </w:p>
    <w:p w14:paraId="6B0A6D68">
      <w:pPr>
        <w:spacing w:line="600" w:lineRule="exact"/>
        <w:rPr>
          <w:rFonts w:hint="eastAsia" w:ascii="仿宋" w:hAnsi="仿宋" w:eastAsia="仿宋" w:cs="仿宋"/>
          <w:sz w:val="32"/>
          <w:szCs w:val="36"/>
        </w:rPr>
      </w:pPr>
      <w:bookmarkStart w:id="4" w:name="_Hlk22654567"/>
      <w:r>
        <w:rPr>
          <w:rFonts w:hint="eastAsia" w:ascii="仿宋" w:hAnsi="仿宋" w:eastAsia="仿宋" w:cs="仿宋"/>
          <w:sz w:val="32"/>
          <w:szCs w:val="36"/>
        </w:rPr>
        <w:t>河南国有资本运营集团私募基金管理有限公司</w:t>
      </w:r>
      <w:bookmarkEnd w:id="4"/>
      <w:r>
        <w:rPr>
          <w:rFonts w:hint="eastAsia" w:ascii="仿宋" w:hAnsi="仿宋" w:eastAsia="仿宋" w:cs="仿宋"/>
          <w:sz w:val="32"/>
          <w:szCs w:val="36"/>
        </w:rPr>
        <w:t>：</w:t>
      </w:r>
    </w:p>
    <w:p w14:paraId="0A14258C">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 xml:space="preserve">（申请机构名称）就申请河南省赋豫国企改革发展股权投资基金参股设立子基金相关事宜郑重承诺如下： </w:t>
      </w:r>
    </w:p>
    <w:p w14:paraId="41F11B97">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一、我方完全理解并接受《河南省赋豫国企改革发展股权投资基金子基金申报指南》的所有要求。</w:t>
      </w:r>
    </w:p>
    <w:p w14:paraId="59BC3E61">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二、我方保证提交的所有申请材料都是真实、准确、合法的，并同意母基金管理人对我公司开展尽职调查，如有虚假、隐瞒或违法内容，我方愿承担一切法律责任。</w:t>
      </w:r>
    </w:p>
    <w:p w14:paraId="25B1F6DE">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三、若我方申请的基金方案最终通过尽职调查和母基金决策，我方承诺在我方与贵公司约定的时间内完成投资协议签订工作，并积极推进基金发起设立进程。</w:t>
      </w:r>
    </w:p>
    <w:p w14:paraId="37585E24">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四、若我方申请的基金方案通过尽职调查和母基金决策，但由于我方原因导致投资协议不能签订，我方承诺赔偿由此给贵公司带来的直接损失，包括但不限于贵公司组织专家评审会的费用、委托中介机构尽职调查的费用等。</w:t>
      </w:r>
    </w:p>
    <w:p w14:paraId="54206D75">
      <w:pPr>
        <w:spacing w:line="600" w:lineRule="exact"/>
        <w:ind w:firstLine="600"/>
        <w:rPr>
          <w:rFonts w:hint="eastAsia" w:ascii="仿宋" w:hAnsi="仿宋" w:eastAsia="仿宋" w:cs="仿宋"/>
          <w:sz w:val="32"/>
          <w:szCs w:val="36"/>
        </w:rPr>
      </w:pPr>
    </w:p>
    <w:p w14:paraId="7B140E4C">
      <w:pPr>
        <w:spacing w:line="600" w:lineRule="exact"/>
        <w:ind w:firstLine="600"/>
        <w:rPr>
          <w:rFonts w:hint="eastAsia" w:ascii="仿宋" w:hAnsi="仿宋" w:eastAsia="仿宋" w:cs="仿宋"/>
          <w:sz w:val="32"/>
          <w:szCs w:val="36"/>
        </w:rPr>
      </w:pPr>
      <w:r>
        <w:rPr>
          <w:rFonts w:hint="eastAsia" w:ascii="仿宋" w:hAnsi="仿宋" w:eastAsia="仿宋" w:cs="仿宋"/>
          <w:sz w:val="32"/>
          <w:szCs w:val="36"/>
        </w:rPr>
        <w:t>特此承诺。</w:t>
      </w:r>
    </w:p>
    <w:p w14:paraId="4B756FEC">
      <w:pPr>
        <w:spacing w:line="600" w:lineRule="exact"/>
        <w:ind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 xml:space="preserve">（申请机构签章） </w:t>
      </w:r>
    </w:p>
    <w:p w14:paraId="73538361">
      <w:pPr>
        <w:spacing w:line="600" w:lineRule="exact"/>
        <w:ind w:firstLine="640" w:firstLineChars="200"/>
        <w:jc w:val="right"/>
        <w:rPr>
          <w:rFonts w:ascii="Times New Roman" w:hAnsi="Times New Roman" w:eastAsia="仿宋" w:cs="Times New Roman"/>
          <w:sz w:val="32"/>
          <w:szCs w:val="32"/>
        </w:rPr>
      </w:pPr>
    </w:p>
    <w:p w14:paraId="65E4077D">
      <w:pPr>
        <w:spacing w:line="600" w:lineRule="exact"/>
        <w:ind w:firstLine="640" w:firstLineChars="200"/>
        <w:jc w:val="right"/>
        <w:rPr>
          <w:rFonts w:ascii="Times New Roman" w:hAnsi="Times New Roman" w:eastAsia="仿宋" w:cs="Times New Roman"/>
          <w:sz w:val="32"/>
          <w:szCs w:val="32"/>
        </w:rPr>
      </w:pPr>
      <w:r>
        <w:rPr>
          <w:rFonts w:ascii="Times New Roman" w:hAnsi="Times New Roman" w:eastAsia="仿宋" w:cs="Times New Roman"/>
          <w:sz w:val="32"/>
          <w:szCs w:val="32"/>
        </w:rPr>
        <w:t xml:space="preserve"> 年   月   日</w:t>
      </w:r>
    </w:p>
    <w:p w14:paraId="7371D61F">
      <w:pPr>
        <w:adjustRightInd w:val="0"/>
        <w:snapToGrid w:val="0"/>
        <w:spacing w:before="156" w:beforeLines="50" w:after="156" w:afterLines="50" w:line="360" w:lineRule="auto"/>
        <w:rPr>
          <w:rFonts w:ascii="Times New Roman" w:hAnsi="Times New Roman" w:eastAsia="仿宋" w:cs="Times New Roman"/>
          <w:sz w:val="30"/>
          <w:szCs w:val="30"/>
        </w:rPr>
        <w:sectPr>
          <w:pgSz w:w="11906" w:h="16838"/>
          <w:pgMar w:top="1440" w:right="1800" w:bottom="1440" w:left="1800" w:header="851" w:footer="992" w:gutter="0"/>
          <w:cols w:space="720" w:num="1"/>
          <w:docGrid w:type="lines" w:linePitch="312" w:charSpace="0"/>
        </w:sectPr>
      </w:pPr>
    </w:p>
    <w:p w14:paraId="39A274BF">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附件4:</w:t>
      </w:r>
    </w:p>
    <w:p w14:paraId="2865A638">
      <w:pPr>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申请机构投资业绩</w:t>
      </w:r>
    </w:p>
    <w:tbl>
      <w:tblPr>
        <w:tblStyle w:val="6"/>
        <w:tblW w:w="5000" w:type="pct"/>
        <w:jc w:val="center"/>
        <w:tblLayout w:type="autofit"/>
        <w:tblCellMar>
          <w:top w:w="0" w:type="dxa"/>
          <w:left w:w="108" w:type="dxa"/>
          <w:bottom w:w="0" w:type="dxa"/>
          <w:right w:w="108" w:type="dxa"/>
        </w:tblCellMar>
      </w:tblPr>
      <w:tblGrid>
        <w:gridCol w:w="715"/>
        <w:gridCol w:w="2450"/>
        <w:gridCol w:w="862"/>
        <w:gridCol w:w="865"/>
        <w:gridCol w:w="720"/>
        <w:gridCol w:w="720"/>
        <w:gridCol w:w="720"/>
        <w:gridCol w:w="1009"/>
        <w:gridCol w:w="1009"/>
        <w:gridCol w:w="717"/>
        <w:gridCol w:w="865"/>
        <w:gridCol w:w="723"/>
        <w:gridCol w:w="1585"/>
        <w:gridCol w:w="1214"/>
      </w:tblGrid>
      <w:tr w14:paraId="72079BA2">
        <w:tblPrEx>
          <w:tblCellMar>
            <w:top w:w="0" w:type="dxa"/>
            <w:left w:w="108" w:type="dxa"/>
            <w:bottom w:w="0" w:type="dxa"/>
            <w:right w:w="108" w:type="dxa"/>
          </w:tblCellMar>
        </w:tblPrEx>
        <w:trPr>
          <w:trHeight w:val="948" w:hRule="atLeast"/>
          <w:jc w:val="center"/>
        </w:trPr>
        <w:tc>
          <w:tcPr>
            <w:tcW w:w="252" w:type="pct"/>
            <w:tcBorders>
              <w:top w:val="single" w:color="auto" w:sz="4" w:space="0"/>
              <w:left w:val="single" w:color="auto" w:sz="4" w:space="0"/>
              <w:bottom w:val="single" w:color="auto" w:sz="4" w:space="0"/>
              <w:right w:val="single" w:color="auto" w:sz="4" w:space="0"/>
            </w:tcBorders>
            <w:vAlign w:val="center"/>
          </w:tcPr>
          <w:p w14:paraId="5EA67C39">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864" w:type="pct"/>
            <w:tcBorders>
              <w:top w:val="single" w:color="auto" w:sz="4" w:space="0"/>
              <w:left w:val="nil"/>
              <w:bottom w:val="single" w:color="auto" w:sz="4" w:space="0"/>
              <w:right w:val="single" w:color="auto" w:sz="4" w:space="0"/>
            </w:tcBorders>
            <w:vAlign w:val="center"/>
          </w:tcPr>
          <w:p w14:paraId="33F8744B">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项目名称</w:t>
            </w:r>
          </w:p>
        </w:tc>
        <w:tc>
          <w:tcPr>
            <w:tcW w:w="304" w:type="pct"/>
            <w:tcBorders>
              <w:top w:val="single" w:color="auto" w:sz="4" w:space="0"/>
              <w:left w:val="nil"/>
              <w:bottom w:val="single" w:color="auto" w:sz="4" w:space="0"/>
              <w:right w:val="single" w:color="auto" w:sz="4" w:space="0"/>
            </w:tcBorders>
            <w:vAlign w:val="center"/>
          </w:tcPr>
          <w:p w14:paraId="5D92361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305" w:type="pct"/>
            <w:tcBorders>
              <w:top w:val="single" w:color="auto" w:sz="4" w:space="0"/>
              <w:left w:val="nil"/>
              <w:bottom w:val="single" w:color="auto" w:sz="4" w:space="0"/>
              <w:right w:val="single" w:color="auto" w:sz="4" w:space="0"/>
            </w:tcBorders>
            <w:vAlign w:val="center"/>
          </w:tcPr>
          <w:p w14:paraId="4D30F55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投资时间</w:t>
            </w:r>
          </w:p>
        </w:tc>
        <w:tc>
          <w:tcPr>
            <w:tcW w:w="254" w:type="pct"/>
            <w:tcBorders>
              <w:top w:val="single" w:color="auto" w:sz="4" w:space="0"/>
              <w:left w:val="nil"/>
              <w:bottom w:val="single" w:color="auto" w:sz="4" w:space="0"/>
              <w:right w:val="single" w:color="auto" w:sz="4" w:space="0"/>
            </w:tcBorders>
            <w:vAlign w:val="center"/>
          </w:tcPr>
          <w:p w14:paraId="6A40787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投资金额</w:t>
            </w:r>
          </w:p>
        </w:tc>
        <w:tc>
          <w:tcPr>
            <w:tcW w:w="254" w:type="pct"/>
            <w:tcBorders>
              <w:top w:val="single" w:color="auto" w:sz="4" w:space="0"/>
              <w:left w:val="nil"/>
              <w:bottom w:val="single" w:color="auto" w:sz="4" w:space="0"/>
              <w:right w:val="single" w:color="auto" w:sz="4" w:space="0"/>
            </w:tcBorders>
            <w:vAlign w:val="center"/>
          </w:tcPr>
          <w:p w14:paraId="465A957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占股比例</w:t>
            </w:r>
          </w:p>
        </w:tc>
        <w:tc>
          <w:tcPr>
            <w:tcW w:w="254" w:type="pct"/>
            <w:tcBorders>
              <w:top w:val="single" w:color="auto" w:sz="4" w:space="0"/>
              <w:left w:val="nil"/>
              <w:bottom w:val="single" w:color="auto" w:sz="4" w:space="0"/>
              <w:right w:val="single" w:color="auto" w:sz="4" w:space="0"/>
            </w:tcBorders>
            <w:vAlign w:val="center"/>
          </w:tcPr>
          <w:p w14:paraId="1C2407F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是否领投</w:t>
            </w:r>
          </w:p>
        </w:tc>
        <w:tc>
          <w:tcPr>
            <w:tcW w:w="356" w:type="pct"/>
            <w:tcBorders>
              <w:top w:val="single" w:color="auto" w:sz="4" w:space="0"/>
              <w:left w:val="nil"/>
              <w:bottom w:val="single" w:color="auto" w:sz="4" w:space="0"/>
              <w:right w:val="single" w:color="auto" w:sz="4" w:space="0"/>
            </w:tcBorders>
            <w:vAlign w:val="center"/>
          </w:tcPr>
          <w:p w14:paraId="2D514DA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是否派出董事</w:t>
            </w:r>
          </w:p>
        </w:tc>
        <w:tc>
          <w:tcPr>
            <w:tcW w:w="356" w:type="pct"/>
            <w:tcBorders>
              <w:top w:val="single" w:color="auto" w:sz="4" w:space="0"/>
              <w:left w:val="nil"/>
              <w:bottom w:val="single" w:color="auto" w:sz="4" w:space="0"/>
              <w:right w:val="single" w:color="auto" w:sz="4" w:space="0"/>
            </w:tcBorders>
            <w:vAlign w:val="center"/>
          </w:tcPr>
          <w:p w14:paraId="231C630C">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是否派出高管</w:t>
            </w:r>
          </w:p>
        </w:tc>
        <w:tc>
          <w:tcPr>
            <w:tcW w:w="253" w:type="pct"/>
            <w:tcBorders>
              <w:top w:val="single" w:color="auto" w:sz="4" w:space="0"/>
              <w:left w:val="nil"/>
              <w:bottom w:val="single" w:color="auto" w:sz="4" w:space="0"/>
              <w:right w:val="single" w:color="auto" w:sz="4" w:space="0"/>
            </w:tcBorders>
            <w:vAlign w:val="center"/>
          </w:tcPr>
          <w:p w14:paraId="13108E5E">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退出时间</w:t>
            </w:r>
          </w:p>
        </w:tc>
        <w:tc>
          <w:tcPr>
            <w:tcW w:w="305" w:type="pct"/>
            <w:tcBorders>
              <w:top w:val="single" w:color="auto" w:sz="4" w:space="0"/>
              <w:left w:val="nil"/>
              <w:bottom w:val="single" w:color="auto" w:sz="4" w:space="0"/>
              <w:right w:val="single" w:color="auto" w:sz="4" w:space="0"/>
            </w:tcBorders>
            <w:vAlign w:val="center"/>
          </w:tcPr>
          <w:p w14:paraId="7D3258CD">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退出方式</w:t>
            </w:r>
          </w:p>
        </w:tc>
        <w:tc>
          <w:tcPr>
            <w:tcW w:w="255" w:type="pct"/>
            <w:tcBorders>
              <w:top w:val="single" w:color="auto" w:sz="4" w:space="0"/>
              <w:left w:val="nil"/>
              <w:bottom w:val="single" w:color="auto" w:sz="4" w:space="0"/>
              <w:right w:val="single" w:color="auto" w:sz="4" w:space="0"/>
            </w:tcBorders>
            <w:vAlign w:val="center"/>
          </w:tcPr>
          <w:p w14:paraId="0F85BA9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收益率</w:t>
            </w:r>
          </w:p>
        </w:tc>
        <w:tc>
          <w:tcPr>
            <w:tcW w:w="559" w:type="pct"/>
            <w:tcBorders>
              <w:top w:val="single" w:color="auto" w:sz="4" w:space="0"/>
              <w:left w:val="nil"/>
              <w:bottom w:val="single" w:color="auto" w:sz="4" w:space="0"/>
              <w:right w:val="single" w:color="auto" w:sz="4" w:space="0"/>
            </w:tcBorders>
            <w:vAlign w:val="center"/>
          </w:tcPr>
          <w:p w14:paraId="18531D87">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提供的重要增值服务</w:t>
            </w:r>
          </w:p>
        </w:tc>
        <w:tc>
          <w:tcPr>
            <w:tcW w:w="428" w:type="pct"/>
            <w:tcBorders>
              <w:top w:val="single" w:color="auto" w:sz="4" w:space="0"/>
              <w:left w:val="nil"/>
              <w:bottom w:val="single" w:color="auto" w:sz="4" w:space="0"/>
              <w:right w:val="single" w:color="auto" w:sz="4" w:space="0"/>
            </w:tcBorders>
            <w:vAlign w:val="center"/>
          </w:tcPr>
          <w:p w14:paraId="47A07725">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项目公司联系人及电话</w:t>
            </w:r>
          </w:p>
        </w:tc>
      </w:tr>
      <w:tr w14:paraId="3AE38A64">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28EA83D9">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47D0E82F">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34683070">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1C16F89B">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84C0376">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572DA5B3">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D3AAA15">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1E9BAA3E">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4DED25B">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0338D1FE">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35DCA416">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6C8FBD47">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15D431A">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51E43574">
            <w:pPr>
              <w:widowControl/>
              <w:jc w:val="center"/>
              <w:rPr>
                <w:rFonts w:ascii="Times New Roman" w:hAnsi="Times New Roman" w:eastAsia="仿宋" w:cs="Times New Roman"/>
                <w:color w:val="000000"/>
                <w:kern w:val="0"/>
                <w:sz w:val="24"/>
                <w:szCs w:val="24"/>
              </w:rPr>
            </w:pPr>
          </w:p>
        </w:tc>
      </w:tr>
      <w:tr w14:paraId="4385B461">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464103B5">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47380760">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4B7FD8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02ACEBAC">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ED9C5A1">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37F8868">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EA0E33D">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4D3A4C63">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09158C4">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73073922">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7727B6B3">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4998D9DA">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07EA5E89">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4539552F">
            <w:pPr>
              <w:widowControl/>
              <w:jc w:val="center"/>
              <w:rPr>
                <w:rFonts w:ascii="Times New Roman" w:hAnsi="Times New Roman" w:eastAsia="仿宋" w:cs="Times New Roman"/>
                <w:color w:val="000000"/>
                <w:kern w:val="0"/>
                <w:sz w:val="24"/>
                <w:szCs w:val="24"/>
              </w:rPr>
            </w:pPr>
          </w:p>
        </w:tc>
      </w:tr>
      <w:tr w14:paraId="54DCC949">
        <w:tblPrEx>
          <w:tblCellMar>
            <w:top w:w="0" w:type="dxa"/>
            <w:left w:w="108" w:type="dxa"/>
            <w:bottom w:w="0" w:type="dxa"/>
            <w:right w:w="108" w:type="dxa"/>
          </w:tblCellMar>
        </w:tblPrEx>
        <w:trPr>
          <w:trHeight w:val="984" w:hRule="atLeast"/>
          <w:jc w:val="center"/>
        </w:trPr>
        <w:tc>
          <w:tcPr>
            <w:tcW w:w="252" w:type="pct"/>
            <w:tcBorders>
              <w:top w:val="nil"/>
              <w:left w:val="single" w:color="auto" w:sz="4" w:space="0"/>
              <w:bottom w:val="single" w:color="auto" w:sz="4" w:space="0"/>
              <w:right w:val="single" w:color="auto" w:sz="4" w:space="0"/>
            </w:tcBorders>
            <w:vAlign w:val="center"/>
          </w:tcPr>
          <w:p w14:paraId="7B65D1F0">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0C33E930">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3E8599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266A0C44">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D65486C">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41982828">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054966F8">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6BFFE2CD">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52ACC0D7">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486EE760">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61AF1D99">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160F5A9D">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613FF51">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2836AECD">
            <w:pPr>
              <w:widowControl/>
              <w:jc w:val="center"/>
              <w:rPr>
                <w:rFonts w:ascii="Times New Roman" w:hAnsi="Times New Roman" w:eastAsia="仿宋" w:cs="Times New Roman"/>
                <w:color w:val="000000"/>
                <w:kern w:val="0"/>
                <w:sz w:val="24"/>
                <w:szCs w:val="24"/>
              </w:rPr>
            </w:pPr>
          </w:p>
        </w:tc>
      </w:tr>
      <w:tr w14:paraId="0F74A5BB">
        <w:tblPrEx>
          <w:tblCellMar>
            <w:top w:w="0" w:type="dxa"/>
            <w:left w:w="108" w:type="dxa"/>
            <w:bottom w:w="0" w:type="dxa"/>
            <w:right w:w="108" w:type="dxa"/>
          </w:tblCellMar>
        </w:tblPrEx>
        <w:trPr>
          <w:trHeight w:val="983" w:hRule="atLeast"/>
          <w:jc w:val="center"/>
        </w:trPr>
        <w:tc>
          <w:tcPr>
            <w:tcW w:w="252" w:type="pct"/>
            <w:tcBorders>
              <w:top w:val="nil"/>
              <w:left w:val="single" w:color="auto" w:sz="4" w:space="0"/>
              <w:bottom w:val="single" w:color="auto" w:sz="4" w:space="0"/>
              <w:right w:val="single" w:color="auto" w:sz="4" w:space="0"/>
            </w:tcBorders>
            <w:vAlign w:val="center"/>
          </w:tcPr>
          <w:p w14:paraId="3522D50E">
            <w:pPr>
              <w:widowControl/>
              <w:jc w:val="center"/>
              <w:rPr>
                <w:rFonts w:ascii="Times New Roman" w:hAnsi="Times New Roman" w:eastAsia="仿宋" w:cs="Times New Roman"/>
                <w:color w:val="000000"/>
                <w:kern w:val="0"/>
                <w:sz w:val="24"/>
                <w:szCs w:val="24"/>
              </w:rPr>
            </w:pPr>
          </w:p>
        </w:tc>
        <w:tc>
          <w:tcPr>
            <w:tcW w:w="864" w:type="pct"/>
            <w:tcBorders>
              <w:top w:val="nil"/>
              <w:left w:val="nil"/>
              <w:bottom w:val="single" w:color="auto" w:sz="4" w:space="0"/>
              <w:right w:val="single" w:color="auto" w:sz="4" w:space="0"/>
            </w:tcBorders>
            <w:vAlign w:val="center"/>
          </w:tcPr>
          <w:p w14:paraId="14544445">
            <w:pPr>
              <w:widowControl/>
              <w:jc w:val="center"/>
              <w:rPr>
                <w:rFonts w:ascii="Times New Roman" w:hAnsi="Times New Roman" w:eastAsia="仿宋" w:cs="Times New Roman"/>
                <w:color w:val="000000"/>
                <w:kern w:val="0"/>
                <w:sz w:val="24"/>
                <w:szCs w:val="24"/>
              </w:rPr>
            </w:pPr>
          </w:p>
        </w:tc>
        <w:tc>
          <w:tcPr>
            <w:tcW w:w="304" w:type="pct"/>
            <w:tcBorders>
              <w:top w:val="nil"/>
              <w:left w:val="nil"/>
              <w:bottom w:val="single" w:color="auto" w:sz="4" w:space="0"/>
              <w:right w:val="single" w:color="auto" w:sz="4" w:space="0"/>
            </w:tcBorders>
            <w:vAlign w:val="center"/>
          </w:tcPr>
          <w:p w14:paraId="7FCBB7CC">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4556F7CF">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46D8CDA">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69C15A10">
            <w:pPr>
              <w:widowControl/>
              <w:jc w:val="center"/>
              <w:rPr>
                <w:rFonts w:ascii="Times New Roman" w:hAnsi="Times New Roman" w:eastAsia="仿宋" w:cs="Times New Roman"/>
                <w:color w:val="000000"/>
                <w:kern w:val="0"/>
                <w:sz w:val="24"/>
                <w:szCs w:val="24"/>
              </w:rPr>
            </w:pPr>
          </w:p>
        </w:tc>
        <w:tc>
          <w:tcPr>
            <w:tcW w:w="254" w:type="pct"/>
            <w:tcBorders>
              <w:top w:val="nil"/>
              <w:left w:val="nil"/>
              <w:bottom w:val="single" w:color="auto" w:sz="4" w:space="0"/>
              <w:right w:val="single" w:color="auto" w:sz="4" w:space="0"/>
            </w:tcBorders>
            <w:vAlign w:val="center"/>
          </w:tcPr>
          <w:p w14:paraId="39A913F8">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266FEA1C">
            <w:pPr>
              <w:widowControl/>
              <w:jc w:val="center"/>
              <w:rPr>
                <w:rFonts w:ascii="Times New Roman" w:hAnsi="Times New Roman" w:eastAsia="仿宋" w:cs="Times New Roman"/>
                <w:color w:val="000000"/>
                <w:kern w:val="0"/>
                <w:sz w:val="24"/>
                <w:szCs w:val="24"/>
              </w:rPr>
            </w:pPr>
          </w:p>
        </w:tc>
        <w:tc>
          <w:tcPr>
            <w:tcW w:w="356" w:type="pct"/>
            <w:tcBorders>
              <w:top w:val="nil"/>
              <w:left w:val="nil"/>
              <w:bottom w:val="single" w:color="auto" w:sz="4" w:space="0"/>
              <w:right w:val="single" w:color="auto" w:sz="4" w:space="0"/>
            </w:tcBorders>
            <w:vAlign w:val="center"/>
          </w:tcPr>
          <w:p w14:paraId="2E7505EC">
            <w:pPr>
              <w:widowControl/>
              <w:jc w:val="center"/>
              <w:rPr>
                <w:rFonts w:ascii="Times New Roman" w:hAnsi="Times New Roman" w:eastAsia="仿宋" w:cs="Times New Roman"/>
                <w:color w:val="000000"/>
                <w:kern w:val="0"/>
                <w:sz w:val="24"/>
                <w:szCs w:val="24"/>
              </w:rPr>
            </w:pPr>
          </w:p>
        </w:tc>
        <w:tc>
          <w:tcPr>
            <w:tcW w:w="253" w:type="pct"/>
            <w:tcBorders>
              <w:top w:val="nil"/>
              <w:left w:val="nil"/>
              <w:bottom w:val="single" w:color="auto" w:sz="4" w:space="0"/>
              <w:right w:val="single" w:color="auto" w:sz="4" w:space="0"/>
            </w:tcBorders>
            <w:vAlign w:val="center"/>
          </w:tcPr>
          <w:p w14:paraId="5A70E8BA">
            <w:pPr>
              <w:widowControl/>
              <w:jc w:val="center"/>
              <w:rPr>
                <w:rFonts w:ascii="Times New Roman" w:hAnsi="Times New Roman" w:eastAsia="仿宋" w:cs="Times New Roman"/>
                <w:color w:val="000000"/>
                <w:kern w:val="0"/>
                <w:sz w:val="24"/>
                <w:szCs w:val="24"/>
              </w:rPr>
            </w:pPr>
          </w:p>
        </w:tc>
        <w:tc>
          <w:tcPr>
            <w:tcW w:w="305" w:type="pct"/>
            <w:tcBorders>
              <w:top w:val="nil"/>
              <w:left w:val="nil"/>
              <w:bottom w:val="single" w:color="auto" w:sz="4" w:space="0"/>
              <w:right w:val="single" w:color="auto" w:sz="4" w:space="0"/>
            </w:tcBorders>
            <w:vAlign w:val="center"/>
          </w:tcPr>
          <w:p w14:paraId="389D180A">
            <w:pPr>
              <w:widowControl/>
              <w:jc w:val="center"/>
              <w:rPr>
                <w:rFonts w:ascii="Times New Roman" w:hAnsi="Times New Roman" w:eastAsia="仿宋" w:cs="Times New Roman"/>
                <w:color w:val="000000"/>
                <w:kern w:val="0"/>
                <w:sz w:val="24"/>
                <w:szCs w:val="24"/>
              </w:rPr>
            </w:pPr>
          </w:p>
        </w:tc>
        <w:tc>
          <w:tcPr>
            <w:tcW w:w="255" w:type="pct"/>
            <w:tcBorders>
              <w:top w:val="nil"/>
              <w:left w:val="nil"/>
              <w:bottom w:val="single" w:color="auto" w:sz="4" w:space="0"/>
              <w:right w:val="single" w:color="auto" w:sz="4" w:space="0"/>
            </w:tcBorders>
            <w:vAlign w:val="center"/>
          </w:tcPr>
          <w:p w14:paraId="7DB003C2">
            <w:pPr>
              <w:widowControl/>
              <w:jc w:val="center"/>
              <w:rPr>
                <w:rFonts w:ascii="Times New Roman" w:hAnsi="Times New Roman" w:eastAsia="仿宋" w:cs="Times New Roman"/>
                <w:color w:val="000000"/>
                <w:kern w:val="0"/>
                <w:sz w:val="24"/>
                <w:szCs w:val="24"/>
              </w:rPr>
            </w:pPr>
          </w:p>
        </w:tc>
        <w:tc>
          <w:tcPr>
            <w:tcW w:w="559" w:type="pct"/>
            <w:tcBorders>
              <w:top w:val="nil"/>
              <w:left w:val="nil"/>
              <w:bottom w:val="single" w:color="auto" w:sz="4" w:space="0"/>
              <w:right w:val="single" w:color="auto" w:sz="4" w:space="0"/>
            </w:tcBorders>
            <w:vAlign w:val="center"/>
          </w:tcPr>
          <w:p w14:paraId="648D184B">
            <w:pPr>
              <w:widowControl/>
              <w:jc w:val="center"/>
              <w:rPr>
                <w:rFonts w:ascii="Times New Roman" w:hAnsi="Times New Roman" w:eastAsia="仿宋" w:cs="Times New Roman"/>
                <w:color w:val="000000"/>
                <w:kern w:val="0"/>
                <w:sz w:val="24"/>
                <w:szCs w:val="24"/>
              </w:rPr>
            </w:pPr>
          </w:p>
        </w:tc>
        <w:tc>
          <w:tcPr>
            <w:tcW w:w="428" w:type="pct"/>
            <w:tcBorders>
              <w:top w:val="nil"/>
              <w:left w:val="nil"/>
              <w:bottom w:val="single" w:color="auto" w:sz="4" w:space="0"/>
              <w:right w:val="single" w:color="auto" w:sz="4" w:space="0"/>
            </w:tcBorders>
            <w:vAlign w:val="center"/>
          </w:tcPr>
          <w:p w14:paraId="13E9E7F7">
            <w:pPr>
              <w:widowControl/>
              <w:jc w:val="center"/>
              <w:rPr>
                <w:rFonts w:ascii="Times New Roman" w:hAnsi="Times New Roman" w:eastAsia="仿宋" w:cs="Times New Roman"/>
                <w:color w:val="000000"/>
                <w:kern w:val="0"/>
                <w:sz w:val="24"/>
                <w:szCs w:val="24"/>
              </w:rPr>
            </w:pPr>
          </w:p>
        </w:tc>
      </w:tr>
    </w:tbl>
    <w:p w14:paraId="506C3003">
      <w:pPr>
        <w:adjustRightInd w:val="0"/>
        <w:snapToGrid w:val="0"/>
        <w:spacing w:before="156" w:beforeLines="50" w:after="156" w:afterLines="50" w:line="360" w:lineRule="auto"/>
        <w:rPr>
          <w:rFonts w:ascii="Times New Roman" w:hAnsi="Times New Roman" w:eastAsia="仿宋" w:cs="Times New Roman"/>
          <w:sz w:val="32"/>
          <w:szCs w:val="32"/>
        </w:rPr>
        <w:sectPr>
          <w:pgSz w:w="16838" w:h="11906" w:orient="landscape"/>
          <w:pgMar w:top="1800" w:right="1440" w:bottom="1800" w:left="1440" w:header="851" w:footer="992" w:gutter="0"/>
          <w:cols w:space="720" w:num="1"/>
          <w:docGrid w:type="lines" w:linePitch="312" w:charSpace="0"/>
        </w:sectPr>
      </w:pPr>
    </w:p>
    <w:p w14:paraId="61A17A59">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附件5:</w:t>
      </w:r>
    </w:p>
    <w:p w14:paraId="0ADF882B">
      <w:pPr>
        <w:jc w:val="center"/>
        <w:rPr>
          <w:rFonts w:ascii="Times New Roman" w:hAnsi="Times New Roman" w:eastAsia="黑体" w:cs="Times New Roman"/>
          <w:sz w:val="36"/>
          <w:szCs w:val="32"/>
        </w:rPr>
      </w:pPr>
      <w:r>
        <w:rPr>
          <w:rFonts w:ascii="Times New Roman" w:hAnsi="Times New Roman" w:eastAsia="黑体" w:cs="Times New Roman"/>
          <w:sz w:val="36"/>
          <w:szCs w:val="32"/>
        </w:rPr>
        <w:t>申请机构管理团队投资业绩</w:t>
      </w:r>
    </w:p>
    <w:tbl>
      <w:tblPr>
        <w:tblStyle w:val="6"/>
        <w:tblW w:w="4758" w:type="pct"/>
        <w:jc w:val="center"/>
        <w:tblLayout w:type="autofit"/>
        <w:tblCellMar>
          <w:top w:w="0" w:type="dxa"/>
          <w:left w:w="108" w:type="dxa"/>
          <w:bottom w:w="0" w:type="dxa"/>
          <w:right w:w="108" w:type="dxa"/>
        </w:tblCellMar>
      </w:tblPr>
      <w:tblGrid>
        <w:gridCol w:w="664"/>
        <w:gridCol w:w="951"/>
        <w:gridCol w:w="1359"/>
        <w:gridCol w:w="813"/>
        <w:gridCol w:w="1326"/>
        <w:gridCol w:w="856"/>
        <w:gridCol w:w="827"/>
        <w:gridCol w:w="881"/>
        <w:gridCol w:w="808"/>
        <w:gridCol w:w="829"/>
        <w:gridCol w:w="792"/>
        <w:gridCol w:w="867"/>
        <w:gridCol w:w="813"/>
        <w:gridCol w:w="1702"/>
      </w:tblGrid>
      <w:tr w14:paraId="2C79E081">
        <w:tblPrEx>
          <w:tblCellMar>
            <w:top w:w="0" w:type="dxa"/>
            <w:left w:w="108" w:type="dxa"/>
            <w:bottom w:w="0" w:type="dxa"/>
            <w:right w:w="108" w:type="dxa"/>
          </w:tblCellMar>
        </w:tblPrEx>
        <w:trPr>
          <w:trHeight w:val="810" w:hRule="atLeast"/>
          <w:jc w:val="center"/>
        </w:trPr>
        <w:tc>
          <w:tcPr>
            <w:tcW w:w="246" w:type="pct"/>
            <w:tcBorders>
              <w:top w:val="single" w:color="auto" w:sz="4" w:space="0"/>
              <w:left w:val="single" w:color="auto" w:sz="4" w:space="0"/>
              <w:bottom w:val="single" w:color="auto" w:sz="4" w:space="0"/>
              <w:right w:val="single" w:color="auto" w:sz="4" w:space="0"/>
            </w:tcBorders>
            <w:vAlign w:val="center"/>
          </w:tcPr>
          <w:p w14:paraId="3C77995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352" w:type="pct"/>
            <w:tcBorders>
              <w:top w:val="single" w:color="auto" w:sz="4" w:space="0"/>
              <w:left w:val="nil"/>
              <w:bottom w:val="single" w:color="auto" w:sz="4" w:space="0"/>
              <w:right w:val="single" w:color="auto" w:sz="4" w:space="0"/>
            </w:tcBorders>
            <w:vAlign w:val="center"/>
          </w:tcPr>
          <w:p w14:paraId="534154AC">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姓名</w:t>
            </w:r>
          </w:p>
        </w:tc>
        <w:tc>
          <w:tcPr>
            <w:tcW w:w="503" w:type="pct"/>
            <w:tcBorders>
              <w:top w:val="single" w:color="auto" w:sz="4" w:space="0"/>
              <w:left w:val="single" w:color="auto" w:sz="4" w:space="0"/>
              <w:bottom w:val="single" w:color="auto" w:sz="4" w:space="0"/>
              <w:right w:val="single" w:color="auto" w:sz="4" w:space="0"/>
            </w:tcBorders>
            <w:vAlign w:val="center"/>
          </w:tcPr>
          <w:p w14:paraId="0C5A36AF">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任职单位</w:t>
            </w:r>
          </w:p>
        </w:tc>
        <w:tc>
          <w:tcPr>
            <w:tcW w:w="301" w:type="pct"/>
            <w:tcBorders>
              <w:top w:val="single" w:color="auto" w:sz="4" w:space="0"/>
              <w:left w:val="single" w:color="auto" w:sz="4" w:space="0"/>
              <w:bottom w:val="single" w:color="auto" w:sz="4" w:space="0"/>
              <w:right w:val="single" w:color="auto" w:sz="4" w:space="0"/>
            </w:tcBorders>
            <w:vAlign w:val="center"/>
          </w:tcPr>
          <w:p w14:paraId="7BF0962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职务</w:t>
            </w:r>
          </w:p>
        </w:tc>
        <w:tc>
          <w:tcPr>
            <w:tcW w:w="491" w:type="pct"/>
            <w:tcBorders>
              <w:top w:val="single" w:color="auto" w:sz="4" w:space="0"/>
              <w:left w:val="single" w:color="auto" w:sz="4" w:space="0"/>
              <w:bottom w:val="single" w:color="auto" w:sz="4" w:space="0"/>
              <w:right w:val="single" w:color="auto" w:sz="4" w:space="0"/>
            </w:tcBorders>
            <w:vAlign w:val="center"/>
          </w:tcPr>
          <w:p w14:paraId="57BCB041">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投资项目名称</w:t>
            </w:r>
          </w:p>
        </w:tc>
        <w:tc>
          <w:tcPr>
            <w:tcW w:w="317" w:type="pct"/>
            <w:tcBorders>
              <w:top w:val="single" w:color="auto" w:sz="4" w:space="0"/>
              <w:left w:val="nil"/>
              <w:bottom w:val="single" w:color="auto" w:sz="4" w:space="0"/>
              <w:right w:val="single" w:color="auto" w:sz="4" w:space="0"/>
            </w:tcBorders>
            <w:vAlign w:val="center"/>
          </w:tcPr>
          <w:p w14:paraId="7CC28B0C">
            <w:pPr>
              <w:widowControl/>
              <w:jc w:val="center"/>
              <w:rPr>
                <w:rFonts w:ascii="Times New Roman" w:hAnsi="Times New Roman" w:eastAsia="仿宋" w:cs="Times New Roman"/>
                <w:b/>
                <w:bCs/>
                <w:color w:val="000000"/>
                <w:kern w:val="0"/>
                <w:sz w:val="24"/>
                <w:szCs w:val="24"/>
              </w:rPr>
            </w:pPr>
            <w:r>
              <w:rPr>
                <w:rFonts w:hint="eastAsia" w:ascii="Times New Roman" w:hAnsi="Times New Roman" w:eastAsia="仿宋" w:cs="Times New Roman"/>
                <w:b/>
                <w:bCs/>
                <w:color w:val="000000"/>
                <w:kern w:val="0"/>
                <w:sz w:val="24"/>
                <w:szCs w:val="24"/>
              </w:rPr>
              <w:t>担任角色</w:t>
            </w:r>
          </w:p>
        </w:tc>
        <w:tc>
          <w:tcPr>
            <w:tcW w:w="306" w:type="pct"/>
            <w:tcBorders>
              <w:top w:val="single" w:color="auto" w:sz="4" w:space="0"/>
              <w:left w:val="nil"/>
              <w:bottom w:val="single" w:color="auto" w:sz="4" w:space="0"/>
              <w:right w:val="single" w:color="auto" w:sz="4" w:space="0"/>
            </w:tcBorders>
            <w:vAlign w:val="center"/>
          </w:tcPr>
          <w:p w14:paraId="4E5D389B">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326" w:type="pct"/>
            <w:tcBorders>
              <w:top w:val="single" w:color="auto" w:sz="4" w:space="0"/>
              <w:left w:val="nil"/>
              <w:bottom w:val="single" w:color="auto" w:sz="4" w:space="0"/>
              <w:right w:val="single" w:color="auto" w:sz="4" w:space="0"/>
            </w:tcBorders>
            <w:vAlign w:val="center"/>
          </w:tcPr>
          <w:p w14:paraId="695165DA">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投资时间</w:t>
            </w:r>
          </w:p>
        </w:tc>
        <w:tc>
          <w:tcPr>
            <w:tcW w:w="299" w:type="pct"/>
            <w:tcBorders>
              <w:top w:val="single" w:color="auto" w:sz="4" w:space="0"/>
              <w:left w:val="nil"/>
              <w:bottom w:val="single" w:color="auto" w:sz="4" w:space="0"/>
              <w:right w:val="single" w:color="auto" w:sz="4" w:space="0"/>
            </w:tcBorders>
            <w:vAlign w:val="center"/>
          </w:tcPr>
          <w:p w14:paraId="72BD4A5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投资金额</w:t>
            </w:r>
          </w:p>
        </w:tc>
        <w:tc>
          <w:tcPr>
            <w:tcW w:w="307" w:type="pct"/>
            <w:tcBorders>
              <w:top w:val="single" w:color="auto" w:sz="4" w:space="0"/>
              <w:left w:val="nil"/>
              <w:bottom w:val="single" w:color="auto" w:sz="4" w:space="0"/>
              <w:right w:val="single" w:color="auto" w:sz="4" w:space="0"/>
            </w:tcBorders>
            <w:vAlign w:val="center"/>
          </w:tcPr>
          <w:p w14:paraId="62D9C5E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占股比例</w:t>
            </w:r>
          </w:p>
        </w:tc>
        <w:tc>
          <w:tcPr>
            <w:tcW w:w="293" w:type="pct"/>
            <w:tcBorders>
              <w:top w:val="single" w:color="auto" w:sz="4" w:space="0"/>
              <w:left w:val="nil"/>
              <w:bottom w:val="single" w:color="auto" w:sz="4" w:space="0"/>
              <w:right w:val="single" w:color="auto" w:sz="4" w:space="0"/>
            </w:tcBorders>
            <w:vAlign w:val="center"/>
          </w:tcPr>
          <w:p w14:paraId="5789B76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退出时间</w:t>
            </w:r>
          </w:p>
        </w:tc>
        <w:tc>
          <w:tcPr>
            <w:tcW w:w="321" w:type="pct"/>
            <w:tcBorders>
              <w:top w:val="single" w:color="auto" w:sz="4" w:space="0"/>
              <w:left w:val="nil"/>
              <w:bottom w:val="single" w:color="auto" w:sz="4" w:space="0"/>
              <w:right w:val="single" w:color="auto" w:sz="4" w:space="0"/>
            </w:tcBorders>
            <w:vAlign w:val="center"/>
          </w:tcPr>
          <w:p w14:paraId="594D189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退出方式</w:t>
            </w:r>
          </w:p>
        </w:tc>
        <w:tc>
          <w:tcPr>
            <w:tcW w:w="301" w:type="pct"/>
            <w:tcBorders>
              <w:top w:val="single" w:color="auto" w:sz="4" w:space="0"/>
              <w:left w:val="nil"/>
              <w:bottom w:val="single" w:color="auto" w:sz="4" w:space="0"/>
              <w:right w:val="single" w:color="auto" w:sz="4" w:space="0"/>
            </w:tcBorders>
            <w:vAlign w:val="center"/>
          </w:tcPr>
          <w:p w14:paraId="7DB571EE">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收益率</w:t>
            </w:r>
          </w:p>
        </w:tc>
        <w:tc>
          <w:tcPr>
            <w:tcW w:w="630" w:type="pct"/>
            <w:tcBorders>
              <w:top w:val="single" w:color="auto" w:sz="4" w:space="0"/>
              <w:left w:val="nil"/>
              <w:bottom w:val="single" w:color="auto" w:sz="4" w:space="0"/>
              <w:right w:val="single" w:color="auto" w:sz="4" w:space="0"/>
            </w:tcBorders>
            <w:vAlign w:val="center"/>
          </w:tcPr>
          <w:p w14:paraId="34E0BB30">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项目公司联系人及电话</w:t>
            </w:r>
          </w:p>
        </w:tc>
      </w:tr>
      <w:tr w14:paraId="6B935BF8">
        <w:tblPrEx>
          <w:tblCellMar>
            <w:top w:w="0" w:type="dxa"/>
            <w:left w:w="108" w:type="dxa"/>
            <w:bottom w:w="0" w:type="dxa"/>
            <w:right w:w="108" w:type="dxa"/>
          </w:tblCellMar>
        </w:tblPrEx>
        <w:trPr>
          <w:trHeight w:val="823" w:hRule="atLeast"/>
          <w:jc w:val="center"/>
        </w:trPr>
        <w:tc>
          <w:tcPr>
            <w:tcW w:w="246" w:type="pct"/>
            <w:tcBorders>
              <w:top w:val="nil"/>
              <w:left w:val="single" w:color="auto" w:sz="4" w:space="0"/>
              <w:bottom w:val="single" w:color="auto" w:sz="4" w:space="0"/>
              <w:right w:val="single" w:color="auto" w:sz="4" w:space="0"/>
            </w:tcBorders>
            <w:vAlign w:val="center"/>
          </w:tcPr>
          <w:p w14:paraId="5AA673F4">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3EBB2F3B">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2E0FD13D">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2FDACCBB">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77ECE4EB">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5616F40B">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499D40C2">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30CA287F">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568057B1">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14B10D0D">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674E66D7">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45CC2C02">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44C123C4">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4085E447">
            <w:pPr>
              <w:widowControl/>
              <w:jc w:val="center"/>
              <w:rPr>
                <w:rFonts w:ascii="Times New Roman" w:hAnsi="Times New Roman" w:eastAsia="仿宋" w:cs="Times New Roman"/>
                <w:color w:val="000000"/>
                <w:kern w:val="0"/>
                <w:sz w:val="24"/>
                <w:szCs w:val="24"/>
              </w:rPr>
            </w:pPr>
          </w:p>
        </w:tc>
      </w:tr>
      <w:tr w14:paraId="6A3B5517">
        <w:tblPrEx>
          <w:tblCellMar>
            <w:top w:w="0" w:type="dxa"/>
            <w:left w:w="108" w:type="dxa"/>
            <w:bottom w:w="0" w:type="dxa"/>
            <w:right w:w="108" w:type="dxa"/>
          </w:tblCellMar>
        </w:tblPrEx>
        <w:trPr>
          <w:trHeight w:val="849" w:hRule="atLeast"/>
          <w:jc w:val="center"/>
        </w:trPr>
        <w:tc>
          <w:tcPr>
            <w:tcW w:w="246" w:type="pct"/>
            <w:tcBorders>
              <w:top w:val="nil"/>
              <w:left w:val="single" w:color="auto" w:sz="4" w:space="0"/>
              <w:bottom w:val="single" w:color="auto" w:sz="4" w:space="0"/>
              <w:right w:val="single" w:color="auto" w:sz="4" w:space="0"/>
            </w:tcBorders>
            <w:vAlign w:val="center"/>
          </w:tcPr>
          <w:p w14:paraId="0F3C33AE">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139753FC">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2F7D9FBF">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01663AE2">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49ED9112">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39E33662">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5CAA208C">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05AF77A0">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378CE3A8">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33067627">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19EF9302">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16E7693A">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46BCA412">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4DEF23C0">
            <w:pPr>
              <w:widowControl/>
              <w:jc w:val="center"/>
              <w:rPr>
                <w:rFonts w:ascii="Times New Roman" w:hAnsi="Times New Roman" w:eastAsia="仿宋" w:cs="Times New Roman"/>
                <w:color w:val="000000"/>
                <w:kern w:val="0"/>
                <w:sz w:val="24"/>
                <w:szCs w:val="24"/>
              </w:rPr>
            </w:pPr>
          </w:p>
        </w:tc>
      </w:tr>
      <w:tr w14:paraId="37DF3487">
        <w:tblPrEx>
          <w:tblCellMar>
            <w:top w:w="0" w:type="dxa"/>
            <w:left w:w="108" w:type="dxa"/>
            <w:bottom w:w="0" w:type="dxa"/>
            <w:right w:w="108" w:type="dxa"/>
          </w:tblCellMar>
        </w:tblPrEx>
        <w:trPr>
          <w:trHeight w:val="833" w:hRule="atLeast"/>
          <w:jc w:val="center"/>
        </w:trPr>
        <w:tc>
          <w:tcPr>
            <w:tcW w:w="246" w:type="pct"/>
            <w:tcBorders>
              <w:top w:val="nil"/>
              <w:left w:val="single" w:color="auto" w:sz="4" w:space="0"/>
              <w:bottom w:val="single" w:color="auto" w:sz="4" w:space="0"/>
              <w:right w:val="single" w:color="auto" w:sz="4" w:space="0"/>
            </w:tcBorders>
            <w:vAlign w:val="center"/>
          </w:tcPr>
          <w:p w14:paraId="013C331E">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7D81BE9E">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757AA07E">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7C6BF921">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554174D4">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4B2BBD03">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67FEE751">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38FCF65A">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5B83B20F">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6652E1B5">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14A9CB0D">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50DF7395">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27620E5F">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77CE13EC">
            <w:pPr>
              <w:widowControl/>
              <w:jc w:val="center"/>
              <w:rPr>
                <w:rFonts w:ascii="Times New Roman" w:hAnsi="Times New Roman" w:eastAsia="仿宋" w:cs="Times New Roman"/>
                <w:color w:val="000000"/>
                <w:kern w:val="0"/>
                <w:sz w:val="24"/>
                <w:szCs w:val="24"/>
              </w:rPr>
            </w:pPr>
          </w:p>
        </w:tc>
      </w:tr>
      <w:tr w14:paraId="6A48C532">
        <w:tblPrEx>
          <w:tblCellMar>
            <w:top w:w="0" w:type="dxa"/>
            <w:left w:w="108" w:type="dxa"/>
            <w:bottom w:w="0" w:type="dxa"/>
            <w:right w:w="108" w:type="dxa"/>
          </w:tblCellMar>
        </w:tblPrEx>
        <w:trPr>
          <w:trHeight w:val="845" w:hRule="atLeast"/>
          <w:jc w:val="center"/>
        </w:trPr>
        <w:tc>
          <w:tcPr>
            <w:tcW w:w="246" w:type="pct"/>
            <w:tcBorders>
              <w:top w:val="nil"/>
              <w:left w:val="single" w:color="auto" w:sz="4" w:space="0"/>
              <w:bottom w:val="single" w:color="auto" w:sz="4" w:space="0"/>
              <w:right w:val="single" w:color="auto" w:sz="4" w:space="0"/>
            </w:tcBorders>
            <w:vAlign w:val="center"/>
          </w:tcPr>
          <w:p w14:paraId="08EEF92F">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52DA4741">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1AEC77E2">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7CBFE8D2">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6953CAAE">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4E9361EE">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0720D6CF">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11DD7388">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77A5E1F3">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31DA144D">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16498C8A">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1EA15750">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2E9F4EFD">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30A5F8DB">
            <w:pPr>
              <w:widowControl/>
              <w:jc w:val="center"/>
              <w:rPr>
                <w:rFonts w:ascii="Times New Roman" w:hAnsi="Times New Roman" w:eastAsia="仿宋" w:cs="Times New Roman"/>
                <w:color w:val="000000"/>
                <w:kern w:val="0"/>
                <w:sz w:val="24"/>
                <w:szCs w:val="24"/>
              </w:rPr>
            </w:pPr>
          </w:p>
        </w:tc>
      </w:tr>
      <w:tr w14:paraId="58B0E136">
        <w:tblPrEx>
          <w:tblCellMar>
            <w:top w:w="0" w:type="dxa"/>
            <w:left w:w="108" w:type="dxa"/>
            <w:bottom w:w="0" w:type="dxa"/>
            <w:right w:w="108" w:type="dxa"/>
          </w:tblCellMar>
        </w:tblPrEx>
        <w:trPr>
          <w:trHeight w:val="844" w:hRule="atLeast"/>
          <w:jc w:val="center"/>
        </w:trPr>
        <w:tc>
          <w:tcPr>
            <w:tcW w:w="246" w:type="pct"/>
            <w:tcBorders>
              <w:top w:val="nil"/>
              <w:left w:val="single" w:color="auto" w:sz="4" w:space="0"/>
              <w:bottom w:val="single" w:color="auto" w:sz="4" w:space="0"/>
              <w:right w:val="single" w:color="auto" w:sz="4" w:space="0"/>
            </w:tcBorders>
            <w:vAlign w:val="center"/>
          </w:tcPr>
          <w:p w14:paraId="04C1EEA0">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1EEC3357">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667A4175">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7B2E0FD3">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31220831">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01A10111">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18B2A4AC">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18641681">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52C024CC">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305084B5">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1BFFE6C7">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43451DA9">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4D8FAD2B">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1BF31D1F">
            <w:pPr>
              <w:widowControl/>
              <w:jc w:val="center"/>
              <w:rPr>
                <w:rFonts w:ascii="Times New Roman" w:hAnsi="Times New Roman" w:eastAsia="仿宋" w:cs="Times New Roman"/>
                <w:color w:val="000000"/>
                <w:kern w:val="0"/>
                <w:sz w:val="24"/>
                <w:szCs w:val="24"/>
              </w:rPr>
            </w:pPr>
          </w:p>
        </w:tc>
      </w:tr>
      <w:tr w14:paraId="0BE3D899">
        <w:tblPrEx>
          <w:tblCellMar>
            <w:top w:w="0" w:type="dxa"/>
            <w:left w:w="108" w:type="dxa"/>
            <w:bottom w:w="0" w:type="dxa"/>
            <w:right w:w="108" w:type="dxa"/>
          </w:tblCellMar>
        </w:tblPrEx>
        <w:trPr>
          <w:trHeight w:val="841" w:hRule="atLeast"/>
          <w:jc w:val="center"/>
        </w:trPr>
        <w:tc>
          <w:tcPr>
            <w:tcW w:w="246" w:type="pct"/>
            <w:tcBorders>
              <w:top w:val="nil"/>
              <w:left w:val="single" w:color="auto" w:sz="4" w:space="0"/>
              <w:bottom w:val="single" w:color="auto" w:sz="4" w:space="0"/>
              <w:right w:val="single" w:color="auto" w:sz="4" w:space="0"/>
            </w:tcBorders>
            <w:vAlign w:val="center"/>
          </w:tcPr>
          <w:p w14:paraId="14BCC23E">
            <w:pPr>
              <w:widowControl/>
              <w:jc w:val="center"/>
              <w:rPr>
                <w:rFonts w:ascii="Times New Roman" w:hAnsi="Times New Roman" w:eastAsia="仿宋" w:cs="Times New Roman"/>
                <w:color w:val="000000"/>
                <w:kern w:val="0"/>
                <w:sz w:val="24"/>
                <w:szCs w:val="24"/>
              </w:rPr>
            </w:pPr>
          </w:p>
        </w:tc>
        <w:tc>
          <w:tcPr>
            <w:tcW w:w="352" w:type="pct"/>
            <w:tcBorders>
              <w:top w:val="single" w:color="auto" w:sz="4" w:space="0"/>
              <w:left w:val="nil"/>
              <w:bottom w:val="single" w:color="auto" w:sz="4" w:space="0"/>
              <w:right w:val="single" w:color="auto" w:sz="4" w:space="0"/>
            </w:tcBorders>
            <w:vAlign w:val="center"/>
          </w:tcPr>
          <w:p w14:paraId="28746E09">
            <w:pPr>
              <w:widowControl/>
              <w:jc w:val="center"/>
              <w:rPr>
                <w:rFonts w:ascii="Times New Roman" w:hAnsi="Times New Roman" w:eastAsia="仿宋" w:cs="Times New Roman"/>
                <w:color w:val="000000"/>
                <w:kern w:val="0"/>
                <w:sz w:val="24"/>
                <w:szCs w:val="24"/>
              </w:rPr>
            </w:pPr>
          </w:p>
        </w:tc>
        <w:tc>
          <w:tcPr>
            <w:tcW w:w="503" w:type="pct"/>
            <w:tcBorders>
              <w:top w:val="nil"/>
              <w:left w:val="single" w:color="auto" w:sz="4" w:space="0"/>
              <w:bottom w:val="single" w:color="auto" w:sz="4" w:space="0"/>
              <w:right w:val="single" w:color="auto" w:sz="4" w:space="0"/>
            </w:tcBorders>
            <w:vAlign w:val="center"/>
          </w:tcPr>
          <w:p w14:paraId="15AE1AE0">
            <w:pPr>
              <w:widowControl/>
              <w:jc w:val="center"/>
              <w:rPr>
                <w:rFonts w:ascii="Times New Roman" w:hAnsi="Times New Roman" w:eastAsia="仿宋" w:cs="Times New Roman"/>
                <w:color w:val="000000"/>
                <w:kern w:val="0"/>
                <w:sz w:val="24"/>
                <w:szCs w:val="24"/>
              </w:rPr>
            </w:pPr>
          </w:p>
        </w:tc>
        <w:tc>
          <w:tcPr>
            <w:tcW w:w="301" w:type="pct"/>
            <w:tcBorders>
              <w:top w:val="nil"/>
              <w:left w:val="single" w:color="auto" w:sz="4" w:space="0"/>
              <w:bottom w:val="single" w:color="auto" w:sz="4" w:space="0"/>
              <w:right w:val="single" w:color="auto" w:sz="4" w:space="0"/>
            </w:tcBorders>
            <w:vAlign w:val="center"/>
          </w:tcPr>
          <w:p w14:paraId="5349C16A">
            <w:pPr>
              <w:widowControl/>
              <w:jc w:val="center"/>
              <w:rPr>
                <w:rFonts w:ascii="Times New Roman" w:hAnsi="Times New Roman" w:eastAsia="仿宋" w:cs="Times New Roman"/>
                <w:color w:val="000000"/>
                <w:kern w:val="0"/>
                <w:sz w:val="24"/>
                <w:szCs w:val="24"/>
              </w:rPr>
            </w:pPr>
          </w:p>
        </w:tc>
        <w:tc>
          <w:tcPr>
            <w:tcW w:w="491" w:type="pct"/>
            <w:tcBorders>
              <w:top w:val="nil"/>
              <w:left w:val="single" w:color="auto" w:sz="4" w:space="0"/>
              <w:bottom w:val="single" w:color="auto" w:sz="4" w:space="0"/>
              <w:right w:val="single" w:color="auto" w:sz="4" w:space="0"/>
            </w:tcBorders>
            <w:vAlign w:val="center"/>
          </w:tcPr>
          <w:p w14:paraId="4F8DE8A2">
            <w:pPr>
              <w:widowControl/>
              <w:jc w:val="center"/>
              <w:rPr>
                <w:rFonts w:ascii="Times New Roman" w:hAnsi="Times New Roman" w:eastAsia="仿宋" w:cs="Times New Roman"/>
                <w:color w:val="000000"/>
                <w:kern w:val="0"/>
                <w:sz w:val="24"/>
                <w:szCs w:val="24"/>
              </w:rPr>
            </w:pPr>
          </w:p>
        </w:tc>
        <w:tc>
          <w:tcPr>
            <w:tcW w:w="317" w:type="pct"/>
            <w:tcBorders>
              <w:top w:val="nil"/>
              <w:left w:val="nil"/>
              <w:bottom w:val="single" w:color="auto" w:sz="4" w:space="0"/>
              <w:right w:val="single" w:color="auto" w:sz="4" w:space="0"/>
            </w:tcBorders>
            <w:vAlign w:val="center"/>
          </w:tcPr>
          <w:p w14:paraId="122262A0">
            <w:pPr>
              <w:widowControl/>
              <w:jc w:val="center"/>
              <w:rPr>
                <w:rFonts w:ascii="Times New Roman" w:hAnsi="Times New Roman" w:eastAsia="仿宋" w:cs="Times New Roman"/>
                <w:color w:val="000000"/>
                <w:kern w:val="0"/>
                <w:sz w:val="24"/>
                <w:szCs w:val="24"/>
              </w:rPr>
            </w:pPr>
          </w:p>
        </w:tc>
        <w:tc>
          <w:tcPr>
            <w:tcW w:w="306" w:type="pct"/>
            <w:tcBorders>
              <w:top w:val="nil"/>
              <w:left w:val="nil"/>
              <w:bottom w:val="single" w:color="auto" w:sz="4" w:space="0"/>
              <w:right w:val="single" w:color="auto" w:sz="4" w:space="0"/>
            </w:tcBorders>
            <w:vAlign w:val="center"/>
          </w:tcPr>
          <w:p w14:paraId="4C2E4A73">
            <w:pPr>
              <w:widowControl/>
              <w:jc w:val="center"/>
              <w:rPr>
                <w:rFonts w:ascii="Times New Roman" w:hAnsi="Times New Roman" w:eastAsia="仿宋" w:cs="Times New Roman"/>
                <w:color w:val="000000"/>
                <w:kern w:val="0"/>
                <w:sz w:val="24"/>
                <w:szCs w:val="24"/>
              </w:rPr>
            </w:pPr>
          </w:p>
        </w:tc>
        <w:tc>
          <w:tcPr>
            <w:tcW w:w="326" w:type="pct"/>
            <w:tcBorders>
              <w:top w:val="nil"/>
              <w:left w:val="nil"/>
              <w:bottom w:val="single" w:color="auto" w:sz="4" w:space="0"/>
              <w:right w:val="single" w:color="auto" w:sz="4" w:space="0"/>
            </w:tcBorders>
            <w:vAlign w:val="center"/>
          </w:tcPr>
          <w:p w14:paraId="26EAEBB4">
            <w:pPr>
              <w:widowControl/>
              <w:jc w:val="center"/>
              <w:rPr>
                <w:rFonts w:ascii="Times New Roman" w:hAnsi="Times New Roman" w:eastAsia="仿宋" w:cs="Times New Roman"/>
                <w:color w:val="000000"/>
                <w:kern w:val="0"/>
                <w:sz w:val="24"/>
                <w:szCs w:val="24"/>
              </w:rPr>
            </w:pPr>
          </w:p>
        </w:tc>
        <w:tc>
          <w:tcPr>
            <w:tcW w:w="299" w:type="pct"/>
            <w:tcBorders>
              <w:top w:val="nil"/>
              <w:left w:val="nil"/>
              <w:bottom w:val="single" w:color="auto" w:sz="4" w:space="0"/>
              <w:right w:val="single" w:color="auto" w:sz="4" w:space="0"/>
            </w:tcBorders>
            <w:vAlign w:val="center"/>
          </w:tcPr>
          <w:p w14:paraId="1D612EA3">
            <w:pPr>
              <w:widowControl/>
              <w:jc w:val="center"/>
              <w:rPr>
                <w:rFonts w:ascii="Times New Roman" w:hAnsi="Times New Roman" w:eastAsia="仿宋" w:cs="Times New Roman"/>
                <w:color w:val="000000"/>
                <w:kern w:val="0"/>
                <w:sz w:val="24"/>
                <w:szCs w:val="24"/>
              </w:rPr>
            </w:pPr>
          </w:p>
        </w:tc>
        <w:tc>
          <w:tcPr>
            <w:tcW w:w="307" w:type="pct"/>
            <w:tcBorders>
              <w:top w:val="nil"/>
              <w:left w:val="nil"/>
              <w:bottom w:val="single" w:color="auto" w:sz="4" w:space="0"/>
              <w:right w:val="single" w:color="auto" w:sz="4" w:space="0"/>
            </w:tcBorders>
            <w:vAlign w:val="center"/>
          </w:tcPr>
          <w:p w14:paraId="3446D950">
            <w:pPr>
              <w:widowControl/>
              <w:jc w:val="center"/>
              <w:rPr>
                <w:rFonts w:ascii="Times New Roman" w:hAnsi="Times New Roman" w:eastAsia="仿宋" w:cs="Times New Roman"/>
                <w:color w:val="000000"/>
                <w:kern w:val="0"/>
                <w:sz w:val="24"/>
                <w:szCs w:val="24"/>
              </w:rPr>
            </w:pPr>
          </w:p>
        </w:tc>
        <w:tc>
          <w:tcPr>
            <w:tcW w:w="293" w:type="pct"/>
            <w:tcBorders>
              <w:top w:val="nil"/>
              <w:left w:val="nil"/>
              <w:bottom w:val="single" w:color="auto" w:sz="4" w:space="0"/>
              <w:right w:val="single" w:color="auto" w:sz="4" w:space="0"/>
            </w:tcBorders>
            <w:vAlign w:val="center"/>
          </w:tcPr>
          <w:p w14:paraId="1D0BB173">
            <w:pPr>
              <w:widowControl/>
              <w:jc w:val="center"/>
              <w:rPr>
                <w:rFonts w:ascii="Times New Roman" w:hAnsi="Times New Roman" w:eastAsia="仿宋" w:cs="Times New Roman"/>
                <w:color w:val="000000"/>
                <w:kern w:val="0"/>
                <w:sz w:val="24"/>
                <w:szCs w:val="24"/>
              </w:rPr>
            </w:pPr>
          </w:p>
        </w:tc>
        <w:tc>
          <w:tcPr>
            <w:tcW w:w="321" w:type="pct"/>
            <w:tcBorders>
              <w:top w:val="nil"/>
              <w:left w:val="nil"/>
              <w:bottom w:val="single" w:color="auto" w:sz="4" w:space="0"/>
              <w:right w:val="single" w:color="auto" w:sz="4" w:space="0"/>
            </w:tcBorders>
            <w:vAlign w:val="center"/>
          </w:tcPr>
          <w:p w14:paraId="64A34505">
            <w:pPr>
              <w:widowControl/>
              <w:jc w:val="center"/>
              <w:rPr>
                <w:rFonts w:ascii="Times New Roman" w:hAnsi="Times New Roman" w:eastAsia="仿宋" w:cs="Times New Roman"/>
                <w:color w:val="000000"/>
                <w:kern w:val="0"/>
                <w:sz w:val="24"/>
                <w:szCs w:val="24"/>
              </w:rPr>
            </w:pPr>
          </w:p>
        </w:tc>
        <w:tc>
          <w:tcPr>
            <w:tcW w:w="301" w:type="pct"/>
            <w:tcBorders>
              <w:top w:val="nil"/>
              <w:left w:val="nil"/>
              <w:bottom w:val="single" w:color="auto" w:sz="4" w:space="0"/>
              <w:right w:val="single" w:color="auto" w:sz="4" w:space="0"/>
            </w:tcBorders>
            <w:vAlign w:val="center"/>
          </w:tcPr>
          <w:p w14:paraId="669BAC27">
            <w:pPr>
              <w:widowControl/>
              <w:jc w:val="center"/>
              <w:rPr>
                <w:rFonts w:ascii="Times New Roman" w:hAnsi="Times New Roman" w:eastAsia="仿宋" w:cs="Times New Roman"/>
                <w:color w:val="000000"/>
                <w:kern w:val="0"/>
                <w:sz w:val="24"/>
                <w:szCs w:val="24"/>
              </w:rPr>
            </w:pPr>
          </w:p>
        </w:tc>
        <w:tc>
          <w:tcPr>
            <w:tcW w:w="630" w:type="pct"/>
            <w:tcBorders>
              <w:top w:val="nil"/>
              <w:left w:val="nil"/>
              <w:bottom w:val="single" w:color="auto" w:sz="4" w:space="0"/>
              <w:right w:val="single" w:color="auto" w:sz="4" w:space="0"/>
            </w:tcBorders>
            <w:vAlign w:val="center"/>
          </w:tcPr>
          <w:p w14:paraId="7D283E1D">
            <w:pPr>
              <w:widowControl/>
              <w:jc w:val="center"/>
              <w:rPr>
                <w:rFonts w:ascii="Times New Roman" w:hAnsi="Times New Roman" w:eastAsia="仿宋" w:cs="Times New Roman"/>
                <w:color w:val="000000"/>
                <w:kern w:val="0"/>
                <w:sz w:val="24"/>
                <w:szCs w:val="24"/>
              </w:rPr>
            </w:pPr>
          </w:p>
        </w:tc>
      </w:tr>
    </w:tbl>
    <w:p w14:paraId="08626BF9">
      <w:pPr>
        <w:adjustRightInd w:val="0"/>
        <w:snapToGrid w:val="0"/>
        <w:spacing w:before="156" w:beforeLines="50" w:after="156" w:afterLines="50" w:line="360" w:lineRule="auto"/>
        <w:rPr>
          <w:rFonts w:ascii="Times New Roman" w:hAnsi="Times New Roman" w:eastAsia="仿宋" w:cs="Times New Roman"/>
          <w:sz w:val="32"/>
          <w:szCs w:val="32"/>
        </w:rPr>
        <w:sectPr>
          <w:pgSz w:w="16838" w:h="11906" w:orient="landscape"/>
          <w:pgMar w:top="1800" w:right="1440" w:bottom="1800" w:left="1440" w:header="851" w:footer="992" w:gutter="0"/>
          <w:cols w:space="720" w:num="1"/>
          <w:docGrid w:type="lines" w:linePitch="312" w:charSpace="0"/>
        </w:sectPr>
      </w:pPr>
    </w:p>
    <w:p w14:paraId="74A7ED1A">
      <w:pPr>
        <w:spacing w:before="312" w:beforeLines="100" w:line="520" w:lineRule="exact"/>
        <w:rPr>
          <w:rFonts w:ascii="Times New Roman" w:hAnsi="Times New Roman" w:eastAsia="仿宋" w:cs="Times New Roman"/>
          <w:b/>
          <w:bCs/>
          <w:sz w:val="30"/>
          <w:szCs w:val="30"/>
        </w:rPr>
      </w:pPr>
      <w:r>
        <w:rPr>
          <w:rFonts w:ascii="Times New Roman" w:hAnsi="Times New Roman" w:eastAsia="仿宋" w:cs="Times New Roman"/>
          <w:b/>
          <w:bCs/>
          <w:sz w:val="30"/>
          <w:szCs w:val="30"/>
        </w:rPr>
        <w:t>附件6：</w:t>
      </w:r>
    </w:p>
    <w:p w14:paraId="693FF68E">
      <w:pPr>
        <w:adjustRightInd w:val="0"/>
        <w:snapToGrid w:val="0"/>
        <w:spacing w:before="156" w:beforeLines="50" w:after="156" w:afterLines="50"/>
        <w:jc w:val="center"/>
        <w:rPr>
          <w:rFonts w:ascii="Times New Roman" w:hAnsi="Times New Roman" w:eastAsia="黑体" w:cs="Times New Roman"/>
          <w:sz w:val="36"/>
          <w:szCs w:val="36"/>
        </w:rPr>
      </w:pPr>
      <w:r>
        <w:rPr>
          <w:rFonts w:ascii="Times New Roman" w:hAnsi="Times New Roman" w:eastAsia="黑体" w:cs="Times New Roman"/>
          <w:sz w:val="36"/>
          <w:szCs w:val="36"/>
        </w:rPr>
        <w:t>储备项目列表</w:t>
      </w:r>
    </w:p>
    <w:tbl>
      <w:tblPr>
        <w:tblStyle w:val="6"/>
        <w:tblW w:w="141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72"/>
        <w:gridCol w:w="1984"/>
        <w:gridCol w:w="1134"/>
        <w:gridCol w:w="1559"/>
        <w:gridCol w:w="2552"/>
        <w:gridCol w:w="2410"/>
        <w:gridCol w:w="1275"/>
        <w:gridCol w:w="1276"/>
        <w:gridCol w:w="1418"/>
      </w:tblGrid>
      <w:tr w14:paraId="627079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72" w:type="dxa"/>
            <w:shd w:val="clear" w:color="auto" w:fill="auto"/>
            <w:vAlign w:val="center"/>
          </w:tcPr>
          <w:p w14:paraId="55E28605">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序号</w:t>
            </w:r>
          </w:p>
        </w:tc>
        <w:tc>
          <w:tcPr>
            <w:tcW w:w="1984" w:type="dxa"/>
            <w:shd w:val="clear" w:color="auto" w:fill="auto"/>
            <w:vAlign w:val="center"/>
          </w:tcPr>
          <w:p w14:paraId="6E3C3EE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项目名称</w:t>
            </w:r>
          </w:p>
          <w:p w14:paraId="184578D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（可隐去敏感信息）</w:t>
            </w:r>
          </w:p>
        </w:tc>
        <w:tc>
          <w:tcPr>
            <w:tcW w:w="1134" w:type="dxa"/>
            <w:vAlign w:val="center"/>
          </w:tcPr>
          <w:p w14:paraId="3C3972A6">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注册地</w:t>
            </w:r>
          </w:p>
        </w:tc>
        <w:tc>
          <w:tcPr>
            <w:tcW w:w="1559" w:type="dxa"/>
            <w:shd w:val="clear" w:color="auto" w:fill="auto"/>
            <w:vAlign w:val="center"/>
          </w:tcPr>
          <w:p w14:paraId="02F01A08">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行业分类</w:t>
            </w:r>
          </w:p>
        </w:tc>
        <w:tc>
          <w:tcPr>
            <w:tcW w:w="2552" w:type="dxa"/>
            <w:vAlign w:val="center"/>
          </w:tcPr>
          <w:p w14:paraId="5023629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同行业主要可比公司</w:t>
            </w:r>
          </w:p>
        </w:tc>
        <w:tc>
          <w:tcPr>
            <w:tcW w:w="2410" w:type="dxa"/>
            <w:shd w:val="clear" w:color="auto" w:fill="auto"/>
            <w:vAlign w:val="center"/>
          </w:tcPr>
          <w:p w14:paraId="788967AF">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主营业务及投资亮点</w:t>
            </w:r>
          </w:p>
        </w:tc>
        <w:tc>
          <w:tcPr>
            <w:tcW w:w="1275" w:type="dxa"/>
            <w:shd w:val="clear" w:color="auto" w:fill="auto"/>
            <w:vAlign w:val="center"/>
          </w:tcPr>
          <w:p w14:paraId="4A5BA3F4">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项目估值</w:t>
            </w:r>
          </w:p>
        </w:tc>
        <w:tc>
          <w:tcPr>
            <w:tcW w:w="1276" w:type="dxa"/>
            <w:vAlign w:val="center"/>
          </w:tcPr>
          <w:p w14:paraId="38AD9963">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拟投金额</w:t>
            </w:r>
          </w:p>
        </w:tc>
        <w:tc>
          <w:tcPr>
            <w:tcW w:w="1418" w:type="dxa"/>
            <w:shd w:val="clear" w:color="auto" w:fill="auto"/>
            <w:vAlign w:val="center"/>
          </w:tcPr>
          <w:p w14:paraId="76E24B52">
            <w:pPr>
              <w:widowControl/>
              <w:jc w:val="center"/>
              <w:rPr>
                <w:rFonts w:ascii="Times New Roman" w:hAnsi="Times New Roman" w:eastAsia="仿宋" w:cs="Times New Roman"/>
                <w:b/>
                <w:bCs/>
                <w:color w:val="000000"/>
                <w:kern w:val="0"/>
                <w:sz w:val="24"/>
                <w:szCs w:val="24"/>
              </w:rPr>
            </w:pPr>
            <w:r>
              <w:rPr>
                <w:rFonts w:ascii="Times New Roman" w:hAnsi="Times New Roman" w:eastAsia="仿宋" w:cs="Times New Roman"/>
                <w:b/>
                <w:bCs/>
                <w:color w:val="000000"/>
                <w:kern w:val="0"/>
                <w:sz w:val="24"/>
                <w:szCs w:val="24"/>
              </w:rPr>
              <w:t>联系人及联系方式</w:t>
            </w:r>
          </w:p>
        </w:tc>
      </w:tr>
      <w:tr w14:paraId="6E76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97" w:hRule="atLeast"/>
          <w:jc w:val="center"/>
        </w:trPr>
        <w:tc>
          <w:tcPr>
            <w:tcW w:w="572" w:type="dxa"/>
          </w:tcPr>
          <w:p w14:paraId="0FE8A52F">
            <w:pPr>
              <w:autoSpaceDN w:val="0"/>
              <w:spacing w:line="360" w:lineRule="auto"/>
              <w:rPr>
                <w:rFonts w:ascii="Times New Roman" w:hAnsi="Times New Roman" w:eastAsia="仿宋" w:cs="Times New Roman"/>
                <w:sz w:val="24"/>
                <w:szCs w:val="24"/>
                <w:shd w:val="clear" w:color="auto" w:fill="FFFFFF"/>
              </w:rPr>
            </w:pPr>
          </w:p>
        </w:tc>
        <w:tc>
          <w:tcPr>
            <w:tcW w:w="1984" w:type="dxa"/>
          </w:tcPr>
          <w:p w14:paraId="6B15A522">
            <w:pPr>
              <w:autoSpaceDN w:val="0"/>
              <w:spacing w:line="360" w:lineRule="auto"/>
              <w:rPr>
                <w:rFonts w:ascii="Times New Roman" w:hAnsi="Times New Roman" w:eastAsia="仿宋" w:cs="Times New Roman"/>
                <w:sz w:val="24"/>
                <w:szCs w:val="24"/>
                <w:shd w:val="clear" w:color="auto" w:fill="FFFFFF"/>
              </w:rPr>
            </w:pPr>
          </w:p>
        </w:tc>
        <w:tc>
          <w:tcPr>
            <w:tcW w:w="1134" w:type="dxa"/>
          </w:tcPr>
          <w:p w14:paraId="386CF7DF">
            <w:pPr>
              <w:autoSpaceDN w:val="0"/>
              <w:spacing w:line="360" w:lineRule="auto"/>
              <w:rPr>
                <w:rFonts w:ascii="Times New Roman" w:hAnsi="Times New Roman" w:eastAsia="仿宋" w:cs="Times New Roman"/>
                <w:sz w:val="24"/>
                <w:szCs w:val="24"/>
                <w:shd w:val="clear" w:color="auto" w:fill="FFFFFF"/>
              </w:rPr>
            </w:pPr>
          </w:p>
        </w:tc>
        <w:tc>
          <w:tcPr>
            <w:tcW w:w="1559" w:type="dxa"/>
          </w:tcPr>
          <w:p w14:paraId="476DFCDA">
            <w:pPr>
              <w:autoSpaceDN w:val="0"/>
              <w:spacing w:line="360" w:lineRule="auto"/>
              <w:rPr>
                <w:rFonts w:ascii="Times New Roman" w:hAnsi="Times New Roman" w:eastAsia="仿宋" w:cs="Times New Roman"/>
                <w:sz w:val="24"/>
                <w:szCs w:val="24"/>
                <w:shd w:val="clear" w:color="auto" w:fill="FFFFFF"/>
              </w:rPr>
            </w:pPr>
          </w:p>
        </w:tc>
        <w:tc>
          <w:tcPr>
            <w:tcW w:w="2552" w:type="dxa"/>
          </w:tcPr>
          <w:p w14:paraId="618A250A">
            <w:pPr>
              <w:autoSpaceDN w:val="0"/>
              <w:spacing w:line="360" w:lineRule="auto"/>
              <w:rPr>
                <w:rFonts w:ascii="Times New Roman" w:hAnsi="Times New Roman" w:eastAsia="仿宋" w:cs="Times New Roman"/>
                <w:sz w:val="24"/>
                <w:szCs w:val="24"/>
                <w:shd w:val="clear" w:color="auto" w:fill="FFFFFF"/>
              </w:rPr>
            </w:pPr>
          </w:p>
        </w:tc>
        <w:tc>
          <w:tcPr>
            <w:tcW w:w="2410" w:type="dxa"/>
          </w:tcPr>
          <w:p w14:paraId="0BBBD56A">
            <w:pPr>
              <w:autoSpaceDN w:val="0"/>
              <w:spacing w:line="360" w:lineRule="auto"/>
              <w:rPr>
                <w:rFonts w:ascii="Times New Roman" w:hAnsi="Times New Roman" w:eastAsia="仿宋" w:cs="Times New Roman"/>
                <w:sz w:val="24"/>
                <w:szCs w:val="24"/>
                <w:shd w:val="clear" w:color="auto" w:fill="FFFFFF"/>
              </w:rPr>
            </w:pPr>
          </w:p>
        </w:tc>
        <w:tc>
          <w:tcPr>
            <w:tcW w:w="1275" w:type="dxa"/>
          </w:tcPr>
          <w:p w14:paraId="3FF702BF">
            <w:pPr>
              <w:autoSpaceDN w:val="0"/>
              <w:spacing w:line="360" w:lineRule="auto"/>
              <w:rPr>
                <w:rFonts w:ascii="Times New Roman" w:hAnsi="Times New Roman" w:eastAsia="仿宋" w:cs="Times New Roman"/>
                <w:sz w:val="24"/>
                <w:szCs w:val="24"/>
                <w:shd w:val="clear" w:color="auto" w:fill="FFFFFF"/>
              </w:rPr>
            </w:pPr>
          </w:p>
        </w:tc>
        <w:tc>
          <w:tcPr>
            <w:tcW w:w="1276" w:type="dxa"/>
          </w:tcPr>
          <w:p w14:paraId="02313EEB">
            <w:pPr>
              <w:autoSpaceDN w:val="0"/>
              <w:spacing w:line="360" w:lineRule="auto"/>
              <w:rPr>
                <w:rFonts w:ascii="Times New Roman" w:hAnsi="Times New Roman" w:eastAsia="仿宋" w:cs="Times New Roman"/>
                <w:sz w:val="24"/>
                <w:szCs w:val="24"/>
                <w:shd w:val="clear" w:color="auto" w:fill="FFFFFF"/>
              </w:rPr>
            </w:pPr>
          </w:p>
        </w:tc>
        <w:tc>
          <w:tcPr>
            <w:tcW w:w="1418" w:type="dxa"/>
          </w:tcPr>
          <w:p w14:paraId="36477591">
            <w:pPr>
              <w:autoSpaceDN w:val="0"/>
              <w:spacing w:line="360" w:lineRule="auto"/>
              <w:rPr>
                <w:rFonts w:ascii="Times New Roman" w:hAnsi="Times New Roman" w:eastAsia="仿宋" w:cs="Times New Roman"/>
                <w:sz w:val="24"/>
                <w:szCs w:val="24"/>
                <w:shd w:val="clear" w:color="auto" w:fill="FFFFFF"/>
              </w:rPr>
            </w:pPr>
          </w:p>
        </w:tc>
      </w:tr>
      <w:tr w14:paraId="56E2CF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41" w:hRule="atLeast"/>
          <w:jc w:val="center"/>
        </w:trPr>
        <w:tc>
          <w:tcPr>
            <w:tcW w:w="572" w:type="dxa"/>
          </w:tcPr>
          <w:p w14:paraId="4477825E">
            <w:pPr>
              <w:autoSpaceDN w:val="0"/>
              <w:spacing w:line="360" w:lineRule="auto"/>
              <w:rPr>
                <w:rFonts w:ascii="Times New Roman" w:hAnsi="Times New Roman" w:eastAsia="仿宋" w:cs="Times New Roman"/>
                <w:sz w:val="24"/>
                <w:szCs w:val="24"/>
                <w:shd w:val="clear" w:color="auto" w:fill="FFFFFF"/>
              </w:rPr>
            </w:pPr>
          </w:p>
        </w:tc>
        <w:tc>
          <w:tcPr>
            <w:tcW w:w="1984" w:type="dxa"/>
          </w:tcPr>
          <w:p w14:paraId="37D12CFC">
            <w:pPr>
              <w:autoSpaceDN w:val="0"/>
              <w:spacing w:line="360" w:lineRule="auto"/>
              <w:rPr>
                <w:rFonts w:ascii="Times New Roman" w:hAnsi="Times New Roman" w:eastAsia="仿宋" w:cs="Times New Roman"/>
                <w:sz w:val="24"/>
                <w:szCs w:val="24"/>
                <w:shd w:val="clear" w:color="auto" w:fill="FFFFFF"/>
              </w:rPr>
            </w:pPr>
          </w:p>
        </w:tc>
        <w:tc>
          <w:tcPr>
            <w:tcW w:w="1134" w:type="dxa"/>
          </w:tcPr>
          <w:p w14:paraId="6EB79B68">
            <w:pPr>
              <w:autoSpaceDN w:val="0"/>
              <w:spacing w:line="360" w:lineRule="auto"/>
              <w:rPr>
                <w:rFonts w:ascii="Times New Roman" w:hAnsi="Times New Roman" w:eastAsia="仿宋" w:cs="Times New Roman"/>
                <w:sz w:val="24"/>
                <w:szCs w:val="24"/>
                <w:shd w:val="clear" w:color="auto" w:fill="FFFFFF"/>
              </w:rPr>
            </w:pPr>
          </w:p>
        </w:tc>
        <w:tc>
          <w:tcPr>
            <w:tcW w:w="1559" w:type="dxa"/>
          </w:tcPr>
          <w:p w14:paraId="14D1D926">
            <w:pPr>
              <w:autoSpaceDN w:val="0"/>
              <w:spacing w:line="360" w:lineRule="auto"/>
              <w:rPr>
                <w:rFonts w:ascii="Times New Roman" w:hAnsi="Times New Roman" w:eastAsia="仿宋" w:cs="Times New Roman"/>
                <w:sz w:val="24"/>
                <w:szCs w:val="24"/>
                <w:shd w:val="clear" w:color="auto" w:fill="FFFFFF"/>
              </w:rPr>
            </w:pPr>
          </w:p>
        </w:tc>
        <w:tc>
          <w:tcPr>
            <w:tcW w:w="2552" w:type="dxa"/>
          </w:tcPr>
          <w:p w14:paraId="51843DBA">
            <w:pPr>
              <w:autoSpaceDN w:val="0"/>
              <w:spacing w:line="360" w:lineRule="auto"/>
              <w:rPr>
                <w:rFonts w:ascii="Times New Roman" w:hAnsi="Times New Roman" w:eastAsia="仿宋" w:cs="Times New Roman"/>
                <w:sz w:val="24"/>
                <w:szCs w:val="24"/>
                <w:shd w:val="clear" w:color="auto" w:fill="FFFFFF"/>
              </w:rPr>
            </w:pPr>
          </w:p>
        </w:tc>
        <w:tc>
          <w:tcPr>
            <w:tcW w:w="2410" w:type="dxa"/>
          </w:tcPr>
          <w:p w14:paraId="5940E7E1">
            <w:pPr>
              <w:autoSpaceDN w:val="0"/>
              <w:spacing w:line="360" w:lineRule="auto"/>
              <w:rPr>
                <w:rFonts w:ascii="Times New Roman" w:hAnsi="Times New Roman" w:eastAsia="仿宋" w:cs="Times New Roman"/>
                <w:sz w:val="24"/>
                <w:szCs w:val="24"/>
                <w:shd w:val="clear" w:color="auto" w:fill="FFFFFF"/>
              </w:rPr>
            </w:pPr>
          </w:p>
        </w:tc>
        <w:tc>
          <w:tcPr>
            <w:tcW w:w="1275" w:type="dxa"/>
          </w:tcPr>
          <w:p w14:paraId="2A0C7E61">
            <w:pPr>
              <w:autoSpaceDN w:val="0"/>
              <w:spacing w:line="360" w:lineRule="auto"/>
              <w:rPr>
                <w:rFonts w:ascii="Times New Roman" w:hAnsi="Times New Roman" w:eastAsia="仿宋" w:cs="Times New Roman"/>
                <w:sz w:val="24"/>
                <w:szCs w:val="24"/>
                <w:shd w:val="clear" w:color="auto" w:fill="FFFFFF"/>
              </w:rPr>
            </w:pPr>
          </w:p>
        </w:tc>
        <w:tc>
          <w:tcPr>
            <w:tcW w:w="1276" w:type="dxa"/>
          </w:tcPr>
          <w:p w14:paraId="3C590856">
            <w:pPr>
              <w:autoSpaceDN w:val="0"/>
              <w:spacing w:line="360" w:lineRule="auto"/>
              <w:rPr>
                <w:rFonts w:ascii="Times New Roman" w:hAnsi="Times New Roman" w:eastAsia="仿宋" w:cs="Times New Roman"/>
                <w:sz w:val="24"/>
                <w:szCs w:val="24"/>
                <w:shd w:val="clear" w:color="auto" w:fill="FFFFFF"/>
              </w:rPr>
            </w:pPr>
          </w:p>
        </w:tc>
        <w:tc>
          <w:tcPr>
            <w:tcW w:w="1418" w:type="dxa"/>
          </w:tcPr>
          <w:p w14:paraId="3EA18E74">
            <w:pPr>
              <w:autoSpaceDN w:val="0"/>
              <w:spacing w:line="360" w:lineRule="auto"/>
              <w:rPr>
                <w:rFonts w:ascii="Times New Roman" w:hAnsi="Times New Roman" w:eastAsia="仿宋" w:cs="Times New Roman"/>
                <w:sz w:val="24"/>
                <w:szCs w:val="24"/>
                <w:shd w:val="clear" w:color="auto" w:fill="FFFFFF"/>
              </w:rPr>
            </w:pPr>
          </w:p>
        </w:tc>
      </w:tr>
      <w:tr w14:paraId="35F6C6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572" w:type="dxa"/>
          </w:tcPr>
          <w:p w14:paraId="5639C061">
            <w:pPr>
              <w:autoSpaceDN w:val="0"/>
              <w:spacing w:line="360" w:lineRule="auto"/>
              <w:rPr>
                <w:rFonts w:ascii="Times New Roman" w:hAnsi="Times New Roman" w:eastAsia="仿宋" w:cs="Times New Roman"/>
                <w:sz w:val="24"/>
                <w:szCs w:val="24"/>
                <w:shd w:val="clear" w:color="auto" w:fill="FFFFFF"/>
              </w:rPr>
            </w:pPr>
          </w:p>
        </w:tc>
        <w:tc>
          <w:tcPr>
            <w:tcW w:w="1984" w:type="dxa"/>
          </w:tcPr>
          <w:p w14:paraId="00963FC7">
            <w:pPr>
              <w:autoSpaceDN w:val="0"/>
              <w:spacing w:line="360" w:lineRule="auto"/>
              <w:rPr>
                <w:rFonts w:ascii="Times New Roman" w:hAnsi="Times New Roman" w:eastAsia="仿宋" w:cs="Times New Roman"/>
                <w:sz w:val="24"/>
                <w:szCs w:val="24"/>
                <w:shd w:val="clear" w:color="auto" w:fill="FFFFFF"/>
              </w:rPr>
            </w:pPr>
          </w:p>
        </w:tc>
        <w:tc>
          <w:tcPr>
            <w:tcW w:w="1134" w:type="dxa"/>
          </w:tcPr>
          <w:p w14:paraId="1F197668">
            <w:pPr>
              <w:autoSpaceDN w:val="0"/>
              <w:spacing w:line="360" w:lineRule="auto"/>
              <w:rPr>
                <w:rFonts w:ascii="Times New Roman" w:hAnsi="Times New Roman" w:eastAsia="仿宋" w:cs="Times New Roman"/>
                <w:sz w:val="24"/>
                <w:szCs w:val="24"/>
                <w:shd w:val="clear" w:color="auto" w:fill="FFFFFF"/>
              </w:rPr>
            </w:pPr>
          </w:p>
        </w:tc>
        <w:tc>
          <w:tcPr>
            <w:tcW w:w="1559" w:type="dxa"/>
          </w:tcPr>
          <w:p w14:paraId="2EE047B4">
            <w:pPr>
              <w:autoSpaceDN w:val="0"/>
              <w:spacing w:line="360" w:lineRule="auto"/>
              <w:rPr>
                <w:rFonts w:ascii="Times New Roman" w:hAnsi="Times New Roman" w:eastAsia="仿宋" w:cs="Times New Roman"/>
                <w:sz w:val="24"/>
                <w:szCs w:val="24"/>
                <w:shd w:val="clear" w:color="auto" w:fill="FFFFFF"/>
              </w:rPr>
            </w:pPr>
          </w:p>
        </w:tc>
        <w:tc>
          <w:tcPr>
            <w:tcW w:w="2552" w:type="dxa"/>
          </w:tcPr>
          <w:p w14:paraId="6D2B9426">
            <w:pPr>
              <w:autoSpaceDN w:val="0"/>
              <w:spacing w:line="360" w:lineRule="auto"/>
              <w:rPr>
                <w:rFonts w:ascii="Times New Roman" w:hAnsi="Times New Roman" w:eastAsia="仿宋" w:cs="Times New Roman"/>
                <w:sz w:val="24"/>
                <w:szCs w:val="24"/>
                <w:shd w:val="clear" w:color="auto" w:fill="FFFFFF"/>
              </w:rPr>
            </w:pPr>
          </w:p>
        </w:tc>
        <w:tc>
          <w:tcPr>
            <w:tcW w:w="2410" w:type="dxa"/>
          </w:tcPr>
          <w:p w14:paraId="3BDF7080">
            <w:pPr>
              <w:autoSpaceDN w:val="0"/>
              <w:spacing w:line="360" w:lineRule="auto"/>
              <w:rPr>
                <w:rFonts w:ascii="Times New Roman" w:hAnsi="Times New Roman" w:eastAsia="仿宋" w:cs="Times New Roman"/>
                <w:sz w:val="24"/>
                <w:szCs w:val="24"/>
                <w:shd w:val="clear" w:color="auto" w:fill="FFFFFF"/>
              </w:rPr>
            </w:pPr>
          </w:p>
        </w:tc>
        <w:tc>
          <w:tcPr>
            <w:tcW w:w="1275" w:type="dxa"/>
          </w:tcPr>
          <w:p w14:paraId="05EBB5F2">
            <w:pPr>
              <w:autoSpaceDN w:val="0"/>
              <w:spacing w:line="360" w:lineRule="auto"/>
              <w:rPr>
                <w:rFonts w:ascii="Times New Roman" w:hAnsi="Times New Roman" w:eastAsia="仿宋" w:cs="Times New Roman"/>
                <w:sz w:val="24"/>
                <w:szCs w:val="24"/>
                <w:shd w:val="clear" w:color="auto" w:fill="FFFFFF"/>
              </w:rPr>
            </w:pPr>
          </w:p>
        </w:tc>
        <w:tc>
          <w:tcPr>
            <w:tcW w:w="1276" w:type="dxa"/>
          </w:tcPr>
          <w:p w14:paraId="3EAFB76B">
            <w:pPr>
              <w:autoSpaceDN w:val="0"/>
              <w:spacing w:line="360" w:lineRule="auto"/>
              <w:rPr>
                <w:rFonts w:ascii="Times New Roman" w:hAnsi="Times New Roman" w:eastAsia="仿宋" w:cs="Times New Roman"/>
                <w:sz w:val="24"/>
                <w:szCs w:val="24"/>
                <w:shd w:val="clear" w:color="auto" w:fill="FFFFFF"/>
              </w:rPr>
            </w:pPr>
          </w:p>
        </w:tc>
        <w:tc>
          <w:tcPr>
            <w:tcW w:w="1418" w:type="dxa"/>
          </w:tcPr>
          <w:p w14:paraId="761C47AE">
            <w:pPr>
              <w:autoSpaceDN w:val="0"/>
              <w:spacing w:line="360" w:lineRule="auto"/>
              <w:rPr>
                <w:rFonts w:ascii="Times New Roman" w:hAnsi="Times New Roman" w:eastAsia="仿宋" w:cs="Times New Roman"/>
                <w:sz w:val="24"/>
                <w:szCs w:val="24"/>
                <w:shd w:val="clear" w:color="auto" w:fill="FFFFFF"/>
              </w:rPr>
            </w:pPr>
          </w:p>
        </w:tc>
      </w:tr>
      <w:tr w14:paraId="6CC49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572" w:type="dxa"/>
          </w:tcPr>
          <w:p w14:paraId="5735E2EB">
            <w:pPr>
              <w:autoSpaceDN w:val="0"/>
              <w:spacing w:line="360" w:lineRule="auto"/>
              <w:rPr>
                <w:rFonts w:ascii="Times New Roman" w:hAnsi="Times New Roman" w:eastAsia="仿宋" w:cs="Times New Roman"/>
                <w:sz w:val="24"/>
                <w:szCs w:val="24"/>
                <w:shd w:val="clear" w:color="auto" w:fill="FFFFFF"/>
              </w:rPr>
            </w:pPr>
          </w:p>
        </w:tc>
        <w:tc>
          <w:tcPr>
            <w:tcW w:w="1984" w:type="dxa"/>
          </w:tcPr>
          <w:p w14:paraId="494F248B">
            <w:pPr>
              <w:autoSpaceDN w:val="0"/>
              <w:spacing w:line="360" w:lineRule="auto"/>
              <w:rPr>
                <w:rFonts w:ascii="Times New Roman" w:hAnsi="Times New Roman" w:eastAsia="仿宋" w:cs="Times New Roman"/>
                <w:sz w:val="24"/>
                <w:szCs w:val="24"/>
                <w:shd w:val="clear" w:color="auto" w:fill="FFFFFF"/>
              </w:rPr>
            </w:pPr>
          </w:p>
        </w:tc>
        <w:tc>
          <w:tcPr>
            <w:tcW w:w="1134" w:type="dxa"/>
          </w:tcPr>
          <w:p w14:paraId="7C39B3CC">
            <w:pPr>
              <w:autoSpaceDN w:val="0"/>
              <w:spacing w:line="360" w:lineRule="auto"/>
              <w:rPr>
                <w:rFonts w:ascii="Times New Roman" w:hAnsi="Times New Roman" w:eastAsia="仿宋" w:cs="Times New Roman"/>
                <w:sz w:val="24"/>
                <w:szCs w:val="24"/>
                <w:shd w:val="clear" w:color="auto" w:fill="FFFFFF"/>
              </w:rPr>
            </w:pPr>
          </w:p>
        </w:tc>
        <w:tc>
          <w:tcPr>
            <w:tcW w:w="1559" w:type="dxa"/>
          </w:tcPr>
          <w:p w14:paraId="4CB38801">
            <w:pPr>
              <w:autoSpaceDN w:val="0"/>
              <w:spacing w:line="360" w:lineRule="auto"/>
              <w:rPr>
                <w:rFonts w:ascii="Times New Roman" w:hAnsi="Times New Roman" w:eastAsia="仿宋" w:cs="Times New Roman"/>
                <w:sz w:val="24"/>
                <w:szCs w:val="24"/>
                <w:shd w:val="clear" w:color="auto" w:fill="FFFFFF"/>
              </w:rPr>
            </w:pPr>
          </w:p>
        </w:tc>
        <w:tc>
          <w:tcPr>
            <w:tcW w:w="2552" w:type="dxa"/>
          </w:tcPr>
          <w:p w14:paraId="1E75619C">
            <w:pPr>
              <w:autoSpaceDN w:val="0"/>
              <w:spacing w:line="360" w:lineRule="auto"/>
              <w:rPr>
                <w:rFonts w:ascii="Times New Roman" w:hAnsi="Times New Roman" w:eastAsia="仿宋" w:cs="Times New Roman"/>
                <w:sz w:val="24"/>
                <w:szCs w:val="24"/>
                <w:shd w:val="clear" w:color="auto" w:fill="FFFFFF"/>
              </w:rPr>
            </w:pPr>
          </w:p>
        </w:tc>
        <w:tc>
          <w:tcPr>
            <w:tcW w:w="2410" w:type="dxa"/>
          </w:tcPr>
          <w:p w14:paraId="182E6FF2">
            <w:pPr>
              <w:autoSpaceDN w:val="0"/>
              <w:spacing w:line="360" w:lineRule="auto"/>
              <w:rPr>
                <w:rFonts w:ascii="Times New Roman" w:hAnsi="Times New Roman" w:eastAsia="仿宋" w:cs="Times New Roman"/>
                <w:sz w:val="24"/>
                <w:szCs w:val="24"/>
                <w:shd w:val="clear" w:color="auto" w:fill="FFFFFF"/>
              </w:rPr>
            </w:pPr>
          </w:p>
        </w:tc>
        <w:tc>
          <w:tcPr>
            <w:tcW w:w="1275" w:type="dxa"/>
          </w:tcPr>
          <w:p w14:paraId="48895B53">
            <w:pPr>
              <w:autoSpaceDN w:val="0"/>
              <w:spacing w:line="360" w:lineRule="auto"/>
              <w:rPr>
                <w:rFonts w:ascii="Times New Roman" w:hAnsi="Times New Roman" w:eastAsia="仿宋" w:cs="Times New Roman"/>
                <w:sz w:val="24"/>
                <w:szCs w:val="24"/>
                <w:shd w:val="clear" w:color="auto" w:fill="FFFFFF"/>
              </w:rPr>
            </w:pPr>
          </w:p>
        </w:tc>
        <w:tc>
          <w:tcPr>
            <w:tcW w:w="1276" w:type="dxa"/>
          </w:tcPr>
          <w:p w14:paraId="588152C5">
            <w:pPr>
              <w:autoSpaceDN w:val="0"/>
              <w:spacing w:line="360" w:lineRule="auto"/>
              <w:rPr>
                <w:rFonts w:ascii="Times New Roman" w:hAnsi="Times New Roman" w:eastAsia="仿宋" w:cs="Times New Roman"/>
                <w:sz w:val="24"/>
                <w:szCs w:val="24"/>
                <w:shd w:val="clear" w:color="auto" w:fill="FFFFFF"/>
              </w:rPr>
            </w:pPr>
          </w:p>
        </w:tc>
        <w:tc>
          <w:tcPr>
            <w:tcW w:w="1418" w:type="dxa"/>
          </w:tcPr>
          <w:p w14:paraId="745144AD">
            <w:pPr>
              <w:autoSpaceDN w:val="0"/>
              <w:spacing w:line="360" w:lineRule="auto"/>
              <w:rPr>
                <w:rFonts w:ascii="Times New Roman" w:hAnsi="Times New Roman" w:eastAsia="仿宋" w:cs="Times New Roman"/>
                <w:sz w:val="24"/>
                <w:szCs w:val="24"/>
                <w:shd w:val="clear" w:color="auto" w:fill="FFFFFF"/>
              </w:rPr>
            </w:pPr>
          </w:p>
        </w:tc>
      </w:tr>
      <w:tr w14:paraId="6B7335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9" w:hRule="atLeast"/>
          <w:jc w:val="center"/>
        </w:trPr>
        <w:tc>
          <w:tcPr>
            <w:tcW w:w="572" w:type="dxa"/>
          </w:tcPr>
          <w:p w14:paraId="4DD667E1">
            <w:pPr>
              <w:autoSpaceDN w:val="0"/>
              <w:spacing w:line="360" w:lineRule="auto"/>
              <w:rPr>
                <w:rFonts w:ascii="Times New Roman" w:hAnsi="Times New Roman" w:eastAsia="仿宋" w:cs="Times New Roman"/>
                <w:sz w:val="24"/>
                <w:szCs w:val="24"/>
                <w:shd w:val="clear" w:color="auto" w:fill="FFFFFF"/>
              </w:rPr>
            </w:pPr>
          </w:p>
        </w:tc>
        <w:tc>
          <w:tcPr>
            <w:tcW w:w="1984" w:type="dxa"/>
          </w:tcPr>
          <w:p w14:paraId="355C1441">
            <w:pPr>
              <w:autoSpaceDN w:val="0"/>
              <w:spacing w:line="360" w:lineRule="auto"/>
              <w:rPr>
                <w:rFonts w:ascii="Times New Roman" w:hAnsi="Times New Roman" w:eastAsia="仿宋" w:cs="Times New Roman"/>
                <w:sz w:val="24"/>
                <w:szCs w:val="24"/>
                <w:shd w:val="clear" w:color="auto" w:fill="FFFFFF"/>
              </w:rPr>
            </w:pPr>
          </w:p>
        </w:tc>
        <w:tc>
          <w:tcPr>
            <w:tcW w:w="1134" w:type="dxa"/>
          </w:tcPr>
          <w:p w14:paraId="2881E292">
            <w:pPr>
              <w:autoSpaceDN w:val="0"/>
              <w:spacing w:line="360" w:lineRule="auto"/>
              <w:rPr>
                <w:rFonts w:ascii="Times New Roman" w:hAnsi="Times New Roman" w:eastAsia="仿宋" w:cs="Times New Roman"/>
                <w:sz w:val="24"/>
                <w:szCs w:val="24"/>
                <w:shd w:val="clear" w:color="auto" w:fill="FFFFFF"/>
              </w:rPr>
            </w:pPr>
          </w:p>
        </w:tc>
        <w:tc>
          <w:tcPr>
            <w:tcW w:w="1559" w:type="dxa"/>
          </w:tcPr>
          <w:p w14:paraId="19DDD687">
            <w:pPr>
              <w:autoSpaceDN w:val="0"/>
              <w:spacing w:line="360" w:lineRule="auto"/>
              <w:rPr>
                <w:rFonts w:ascii="Times New Roman" w:hAnsi="Times New Roman" w:eastAsia="仿宋" w:cs="Times New Roman"/>
                <w:sz w:val="24"/>
                <w:szCs w:val="24"/>
                <w:shd w:val="clear" w:color="auto" w:fill="FFFFFF"/>
              </w:rPr>
            </w:pPr>
          </w:p>
        </w:tc>
        <w:tc>
          <w:tcPr>
            <w:tcW w:w="2552" w:type="dxa"/>
          </w:tcPr>
          <w:p w14:paraId="6E7BCA90">
            <w:pPr>
              <w:autoSpaceDN w:val="0"/>
              <w:spacing w:line="360" w:lineRule="auto"/>
              <w:rPr>
                <w:rFonts w:ascii="Times New Roman" w:hAnsi="Times New Roman" w:eastAsia="仿宋" w:cs="Times New Roman"/>
                <w:sz w:val="24"/>
                <w:szCs w:val="24"/>
                <w:shd w:val="clear" w:color="auto" w:fill="FFFFFF"/>
              </w:rPr>
            </w:pPr>
          </w:p>
        </w:tc>
        <w:tc>
          <w:tcPr>
            <w:tcW w:w="2410" w:type="dxa"/>
          </w:tcPr>
          <w:p w14:paraId="1E16E822">
            <w:pPr>
              <w:autoSpaceDN w:val="0"/>
              <w:spacing w:line="360" w:lineRule="auto"/>
              <w:rPr>
                <w:rFonts w:ascii="Times New Roman" w:hAnsi="Times New Roman" w:eastAsia="仿宋" w:cs="Times New Roman"/>
                <w:sz w:val="24"/>
                <w:szCs w:val="24"/>
                <w:shd w:val="clear" w:color="auto" w:fill="FFFFFF"/>
              </w:rPr>
            </w:pPr>
          </w:p>
        </w:tc>
        <w:tc>
          <w:tcPr>
            <w:tcW w:w="1275" w:type="dxa"/>
          </w:tcPr>
          <w:p w14:paraId="6FD41087">
            <w:pPr>
              <w:autoSpaceDN w:val="0"/>
              <w:spacing w:line="360" w:lineRule="auto"/>
              <w:rPr>
                <w:rFonts w:ascii="Times New Roman" w:hAnsi="Times New Roman" w:eastAsia="仿宋" w:cs="Times New Roman"/>
                <w:sz w:val="24"/>
                <w:szCs w:val="24"/>
                <w:shd w:val="clear" w:color="auto" w:fill="FFFFFF"/>
              </w:rPr>
            </w:pPr>
          </w:p>
        </w:tc>
        <w:tc>
          <w:tcPr>
            <w:tcW w:w="1276" w:type="dxa"/>
          </w:tcPr>
          <w:p w14:paraId="358B0361">
            <w:pPr>
              <w:autoSpaceDN w:val="0"/>
              <w:spacing w:line="360" w:lineRule="auto"/>
              <w:rPr>
                <w:rFonts w:ascii="Times New Roman" w:hAnsi="Times New Roman" w:eastAsia="仿宋" w:cs="Times New Roman"/>
                <w:sz w:val="24"/>
                <w:szCs w:val="24"/>
                <w:shd w:val="clear" w:color="auto" w:fill="FFFFFF"/>
              </w:rPr>
            </w:pPr>
          </w:p>
        </w:tc>
        <w:tc>
          <w:tcPr>
            <w:tcW w:w="1418" w:type="dxa"/>
          </w:tcPr>
          <w:p w14:paraId="310D6F4A">
            <w:pPr>
              <w:autoSpaceDN w:val="0"/>
              <w:spacing w:line="360" w:lineRule="auto"/>
              <w:rPr>
                <w:rFonts w:ascii="Times New Roman" w:hAnsi="Times New Roman" w:eastAsia="仿宋" w:cs="Times New Roman"/>
                <w:sz w:val="24"/>
                <w:szCs w:val="24"/>
                <w:shd w:val="clear" w:color="auto" w:fill="FFFFFF"/>
              </w:rPr>
            </w:pPr>
          </w:p>
        </w:tc>
      </w:tr>
    </w:tbl>
    <w:p w14:paraId="3DDA9A52">
      <w:pPr>
        <w:spacing w:before="312" w:beforeLines="100" w:line="520" w:lineRule="exact"/>
        <w:rPr>
          <w:rFonts w:ascii="Times New Roman" w:hAnsi="Times New Roman" w:eastAsia="仿宋" w:cs="Times New Roman"/>
          <w:sz w:val="30"/>
          <w:szCs w:val="30"/>
        </w:rPr>
      </w:pPr>
    </w:p>
    <w:sectPr>
      <w:pgSz w:w="16838" w:h="11906" w:orient="landscape"/>
      <w:pgMar w:top="1800" w:right="1440" w:bottom="1800" w:left="144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22BB249-6BCA-45F4-B6E9-0AD2676FFA33}"/>
  </w:font>
  <w:font w:name="Arial">
    <w:panose1 w:val="020B0604020202020204"/>
    <w:charset w:val="01"/>
    <w:family w:val="swiss"/>
    <w:pitch w:val="default"/>
    <w:sig w:usb0="E0002EFF" w:usb1="C000785B" w:usb2="00000009" w:usb3="00000000" w:csb0="400001FF" w:csb1="FFFF0000"/>
    <w:embedRegular r:id="rId2" w:fontKey="{3961283E-1686-4B7F-A182-1BF9BBB8C111}"/>
  </w:font>
  <w:font w:name="黑体">
    <w:panose1 w:val="02010609060101010101"/>
    <w:charset w:val="86"/>
    <w:family w:val="auto"/>
    <w:pitch w:val="default"/>
    <w:sig w:usb0="800002BF" w:usb1="38CF7CFA" w:usb2="00000016" w:usb3="00000000" w:csb0="00040001" w:csb1="00000000"/>
    <w:embedRegular r:id="rId3" w:fontKey="{76F70B63-DEAE-413B-A63D-705242B7D87F}"/>
  </w:font>
  <w:font w:name="Courier New">
    <w:panose1 w:val="02070309020205020404"/>
    <w:charset w:val="01"/>
    <w:family w:val="modern"/>
    <w:pitch w:val="default"/>
    <w:sig w:usb0="E0002EFF" w:usb1="C0007843" w:usb2="00000009" w:usb3="00000000" w:csb0="400001FF" w:csb1="FFFF0000"/>
    <w:embedRegular r:id="rId4" w:fontKey="{B3318A2D-25BB-4E2B-A748-E8231E26945D}"/>
  </w:font>
  <w:font w:name="Symbol">
    <w:panose1 w:val="05050102010706020507"/>
    <w:charset w:val="02"/>
    <w:family w:val="roman"/>
    <w:pitch w:val="default"/>
    <w:sig w:usb0="00000000" w:usb1="00000000" w:usb2="00000000" w:usb3="00000000" w:csb0="80000000" w:csb1="00000000"/>
    <w:embedRegular r:id="rId5" w:fontKey="{D2EE50EC-7B9A-459E-BBFE-5CC266809F2D}"/>
  </w:font>
  <w:font w:name="Calibri">
    <w:panose1 w:val="020F0502020204030204"/>
    <w:charset w:val="00"/>
    <w:family w:val="swiss"/>
    <w:pitch w:val="default"/>
    <w:sig w:usb0="E4002EFF" w:usb1="C200247B" w:usb2="00000009" w:usb3="00000000" w:csb0="200001FF" w:csb1="00000000"/>
    <w:embedRegular r:id="rId6" w:fontKey="{4C0ED227-5EF7-4B11-8FBF-B2415FE94B46}"/>
  </w:font>
  <w:font w:name="等线">
    <w:panose1 w:val="02010600030101010101"/>
    <w:charset w:val="86"/>
    <w:family w:val="auto"/>
    <w:pitch w:val="default"/>
    <w:sig w:usb0="A00002BF" w:usb1="38CF7CFA" w:usb2="00000016" w:usb3="00000000" w:csb0="0004000F" w:csb1="00000000"/>
    <w:embedRegular r:id="rId7" w:fontKey="{CA5DBA98-BF3C-4A78-9C87-B4FCAB6E35CA}"/>
  </w:font>
  <w:font w:name="等线 Light">
    <w:panose1 w:val="02010600030101010101"/>
    <w:charset w:val="86"/>
    <w:family w:val="auto"/>
    <w:pitch w:val="default"/>
    <w:sig w:usb0="A00002BF" w:usb1="38CF7CFA" w:usb2="00000016" w:usb3="00000000" w:csb0="0004000F" w:csb1="00000000"/>
  </w:font>
  <w:font w:name="方正小标宋简体">
    <w:panose1 w:val="02010601030101010101"/>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embedRegular r:id="rId8" w:fontKey="{6CA7E986-1AC5-4EB8-A156-2B8DCFDEB5FD}"/>
  </w:font>
  <w:font w:name="仿宋">
    <w:panose1 w:val="02010609060101010101"/>
    <w:charset w:val="86"/>
    <w:family w:val="modern"/>
    <w:pitch w:val="default"/>
    <w:sig w:usb0="800002BF" w:usb1="38CF7CFA" w:usb2="00000016" w:usb3="00000000" w:csb0="00040001" w:csb1="00000000"/>
    <w:embedRegular r:id="rId9" w:fontKey="{01BA8926-BA36-4A51-9FBD-A1EAE8362502}"/>
  </w:font>
  <w:font w:name="仿宋_GB2312">
    <w:panose1 w:val="02010609030101010101"/>
    <w:charset w:val="86"/>
    <w:family w:val="modern"/>
    <w:pitch w:val="default"/>
    <w:sig w:usb0="00000001" w:usb1="080E0000" w:usb2="00000000" w:usb3="00000000" w:csb0="00040000" w:csb1="00000000"/>
    <w:embedRegular r:id="rId10" w:fontKey="{469A1F33-866C-490D-BBB1-0D38D7A662A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4D16A">
    <w:pPr>
      <w:pStyle w:val="4"/>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9A133A">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69A133A">
                    <w:pPr>
                      <w:pStyle w:val="4"/>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p w14:paraId="1802A41B">
    <w:pPr>
      <w:pStyle w:val="4"/>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1"/>
    <w:multiLevelType w:val="multilevel"/>
    <w:tmpl w:val="00000011"/>
    <w:lvl w:ilvl="0" w:tentative="0">
      <w:start w:val="1"/>
      <w:numFmt w:val="chineseCounting"/>
      <w:suff w:val="nothing"/>
      <w:lvlText w:val="%1、"/>
      <w:lvlJc w:val="left"/>
      <w:pPr>
        <w:ind w:left="0" w:firstLine="0"/>
      </w:pPr>
      <w:rPr>
        <w:rFonts w:hint="eastAsia"/>
      </w:rPr>
    </w:lvl>
    <w:lvl w:ilvl="1" w:tentative="0">
      <w:start w:val="1"/>
      <w:numFmt w:val="chineseCounting"/>
      <w:suff w:val="nothing"/>
      <w:lvlText w:val="（%2）"/>
      <w:lvlJc w:val="left"/>
      <w:pPr>
        <w:ind w:left="0" w:firstLine="0"/>
      </w:pPr>
      <w:rPr>
        <w:rFonts w:hint="eastAsia"/>
      </w:rPr>
    </w:lvl>
    <w:lvl w:ilvl="2" w:tentative="0">
      <w:start w:val="1"/>
      <w:numFmt w:val="decimal"/>
      <w:suff w:val="nothing"/>
      <w:lvlText w:val="%3．"/>
      <w:lvlJc w:val="left"/>
      <w:pPr>
        <w:ind w:left="0" w:firstLine="400"/>
      </w:pPr>
      <w:rPr>
        <w:rFonts w:hint="eastAsia"/>
      </w:rPr>
    </w:lvl>
    <w:lvl w:ilvl="3" w:tentative="0">
      <w:start w:val="1"/>
      <w:numFmt w:val="decimal"/>
      <w:pStyle w:val="2"/>
      <w:suff w:val="nothing"/>
      <w:lvlText w:val="（%4）"/>
      <w:lvlJc w:val="left"/>
      <w:pPr>
        <w:ind w:left="-119" w:firstLine="402"/>
      </w:pPr>
      <w:rPr>
        <w:rFonts w:hint="eastAsia"/>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jljN2FjZjk5MDRlM2NhNzEwMGM0MWJjMzEwN2YifQ=="/>
  </w:docVars>
  <w:rsids>
    <w:rsidRoot w:val="00E63EBD"/>
    <w:rsid w:val="00003528"/>
    <w:rsid w:val="00004A2B"/>
    <w:rsid w:val="00011911"/>
    <w:rsid w:val="00013A82"/>
    <w:rsid w:val="00014714"/>
    <w:rsid w:val="00014718"/>
    <w:rsid w:val="0001725D"/>
    <w:rsid w:val="000235CB"/>
    <w:rsid w:val="000313D0"/>
    <w:rsid w:val="00035ED5"/>
    <w:rsid w:val="0004086C"/>
    <w:rsid w:val="0006758B"/>
    <w:rsid w:val="00087945"/>
    <w:rsid w:val="00095325"/>
    <w:rsid w:val="0009593A"/>
    <w:rsid w:val="00097213"/>
    <w:rsid w:val="00097B81"/>
    <w:rsid w:val="00097C3D"/>
    <w:rsid w:val="000A0343"/>
    <w:rsid w:val="000A108D"/>
    <w:rsid w:val="000A2E8A"/>
    <w:rsid w:val="000A42ED"/>
    <w:rsid w:val="000A56A9"/>
    <w:rsid w:val="000A7A40"/>
    <w:rsid w:val="000B01D6"/>
    <w:rsid w:val="000B22A8"/>
    <w:rsid w:val="000B7881"/>
    <w:rsid w:val="000C3969"/>
    <w:rsid w:val="000C5664"/>
    <w:rsid w:val="000C703E"/>
    <w:rsid w:val="000D081D"/>
    <w:rsid w:val="000D16FA"/>
    <w:rsid w:val="000D71B8"/>
    <w:rsid w:val="000E4DF0"/>
    <w:rsid w:val="000E76A6"/>
    <w:rsid w:val="00102A39"/>
    <w:rsid w:val="00103F9F"/>
    <w:rsid w:val="001052B9"/>
    <w:rsid w:val="00107DE6"/>
    <w:rsid w:val="001277EF"/>
    <w:rsid w:val="001279EF"/>
    <w:rsid w:val="00136A1C"/>
    <w:rsid w:val="00140087"/>
    <w:rsid w:val="0014209B"/>
    <w:rsid w:val="001445CB"/>
    <w:rsid w:val="001467F2"/>
    <w:rsid w:val="001512EB"/>
    <w:rsid w:val="00152C60"/>
    <w:rsid w:val="0015525B"/>
    <w:rsid w:val="001621E1"/>
    <w:rsid w:val="00165487"/>
    <w:rsid w:val="0017005E"/>
    <w:rsid w:val="00182D61"/>
    <w:rsid w:val="001837FC"/>
    <w:rsid w:val="00183A56"/>
    <w:rsid w:val="0018477D"/>
    <w:rsid w:val="001924B3"/>
    <w:rsid w:val="00192B54"/>
    <w:rsid w:val="001A6D6B"/>
    <w:rsid w:val="001A7F0E"/>
    <w:rsid w:val="001B111F"/>
    <w:rsid w:val="001B2054"/>
    <w:rsid w:val="001C296B"/>
    <w:rsid w:val="001C3EDB"/>
    <w:rsid w:val="001D43B0"/>
    <w:rsid w:val="001E5EDC"/>
    <w:rsid w:val="001F0EC0"/>
    <w:rsid w:val="001F38A2"/>
    <w:rsid w:val="00200633"/>
    <w:rsid w:val="00210443"/>
    <w:rsid w:val="002125C6"/>
    <w:rsid w:val="002201FB"/>
    <w:rsid w:val="0022111E"/>
    <w:rsid w:val="00224F9B"/>
    <w:rsid w:val="00232842"/>
    <w:rsid w:val="00237858"/>
    <w:rsid w:val="00240992"/>
    <w:rsid w:val="00243917"/>
    <w:rsid w:val="00247B05"/>
    <w:rsid w:val="00251C96"/>
    <w:rsid w:val="00252F92"/>
    <w:rsid w:val="00253B42"/>
    <w:rsid w:val="00254405"/>
    <w:rsid w:val="00254A2D"/>
    <w:rsid w:val="00270E07"/>
    <w:rsid w:val="00282331"/>
    <w:rsid w:val="002A31E1"/>
    <w:rsid w:val="002A4FB2"/>
    <w:rsid w:val="002B5DA8"/>
    <w:rsid w:val="002B6687"/>
    <w:rsid w:val="002C4504"/>
    <w:rsid w:val="002E1809"/>
    <w:rsid w:val="002E3152"/>
    <w:rsid w:val="002E5A1F"/>
    <w:rsid w:val="002F1FC7"/>
    <w:rsid w:val="002F3561"/>
    <w:rsid w:val="00305D69"/>
    <w:rsid w:val="003107BD"/>
    <w:rsid w:val="003128EA"/>
    <w:rsid w:val="00314C91"/>
    <w:rsid w:val="00320F58"/>
    <w:rsid w:val="003236D2"/>
    <w:rsid w:val="00325D15"/>
    <w:rsid w:val="003318D5"/>
    <w:rsid w:val="00340C2A"/>
    <w:rsid w:val="003544D1"/>
    <w:rsid w:val="00356777"/>
    <w:rsid w:val="0036283B"/>
    <w:rsid w:val="003700D4"/>
    <w:rsid w:val="00370D5B"/>
    <w:rsid w:val="00397EA9"/>
    <w:rsid w:val="003A6EA1"/>
    <w:rsid w:val="003B5E2E"/>
    <w:rsid w:val="003D2751"/>
    <w:rsid w:val="003D6EEA"/>
    <w:rsid w:val="003E1755"/>
    <w:rsid w:val="003E4E18"/>
    <w:rsid w:val="00411019"/>
    <w:rsid w:val="00416134"/>
    <w:rsid w:val="0041773A"/>
    <w:rsid w:val="004272BB"/>
    <w:rsid w:val="00444A28"/>
    <w:rsid w:val="00452542"/>
    <w:rsid w:val="00453C55"/>
    <w:rsid w:val="0045422F"/>
    <w:rsid w:val="00456825"/>
    <w:rsid w:val="00467AD1"/>
    <w:rsid w:val="0047586A"/>
    <w:rsid w:val="00481DE5"/>
    <w:rsid w:val="00483CC7"/>
    <w:rsid w:val="00484056"/>
    <w:rsid w:val="00484435"/>
    <w:rsid w:val="00491F32"/>
    <w:rsid w:val="0049551D"/>
    <w:rsid w:val="00496FED"/>
    <w:rsid w:val="00497CFE"/>
    <w:rsid w:val="004A20D2"/>
    <w:rsid w:val="004B05C8"/>
    <w:rsid w:val="004C048A"/>
    <w:rsid w:val="004C129E"/>
    <w:rsid w:val="004C2D9E"/>
    <w:rsid w:val="004C4149"/>
    <w:rsid w:val="004C6F5B"/>
    <w:rsid w:val="004D12AC"/>
    <w:rsid w:val="004D6ED3"/>
    <w:rsid w:val="004E3F61"/>
    <w:rsid w:val="004E6A97"/>
    <w:rsid w:val="004F2E36"/>
    <w:rsid w:val="004F45B9"/>
    <w:rsid w:val="0050047B"/>
    <w:rsid w:val="00500577"/>
    <w:rsid w:val="00502D4A"/>
    <w:rsid w:val="005042D8"/>
    <w:rsid w:val="005152CF"/>
    <w:rsid w:val="00524285"/>
    <w:rsid w:val="005439A4"/>
    <w:rsid w:val="005465D6"/>
    <w:rsid w:val="005532B0"/>
    <w:rsid w:val="00557FB3"/>
    <w:rsid w:val="00567236"/>
    <w:rsid w:val="005679DA"/>
    <w:rsid w:val="00573115"/>
    <w:rsid w:val="00573C63"/>
    <w:rsid w:val="00575B65"/>
    <w:rsid w:val="005769CF"/>
    <w:rsid w:val="00583D89"/>
    <w:rsid w:val="005847B7"/>
    <w:rsid w:val="00590936"/>
    <w:rsid w:val="00591A8C"/>
    <w:rsid w:val="00593978"/>
    <w:rsid w:val="005A21EE"/>
    <w:rsid w:val="005A3BE5"/>
    <w:rsid w:val="005A4B8C"/>
    <w:rsid w:val="005A4CDB"/>
    <w:rsid w:val="005A6FE0"/>
    <w:rsid w:val="005B15FF"/>
    <w:rsid w:val="005B67CE"/>
    <w:rsid w:val="005C20E1"/>
    <w:rsid w:val="005C23E3"/>
    <w:rsid w:val="005C506A"/>
    <w:rsid w:val="005D6B83"/>
    <w:rsid w:val="005E0542"/>
    <w:rsid w:val="005E2874"/>
    <w:rsid w:val="005F2CAD"/>
    <w:rsid w:val="00600FB3"/>
    <w:rsid w:val="00601C50"/>
    <w:rsid w:val="0060210D"/>
    <w:rsid w:val="00623B8E"/>
    <w:rsid w:val="00625107"/>
    <w:rsid w:val="00630D0C"/>
    <w:rsid w:val="0064137D"/>
    <w:rsid w:val="00646D12"/>
    <w:rsid w:val="006507CA"/>
    <w:rsid w:val="00653241"/>
    <w:rsid w:val="00656E26"/>
    <w:rsid w:val="00661689"/>
    <w:rsid w:val="0066342A"/>
    <w:rsid w:val="0066514D"/>
    <w:rsid w:val="006751EC"/>
    <w:rsid w:val="0068415C"/>
    <w:rsid w:val="00695F43"/>
    <w:rsid w:val="006B5316"/>
    <w:rsid w:val="006C3D98"/>
    <w:rsid w:val="006C445E"/>
    <w:rsid w:val="006D0E99"/>
    <w:rsid w:val="006D19FD"/>
    <w:rsid w:val="006D1AA7"/>
    <w:rsid w:val="006E310D"/>
    <w:rsid w:val="006E655A"/>
    <w:rsid w:val="006F0CA7"/>
    <w:rsid w:val="006F1C1A"/>
    <w:rsid w:val="007154C5"/>
    <w:rsid w:val="007269A7"/>
    <w:rsid w:val="007273B8"/>
    <w:rsid w:val="00727AC2"/>
    <w:rsid w:val="00730AA2"/>
    <w:rsid w:val="00742A19"/>
    <w:rsid w:val="007447E3"/>
    <w:rsid w:val="00744A7A"/>
    <w:rsid w:val="0075691B"/>
    <w:rsid w:val="00762E6C"/>
    <w:rsid w:val="00764A47"/>
    <w:rsid w:val="00771C9F"/>
    <w:rsid w:val="00784AF7"/>
    <w:rsid w:val="00790FC7"/>
    <w:rsid w:val="007A7914"/>
    <w:rsid w:val="007B089F"/>
    <w:rsid w:val="007C6913"/>
    <w:rsid w:val="007C6F0B"/>
    <w:rsid w:val="007D0213"/>
    <w:rsid w:val="007E209B"/>
    <w:rsid w:val="007F15B8"/>
    <w:rsid w:val="007F1DE7"/>
    <w:rsid w:val="007F62DB"/>
    <w:rsid w:val="00802FAC"/>
    <w:rsid w:val="00803046"/>
    <w:rsid w:val="008055D6"/>
    <w:rsid w:val="00812FF8"/>
    <w:rsid w:val="0082211B"/>
    <w:rsid w:val="0082583D"/>
    <w:rsid w:val="008312FD"/>
    <w:rsid w:val="00847BE8"/>
    <w:rsid w:val="00851742"/>
    <w:rsid w:val="00860A29"/>
    <w:rsid w:val="00860DB8"/>
    <w:rsid w:val="00866D43"/>
    <w:rsid w:val="00877154"/>
    <w:rsid w:val="008779AB"/>
    <w:rsid w:val="008834CF"/>
    <w:rsid w:val="00890688"/>
    <w:rsid w:val="00892612"/>
    <w:rsid w:val="008C0BFF"/>
    <w:rsid w:val="008C38C8"/>
    <w:rsid w:val="008D0108"/>
    <w:rsid w:val="008E3837"/>
    <w:rsid w:val="0090185E"/>
    <w:rsid w:val="00906755"/>
    <w:rsid w:val="00910F39"/>
    <w:rsid w:val="00910F9B"/>
    <w:rsid w:val="009136B1"/>
    <w:rsid w:val="0093050F"/>
    <w:rsid w:val="00935974"/>
    <w:rsid w:val="00940EBC"/>
    <w:rsid w:val="00946541"/>
    <w:rsid w:val="00947E8B"/>
    <w:rsid w:val="009539DF"/>
    <w:rsid w:val="00955C8C"/>
    <w:rsid w:val="0095702E"/>
    <w:rsid w:val="009576CE"/>
    <w:rsid w:val="00960133"/>
    <w:rsid w:val="00964654"/>
    <w:rsid w:val="009654AE"/>
    <w:rsid w:val="00965EAE"/>
    <w:rsid w:val="00970E0E"/>
    <w:rsid w:val="00972D82"/>
    <w:rsid w:val="00992539"/>
    <w:rsid w:val="0099763C"/>
    <w:rsid w:val="009A0FFC"/>
    <w:rsid w:val="009A229E"/>
    <w:rsid w:val="009A551E"/>
    <w:rsid w:val="009B15E7"/>
    <w:rsid w:val="009B4A26"/>
    <w:rsid w:val="009C149D"/>
    <w:rsid w:val="009E5A93"/>
    <w:rsid w:val="009E7129"/>
    <w:rsid w:val="009F0376"/>
    <w:rsid w:val="009F25B5"/>
    <w:rsid w:val="009F4AFF"/>
    <w:rsid w:val="009F75B9"/>
    <w:rsid w:val="00A01436"/>
    <w:rsid w:val="00A03A7D"/>
    <w:rsid w:val="00A0686E"/>
    <w:rsid w:val="00A07BF5"/>
    <w:rsid w:val="00A10878"/>
    <w:rsid w:val="00A11C21"/>
    <w:rsid w:val="00A13F3F"/>
    <w:rsid w:val="00A1525A"/>
    <w:rsid w:val="00A32504"/>
    <w:rsid w:val="00A34272"/>
    <w:rsid w:val="00A35CAC"/>
    <w:rsid w:val="00A8564F"/>
    <w:rsid w:val="00AA730D"/>
    <w:rsid w:val="00AA7F61"/>
    <w:rsid w:val="00AB78CE"/>
    <w:rsid w:val="00AC036E"/>
    <w:rsid w:val="00AC726B"/>
    <w:rsid w:val="00AE4D81"/>
    <w:rsid w:val="00B15604"/>
    <w:rsid w:val="00B170B9"/>
    <w:rsid w:val="00B23D9C"/>
    <w:rsid w:val="00B315F6"/>
    <w:rsid w:val="00B50019"/>
    <w:rsid w:val="00B5079D"/>
    <w:rsid w:val="00B51E93"/>
    <w:rsid w:val="00B7231B"/>
    <w:rsid w:val="00B72795"/>
    <w:rsid w:val="00B738EC"/>
    <w:rsid w:val="00B77308"/>
    <w:rsid w:val="00B80585"/>
    <w:rsid w:val="00B858B1"/>
    <w:rsid w:val="00B85959"/>
    <w:rsid w:val="00B864EE"/>
    <w:rsid w:val="00B86FD2"/>
    <w:rsid w:val="00B9223B"/>
    <w:rsid w:val="00B923DD"/>
    <w:rsid w:val="00B92B62"/>
    <w:rsid w:val="00B93BBC"/>
    <w:rsid w:val="00BC7B65"/>
    <w:rsid w:val="00BD22FA"/>
    <w:rsid w:val="00BD2F93"/>
    <w:rsid w:val="00BD736C"/>
    <w:rsid w:val="00BE4DEF"/>
    <w:rsid w:val="00BE66EA"/>
    <w:rsid w:val="00BF56BA"/>
    <w:rsid w:val="00C043D9"/>
    <w:rsid w:val="00C0529E"/>
    <w:rsid w:val="00C1404F"/>
    <w:rsid w:val="00C21424"/>
    <w:rsid w:val="00C243DA"/>
    <w:rsid w:val="00C4524A"/>
    <w:rsid w:val="00C54FDD"/>
    <w:rsid w:val="00C64252"/>
    <w:rsid w:val="00C64D15"/>
    <w:rsid w:val="00C74875"/>
    <w:rsid w:val="00C9427E"/>
    <w:rsid w:val="00C95417"/>
    <w:rsid w:val="00C977EE"/>
    <w:rsid w:val="00C979CC"/>
    <w:rsid w:val="00CA072F"/>
    <w:rsid w:val="00CA7256"/>
    <w:rsid w:val="00CA7341"/>
    <w:rsid w:val="00CB1E2E"/>
    <w:rsid w:val="00CB69BE"/>
    <w:rsid w:val="00CB75C3"/>
    <w:rsid w:val="00CC2D7B"/>
    <w:rsid w:val="00CD7C8A"/>
    <w:rsid w:val="00CE62CF"/>
    <w:rsid w:val="00CF547A"/>
    <w:rsid w:val="00CF65DC"/>
    <w:rsid w:val="00D02AD7"/>
    <w:rsid w:val="00D034C1"/>
    <w:rsid w:val="00D076FA"/>
    <w:rsid w:val="00D23044"/>
    <w:rsid w:val="00D3605D"/>
    <w:rsid w:val="00D3693A"/>
    <w:rsid w:val="00D51782"/>
    <w:rsid w:val="00D520ED"/>
    <w:rsid w:val="00D534F5"/>
    <w:rsid w:val="00D543CA"/>
    <w:rsid w:val="00D61F7B"/>
    <w:rsid w:val="00D6328F"/>
    <w:rsid w:val="00D644EA"/>
    <w:rsid w:val="00D75CDB"/>
    <w:rsid w:val="00D8124E"/>
    <w:rsid w:val="00D9344F"/>
    <w:rsid w:val="00D94F94"/>
    <w:rsid w:val="00D96612"/>
    <w:rsid w:val="00D97351"/>
    <w:rsid w:val="00D9764D"/>
    <w:rsid w:val="00DA4652"/>
    <w:rsid w:val="00DA5EE6"/>
    <w:rsid w:val="00DB0394"/>
    <w:rsid w:val="00DB091E"/>
    <w:rsid w:val="00DB1B5B"/>
    <w:rsid w:val="00DB1DD9"/>
    <w:rsid w:val="00DB36D5"/>
    <w:rsid w:val="00DB6AE7"/>
    <w:rsid w:val="00DC0068"/>
    <w:rsid w:val="00DC0EE3"/>
    <w:rsid w:val="00DC76A2"/>
    <w:rsid w:val="00DD0C26"/>
    <w:rsid w:val="00DD3DA8"/>
    <w:rsid w:val="00DD690D"/>
    <w:rsid w:val="00DE180D"/>
    <w:rsid w:val="00DE65F8"/>
    <w:rsid w:val="00DF02BB"/>
    <w:rsid w:val="00DF274F"/>
    <w:rsid w:val="00DF460A"/>
    <w:rsid w:val="00DF6D88"/>
    <w:rsid w:val="00E01802"/>
    <w:rsid w:val="00E03F29"/>
    <w:rsid w:val="00E05ADB"/>
    <w:rsid w:val="00E116EE"/>
    <w:rsid w:val="00E16A3B"/>
    <w:rsid w:val="00E23B15"/>
    <w:rsid w:val="00E31EB5"/>
    <w:rsid w:val="00E34FE1"/>
    <w:rsid w:val="00E404A4"/>
    <w:rsid w:val="00E40551"/>
    <w:rsid w:val="00E425EC"/>
    <w:rsid w:val="00E53225"/>
    <w:rsid w:val="00E5498A"/>
    <w:rsid w:val="00E56952"/>
    <w:rsid w:val="00E60564"/>
    <w:rsid w:val="00E61D0B"/>
    <w:rsid w:val="00E63565"/>
    <w:rsid w:val="00E63EBD"/>
    <w:rsid w:val="00E70A8A"/>
    <w:rsid w:val="00E725E2"/>
    <w:rsid w:val="00E97AEC"/>
    <w:rsid w:val="00EA4CB2"/>
    <w:rsid w:val="00EA6295"/>
    <w:rsid w:val="00EA68BA"/>
    <w:rsid w:val="00EC66FE"/>
    <w:rsid w:val="00ED3F10"/>
    <w:rsid w:val="00ED5C99"/>
    <w:rsid w:val="00EE1C29"/>
    <w:rsid w:val="00EE20C1"/>
    <w:rsid w:val="00EE5B92"/>
    <w:rsid w:val="00EE723E"/>
    <w:rsid w:val="00EE7CF4"/>
    <w:rsid w:val="00EF0FEE"/>
    <w:rsid w:val="00EF276D"/>
    <w:rsid w:val="00EF49A6"/>
    <w:rsid w:val="00F10E6C"/>
    <w:rsid w:val="00F15FE6"/>
    <w:rsid w:val="00F20FA4"/>
    <w:rsid w:val="00F34B1B"/>
    <w:rsid w:val="00F36EC3"/>
    <w:rsid w:val="00F524C6"/>
    <w:rsid w:val="00F531D5"/>
    <w:rsid w:val="00F54DBF"/>
    <w:rsid w:val="00F55E76"/>
    <w:rsid w:val="00F71F2D"/>
    <w:rsid w:val="00F7306B"/>
    <w:rsid w:val="00F82727"/>
    <w:rsid w:val="00F83A1B"/>
    <w:rsid w:val="00F8471D"/>
    <w:rsid w:val="00F8519D"/>
    <w:rsid w:val="00F93D9A"/>
    <w:rsid w:val="00FA2C15"/>
    <w:rsid w:val="00FA44DC"/>
    <w:rsid w:val="00FA6DDF"/>
    <w:rsid w:val="00FA7257"/>
    <w:rsid w:val="00FB0159"/>
    <w:rsid w:val="00FB0873"/>
    <w:rsid w:val="00FB2D04"/>
    <w:rsid w:val="00FC5848"/>
    <w:rsid w:val="00FD0093"/>
    <w:rsid w:val="00FD1CC8"/>
    <w:rsid w:val="00FE00A3"/>
    <w:rsid w:val="00FE1AE6"/>
    <w:rsid w:val="00FE79C9"/>
    <w:rsid w:val="00FF03B0"/>
    <w:rsid w:val="00FF20F6"/>
    <w:rsid w:val="00FF770F"/>
    <w:rsid w:val="03CD2E9A"/>
    <w:rsid w:val="09934965"/>
    <w:rsid w:val="0C184068"/>
    <w:rsid w:val="0D412DBD"/>
    <w:rsid w:val="11CA69A3"/>
    <w:rsid w:val="15E4750C"/>
    <w:rsid w:val="1B5F4EDB"/>
    <w:rsid w:val="23D14381"/>
    <w:rsid w:val="24790F6A"/>
    <w:rsid w:val="25235923"/>
    <w:rsid w:val="26B76168"/>
    <w:rsid w:val="2E027309"/>
    <w:rsid w:val="2FA71A7E"/>
    <w:rsid w:val="317C1AF5"/>
    <w:rsid w:val="33CC0E09"/>
    <w:rsid w:val="35365EEE"/>
    <w:rsid w:val="3D395A26"/>
    <w:rsid w:val="3E8A55FB"/>
    <w:rsid w:val="3F2B35B9"/>
    <w:rsid w:val="405E2391"/>
    <w:rsid w:val="48AE4E8E"/>
    <w:rsid w:val="49DF1F4D"/>
    <w:rsid w:val="4A1057B1"/>
    <w:rsid w:val="4A4A6265"/>
    <w:rsid w:val="4DC22F25"/>
    <w:rsid w:val="5E4006FC"/>
    <w:rsid w:val="629F7099"/>
    <w:rsid w:val="662D68D7"/>
    <w:rsid w:val="678A69C2"/>
    <w:rsid w:val="69381A94"/>
    <w:rsid w:val="7A1C243C"/>
    <w:rsid w:val="7D28271C"/>
    <w:rsid w:val="7DFB7D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qFormat/>
    <w:uiPriority w:val="0"/>
    <w:pPr>
      <w:keepNext/>
      <w:keepLines/>
      <w:numPr>
        <w:ilvl w:val="3"/>
        <w:numId w:val="1"/>
      </w:numPr>
      <w:spacing w:before="280" w:after="290" w:line="372" w:lineRule="auto"/>
      <w:outlineLvl w:val="3"/>
    </w:pPr>
    <w:rPr>
      <w:rFonts w:ascii="Calibri" w:hAnsi="Calibri" w:eastAsia="等线 Light"/>
      <w:b/>
      <w:sz w:val="28"/>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13"/>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table" w:styleId="7">
    <w:name w:val="Table Grid"/>
    <w:basedOn w:val="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character" w:customStyle="1" w:styleId="13">
    <w:name w:val="批注框文本 字符"/>
    <w:basedOn w:val="8"/>
    <w:link w:val="3"/>
    <w:semiHidden/>
    <w:qFormat/>
    <w:uiPriority w:val="99"/>
    <w:rPr>
      <w:sz w:val="18"/>
      <w:szCs w:val="18"/>
    </w:rPr>
  </w:style>
  <w:style w:type="paragraph" w:customStyle="1" w:styleId="14">
    <w:name w:val="修订1"/>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0ABAD89-D892-449B-A0F0-616819794820}">
  <ds:schemaRefs/>
</ds:datastoreItem>
</file>

<file path=docProps/app.xml><?xml version="1.0" encoding="utf-8"?>
<Properties xmlns="http://schemas.openxmlformats.org/officeDocument/2006/extended-properties" xmlns:vt="http://schemas.openxmlformats.org/officeDocument/2006/docPropsVTypes">
  <Template>Normal</Template>
  <Pages>16</Pages>
  <Words>5814</Words>
  <Characters>5938</Characters>
  <Lines>45</Lines>
  <Paragraphs>12</Paragraphs>
  <TotalTime>44</TotalTime>
  <ScaleCrop>false</ScaleCrop>
  <LinksUpToDate>false</LinksUpToDate>
  <CharactersWithSpaces>5975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2020-08-04T00:47:00Z</dcterms:created>
  <dc:creator>lenovo</dc:creator>
  <cp:lastModifiedBy>丁倩</cp:lastModifiedBy>
  <cp:lastPrinted>2024-11-15T03:01:00Z</cp:lastPrinted>
  <dcterms:modified xsi:type="dcterms:W3CDTF">2024-12-06T11:10:26Z</dcterms:modified>
  <cp:revision>249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281CFAE0140C452CB34A9BA2882EFDC2_13</vt:lpwstr>
  </property>
</Properties>
</file>