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方正小标宋_GBK" w:hAnsi="方正小标宋_GBK" w:eastAsia="方正小标宋_GBK" w:cs="方正小标宋_GBK"/>
          <w:color w:val="000000"/>
          <w:sz w:val="44"/>
          <w:szCs w:val="44"/>
        </w:rPr>
      </w:pPr>
      <w:r>
        <w:rPr>
          <w:rFonts w:hint="eastAsia" w:ascii="黑体" w:hAnsi="黑体" w:eastAsia="黑体" w:cs="黑体"/>
          <w:bCs/>
          <w:sz w:val="32"/>
          <w:szCs w:val="28"/>
        </w:rPr>
        <w:t>附件2</w:t>
      </w:r>
    </w:p>
    <w:p>
      <w:pPr>
        <w:spacing w:line="540" w:lineRule="exact"/>
        <w:jc w:val="center"/>
        <w:rPr>
          <w:rFonts w:ascii="仿宋_GB2312" w:hAnsi="仿宋_GB2312" w:eastAsia="仿宋_GB2312" w:cs="仿宋_GB2312"/>
          <w:color w:val="000000"/>
          <w:sz w:val="32"/>
          <w:szCs w:val="32"/>
        </w:rPr>
      </w:pPr>
    </w:p>
    <w:p>
      <w:pPr>
        <w:spacing w:line="540" w:lineRule="exact"/>
        <w:jc w:val="center"/>
        <w:rPr>
          <w:rFonts w:ascii="仿宋_GB2312" w:hAnsi="仿宋_GB2312" w:eastAsia="仿宋_GB2312" w:cs="仿宋_GB2312"/>
          <w:color w:val="000000"/>
          <w:sz w:val="32"/>
          <w:szCs w:val="32"/>
        </w:rPr>
      </w:pPr>
    </w:p>
    <w:p>
      <w:pPr>
        <w:spacing w:line="540" w:lineRule="exact"/>
        <w:jc w:val="center"/>
        <w:rPr>
          <w:rFonts w:ascii="仿宋_GB2312" w:hAnsi="仿宋_GB2312" w:eastAsia="仿宋_GB2312" w:cs="仿宋_GB2312"/>
          <w:color w:val="000000"/>
          <w:sz w:val="32"/>
          <w:szCs w:val="32"/>
        </w:rPr>
      </w:pPr>
    </w:p>
    <w:p>
      <w:pPr>
        <w:spacing w:line="540" w:lineRule="exact"/>
        <w:jc w:val="center"/>
        <w:rPr>
          <w:rFonts w:ascii="仿宋_GB2312" w:hAnsi="仿宋_GB2312" w:eastAsia="仿宋_GB2312" w:cs="仿宋_GB2312"/>
          <w:color w:val="000000"/>
          <w:sz w:val="32"/>
          <w:szCs w:val="32"/>
        </w:rPr>
      </w:pPr>
    </w:p>
    <w:p>
      <w:pPr>
        <w:spacing w:line="540" w:lineRule="exact"/>
        <w:jc w:val="center"/>
        <w:rPr>
          <w:rFonts w:ascii="仿宋_GB2312" w:hAnsi="仿宋_GB2312" w:eastAsia="仿宋_GB2312" w:cs="仿宋_GB2312"/>
          <w:color w:val="000000"/>
          <w:sz w:val="32"/>
          <w:szCs w:val="32"/>
        </w:rPr>
      </w:pPr>
    </w:p>
    <w:p>
      <w:pPr>
        <w:spacing w:line="5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福建省生物医药产业引导基金</w:t>
      </w:r>
    </w:p>
    <w:p>
      <w:pPr>
        <w:spacing w:line="5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设立方案</w:t>
      </w:r>
    </w:p>
    <w:p>
      <w:pPr>
        <w:spacing w:line="540" w:lineRule="exact"/>
        <w:jc w:val="center"/>
        <w:rPr>
          <w:rFonts w:ascii="楷体_GB2312" w:hAnsi="仿宋_GB2312" w:eastAsia="楷体_GB2312" w:cs="仿宋_GB2312"/>
          <w:color w:val="000000"/>
          <w:sz w:val="32"/>
          <w:szCs w:val="32"/>
        </w:rPr>
      </w:pPr>
      <w:r>
        <w:rPr>
          <w:rFonts w:hint="eastAsia" w:ascii="楷体_GB2312" w:hAnsi="方正小标宋_GBK" w:eastAsia="楷体_GB2312" w:cs="方正小标宋_GBK"/>
          <w:color w:val="000000"/>
          <w:sz w:val="32"/>
          <w:szCs w:val="32"/>
        </w:rPr>
        <w:t>（模板供参考）</w:t>
      </w: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邮箱：</w:t>
      </w:r>
    </w:p>
    <w:p>
      <w:pPr>
        <w:spacing w:line="540" w:lineRule="exact"/>
        <w:rPr>
          <w:rFonts w:ascii="仿宋_GB2312" w:hAnsi="仿宋_GB2312" w:eastAsia="仿宋_GB2312" w:cs="仿宋_GB2312"/>
          <w:color w:val="000000"/>
          <w:sz w:val="32"/>
          <w:szCs w:val="32"/>
        </w:rPr>
      </w:pPr>
    </w:p>
    <w:p>
      <w:pPr>
        <w:spacing w:line="5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申报机构：          </w:t>
      </w:r>
      <w:r>
        <w:rPr>
          <w:rFonts w:ascii="仿宋_GB2312" w:hAnsi="仿宋_GB2312" w:eastAsia="仿宋_GB2312" w:cs="仿宋_GB2312"/>
          <w:color w:val="000000"/>
          <w:sz w:val="32"/>
          <w:szCs w:val="32"/>
        </w:rPr>
        <w:t>公司（盖章）</w:t>
      </w:r>
    </w:p>
    <w:p>
      <w:pPr>
        <w:spacing w:line="540" w:lineRule="exact"/>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月</w:t>
      </w: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ascii="仿宋_GB2312" w:hAnsi="仿宋_GB2312" w:eastAsia="仿宋_GB2312" w:cs="仿宋_GB2312"/>
          <w:color w:val="000000"/>
          <w:sz w:val="32"/>
          <w:szCs w:val="32"/>
        </w:rPr>
      </w:pPr>
    </w:p>
    <w:p>
      <w:pPr>
        <w:pStyle w:val="2"/>
        <w:spacing w:line="540" w:lineRule="exact"/>
        <w:sectPr>
          <w:pgSz w:w="11906" w:h="16838"/>
          <w:pgMar w:top="1440" w:right="1800" w:bottom="1440" w:left="1800" w:header="851" w:footer="992" w:gutter="0"/>
          <w:pgNumType w:fmt="numberInDash"/>
          <w:cols w:space="425" w:num="1"/>
          <w:docGrid w:type="lines" w:linePitch="312" w:charSpace="0"/>
        </w:sectPr>
      </w:pPr>
    </w:p>
    <w:p>
      <w:pPr>
        <w:pStyle w:val="2"/>
        <w:spacing w:line="540" w:lineRule="exact"/>
      </w:pPr>
      <w:r>
        <w:t>一、子基金情况</w:t>
      </w:r>
    </w:p>
    <w:p>
      <w:pPr>
        <w:pStyle w:val="3"/>
        <w:spacing w:line="540" w:lineRule="exact"/>
        <w:ind w:firstLine="643"/>
      </w:pPr>
      <w:r>
        <w:rPr>
          <w:rFonts w:hint="eastAsia"/>
        </w:rPr>
        <w:t>（一）子基金要素表</w:t>
      </w:r>
    </w:p>
    <w:tbl>
      <w:tblPr>
        <w:tblStyle w:val="17"/>
        <w:tblW w:w="501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88"/>
        <w:gridCol w:w="6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top w:val="single" w:color="000000" w:sz="12" w:space="0"/>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基金名称</w:t>
            </w:r>
          </w:p>
        </w:tc>
        <w:tc>
          <w:tcPr>
            <w:tcW w:w="3657" w:type="pct"/>
            <w:tcBorders>
              <w:top w:val="single" w:color="000000" w:sz="12" w:space="0"/>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组织形式</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基金注册地</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目标规模/首期认缴规模</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基金管理人</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执行事务合伙人/普通合伙人</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基金存续期</w:t>
            </w:r>
          </w:p>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（注明投资期和退出期）</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备案类型</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管理人及其关联主体出资比例和金额</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省级</w:t>
            </w:r>
            <w:r>
              <w:rPr>
                <w:rFonts w:hint="eastAsia" w:ascii="仿宋_GB2312" w:hAnsi="仿宋_GB2312" w:eastAsia="仿宋_GB2312" w:cs="仿宋_GB2312"/>
                <w:b/>
                <w:bCs/>
                <w:kern w:val="0"/>
                <w:sz w:val="24"/>
                <w:szCs w:val="24"/>
                <w:lang w:val="en-US" w:eastAsia="zh-CN"/>
              </w:rPr>
              <w:t>政府投资</w:t>
            </w:r>
            <w:r>
              <w:rPr>
                <w:rFonts w:hint="eastAsia" w:ascii="仿宋_GB2312" w:hAnsi="仿宋_GB2312" w:eastAsia="仿宋_GB2312" w:cs="仿宋_GB2312"/>
                <w:b/>
                <w:bCs/>
                <w:kern w:val="0"/>
                <w:sz w:val="24"/>
                <w:szCs w:val="24"/>
              </w:rPr>
              <w:t>基金出资比例和金额</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出资缴付安排（注明出资比例及时间安排）</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管理费收取方式</w:t>
            </w:r>
          </w:p>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（注明计算基数和费率）</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重点投资方向</w:t>
            </w:r>
          </w:p>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（注明具体行业）</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投资方式（如非上市公司股权投资）</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退出方式</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收益分配（含业绩报酬）</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返投比例和认定标准</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基金关键人士</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托管银行</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其他核心条款</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42" w:type="pct"/>
            <w:tcBorders>
              <w:left w:val="single" w:color="000000" w:sz="12" w:space="0"/>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基金净值（已设立基金适用）</w:t>
            </w:r>
          </w:p>
        </w:tc>
        <w:tc>
          <w:tcPr>
            <w:tcW w:w="3657" w:type="pct"/>
            <w:tcBorders>
              <w:right w:val="single" w:color="000000" w:sz="12" w:space="0"/>
            </w:tcBorders>
            <w:vAlign w:val="center"/>
          </w:tcPr>
          <w:p>
            <w:pPr>
              <w:adjustRightInd w:val="0"/>
              <w:snapToGrid w:val="0"/>
              <w:jc w:val="left"/>
              <w:rPr>
                <w:rFonts w:ascii="仿宋_GB2312" w:hAnsi="仿宋_GB2312" w:eastAsia="仿宋_GB2312" w:cs="仿宋_GB2312"/>
                <w:kern w:val="0"/>
                <w:sz w:val="24"/>
                <w:szCs w:val="24"/>
              </w:rPr>
            </w:pPr>
          </w:p>
        </w:tc>
      </w:tr>
    </w:tbl>
    <w:p>
      <w:pPr>
        <w:pStyle w:val="3"/>
        <w:ind w:firstLine="643"/>
      </w:pPr>
      <w:r>
        <w:rPr>
          <w:rFonts w:hint="eastAsia"/>
        </w:rPr>
        <w:t>（二）子基金架构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说明子基金治理架构，投资决策机制及成员构成、决策方式、关联交易处理方式等。</w:t>
      </w:r>
    </w:p>
    <w:p>
      <w:pPr>
        <w:pStyle w:val="3"/>
        <w:ind w:firstLine="643"/>
      </w:pPr>
      <w:r>
        <w:rPr>
          <w:rFonts w:hint="eastAsia"/>
        </w:rPr>
        <w:t>（三）出资人情况</w:t>
      </w:r>
    </w:p>
    <w:p>
      <w:pPr>
        <w:pStyle w:val="4"/>
        <w:ind w:firstLine="643"/>
        <w:rPr>
          <w:rFonts w:ascii="仿宋_GB2312" w:hAnsi="仿宋_GB2312"/>
        </w:rPr>
      </w:pPr>
      <w:r>
        <w:rPr>
          <w:rFonts w:hint="eastAsia" w:ascii="仿宋_GB2312" w:hAnsi="仿宋_GB2312"/>
        </w:rPr>
        <w:t>1.出资架构</w:t>
      </w:r>
    </w:p>
    <w:tbl>
      <w:tblPr>
        <w:tblStyle w:val="18"/>
        <w:tblW w:w="5031" w:type="pct"/>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0" w:type="dxa"/>
          <w:bottom w:w="0" w:type="dxa"/>
          <w:right w:w="0" w:type="dxa"/>
        </w:tblCellMar>
      </w:tblPr>
      <w:tblGrid>
        <w:gridCol w:w="441"/>
        <w:gridCol w:w="921"/>
        <w:gridCol w:w="1503"/>
        <w:gridCol w:w="903"/>
        <w:gridCol w:w="1451"/>
        <w:gridCol w:w="1214"/>
        <w:gridCol w:w="1407"/>
        <w:gridCol w:w="1090"/>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47" w:type="pct"/>
            <w:tcBorders>
              <w:tl2br w:val="nil"/>
              <w:tr2bl w:val="nil"/>
            </w:tcBorders>
            <w:vAlign w:val="center"/>
          </w:tcPr>
          <w:p>
            <w:pPr>
              <w:adjustRightInd w:val="0"/>
              <w:snapToGrid w:val="0"/>
              <w:jc w:val="center"/>
              <w:rPr>
                <w:rFonts w:ascii="仿宋_GB2312" w:hAnsi="仿宋_GB2312" w:eastAsia="仿宋_GB2312" w:cs="仿宋_GB2312"/>
                <w:b/>
                <w:bCs/>
                <w:kern w:val="0"/>
                <w:sz w:val="24"/>
                <w:szCs w:val="24"/>
              </w:rPr>
            </w:pPr>
          </w:p>
        </w:tc>
        <w:tc>
          <w:tcPr>
            <w:tcW w:w="515" w:type="pct"/>
            <w:tcBorders>
              <w:tl2br w:val="nil"/>
              <w:tr2bl w:val="nil"/>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合伙人类别</w:t>
            </w:r>
          </w:p>
        </w:tc>
        <w:tc>
          <w:tcPr>
            <w:tcW w:w="841" w:type="pct"/>
            <w:tcBorders>
              <w:tl2br w:val="nil"/>
              <w:tr2bl w:val="nil"/>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出资人名称</w:t>
            </w:r>
          </w:p>
        </w:tc>
        <w:tc>
          <w:tcPr>
            <w:tcW w:w="505" w:type="pct"/>
            <w:tcBorders>
              <w:tl2br w:val="nil"/>
              <w:tr2bl w:val="nil"/>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是否财政/国有出资</w:t>
            </w:r>
          </w:p>
        </w:tc>
        <w:tc>
          <w:tcPr>
            <w:tcW w:w="812" w:type="pct"/>
            <w:tcBorders>
              <w:tl2br w:val="nil"/>
              <w:tr2bl w:val="nil"/>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认缴出资金额（万元）</w:t>
            </w:r>
          </w:p>
        </w:tc>
        <w:tc>
          <w:tcPr>
            <w:tcW w:w="679" w:type="pct"/>
            <w:tcBorders>
              <w:tl2br w:val="nil"/>
              <w:tr2bl w:val="nil"/>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出资比例</w:t>
            </w:r>
          </w:p>
        </w:tc>
        <w:tc>
          <w:tcPr>
            <w:tcW w:w="787" w:type="pct"/>
            <w:tcBorders>
              <w:tl2br w:val="nil"/>
              <w:tr2bl w:val="nil"/>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出资进度</w:t>
            </w:r>
          </w:p>
        </w:tc>
        <w:tc>
          <w:tcPr>
            <w:tcW w:w="610" w:type="pct"/>
            <w:tcBorders>
              <w:tl2br w:val="nil"/>
              <w:tr2bl w:val="nil"/>
            </w:tcBorders>
            <w:vAlign w:val="center"/>
          </w:tcPr>
          <w:p>
            <w:pPr>
              <w:adjustRightInd w:val="0"/>
              <w:snapToGrid w:val="0"/>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47" w:type="pct"/>
            <w:tcBorders>
              <w:tl2br w:val="nil"/>
              <w:tr2bl w:val="nil"/>
            </w:tcBorders>
            <w:vAlign w:val="center"/>
          </w:tcPr>
          <w:p>
            <w:pPr>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515" w:type="pct"/>
            <w:tcBorders>
              <w:tl2br w:val="nil"/>
              <w:tr2bl w:val="nil"/>
            </w:tcBorders>
            <w:vAlign w:val="center"/>
          </w:tcPr>
          <w:p>
            <w:pPr>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GP</w:t>
            </w:r>
          </w:p>
        </w:tc>
        <w:tc>
          <w:tcPr>
            <w:tcW w:w="841"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505"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812"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679"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787"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如</w:t>
            </w:r>
            <w:r>
              <w:rPr>
                <w:rFonts w:hint="eastAsia" w:ascii="仿宋_GB2312" w:hAnsi="仿宋_GB2312" w:eastAsia="仿宋_GB2312" w:cs="仿宋_GB2312"/>
                <w:kern w:val="0"/>
                <w:sz w:val="24"/>
                <w:szCs w:val="24"/>
              </w:rPr>
              <w:t>已出具出资承诺函</w:t>
            </w:r>
          </w:p>
        </w:tc>
        <w:tc>
          <w:tcPr>
            <w:tcW w:w="610"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47" w:type="pct"/>
            <w:tcBorders>
              <w:tl2br w:val="nil"/>
              <w:tr2bl w:val="nil"/>
            </w:tcBorders>
            <w:vAlign w:val="center"/>
          </w:tcPr>
          <w:p>
            <w:pPr>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515" w:type="pct"/>
            <w:tcBorders>
              <w:tl2br w:val="nil"/>
              <w:tr2bl w:val="nil"/>
            </w:tcBorders>
            <w:vAlign w:val="center"/>
          </w:tcPr>
          <w:p>
            <w:pPr>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LP</w:t>
            </w:r>
          </w:p>
        </w:tc>
        <w:tc>
          <w:tcPr>
            <w:tcW w:w="841"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505"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812"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679"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787"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610"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47" w:type="pct"/>
            <w:tcBorders>
              <w:tl2br w:val="nil"/>
              <w:tr2bl w:val="nil"/>
            </w:tcBorders>
            <w:vAlign w:val="center"/>
          </w:tcPr>
          <w:p>
            <w:pPr>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515" w:type="pct"/>
            <w:tcBorders>
              <w:tl2br w:val="nil"/>
              <w:tr2bl w:val="nil"/>
            </w:tcBorders>
            <w:vAlign w:val="center"/>
          </w:tcPr>
          <w:p>
            <w:pPr>
              <w:adjustRightInd w:val="0"/>
              <w:snapToGrid w:val="0"/>
              <w:jc w:val="center"/>
              <w:rPr>
                <w:rFonts w:ascii="仿宋_GB2312" w:hAnsi="仿宋_GB2312" w:eastAsia="仿宋_GB2312" w:cs="仿宋_GB2312"/>
                <w:kern w:val="0"/>
                <w:sz w:val="24"/>
                <w:szCs w:val="24"/>
              </w:rPr>
            </w:pPr>
          </w:p>
        </w:tc>
        <w:tc>
          <w:tcPr>
            <w:tcW w:w="841"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505"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812"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679"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787"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610"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47" w:type="pct"/>
            <w:tcBorders>
              <w:tl2br w:val="nil"/>
              <w:tr2bl w:val="nil"/>
            </w:tcBorders>
            <w:vAlign w:val="center"/>
          </w:tcPr>
          <w:p>
            <w:pPr>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515" w:type="pct"/>
            <w:tcBorders>
              <w:tl2br w:val="nil"/>
              <w:tr2bl w:val="nil"/>
            </w:tcBorders>
            <w:vAlign w:val="center"/>
          </w:tcPr>
          <w:p>
            <w:pPr>
              <w:adjustRightInd w:val="0"/>
              <w:snapToGrid w:val="0"/>
              <w:jc w:val="center"/>
              <w:rPr>
                <w:rFonts w:ascii="仿宋_GB2312" w:hAnsi="仿宋_GB2312" w:eastAsia="仿宋_GB2312" w:cs="仿宋_GB2312"/>
                <w:kern w:val="0"/>
                <w:sz w:val="24"/>
                <w:szCs w:val="24"/>
              </w:rPr>
            </w:pPr>
          </w:p>
        </w:tc>
        <w:tc>
          <w:tcPr>
            <w:tcW w:w="841"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505"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812"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679"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787"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c>
          <w:tcPr>
            <w:tcW w:w="610" w:type="pct"/>
            <w:tcBorders>
              <w:tl2br w:val="nil"/>
              <w:tr2bl w:val="nil"/>
            </w:tcBorders>
            <w:vAlign w:val="center"/>
          </w:tcPr>
          <w:p>
            <w:pPr>
              <w:adjustRightInd w:val="0"/>
              <w:snapToGrid w:val="0"/>
              <w:jc w:val="left"/>
              <w:rPr>
                <w:rFonts w:ascii="仿宋_GB2312" w:hAnsi="仿宋_GB2312" w:eastAsia="仿宋_GB2312" w:cs="仿宋_GB2312"/>
                <w:kern w:val="0"/>
                <w:sz w:val="24"/>
                <w:szCs w:val="24"/>
              </w:rPr>
            </w:pPr>
          </w:p>
        </w:tc>
      </w:tr>
    </w:tbl>
    <w:p>
      <w:pPr>
        <w:pStyle w:val="4"/>
        <w:ind w:firstLine="643"/>
        <w:rPr>
          <w:rFonts w:ascii="仿宋_GB2312" w:hAnsi="仿宋_GB2312"/>
        </w:rPr>
      </w:pPr>
      <w:r>
        <w:rPr>
          <w:rFonts w:hint="eastAsia" w:ascii="仿宋_GB2312" w:hAnsi="仿宋_GB2312"/>
        </w:rPr>
        <w:t>2.出资人介绍</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按顺序依次介绍已确定的出资人概况及其返投或其他要求（如有）。</w:t>
      </w:r>
    </w:p>
    <w:p>
      <w:pPr>
        <w:spacing w:line="560" w:lineRule="exact"/>
        <w:ind w:firstLine="643" w:firstLineChars="200"/>
        <w:rPr>
          <w:rFonts w:ascii="楷体" w:hAnsi="楷体" w:eastAsia="楷体" w:cs="楷体"/>
          <w:color w:val="000000"/>
          <w:sz w:val="32"/>
          <w:szCs w:val="32"/>
        </w:rPr>
      </w:pPr>
      <w:r>
        <w:rPr>
          <w:rStyle w:val="19"/>
          <w:rFonts w:hint="eastAsia" w:ascii="仿宋_GB2312" w:hAnsi="仿宋_GB2312"/>
          <w:color w:val="000000"/>
        </w:rPr>
        <w:t>3.剩余资金募集计划</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包括但不限于潜在出资人名单、沟通情况、募集时间安排等。</w:t>
      </w:r>
    </w:p>
    <w:p>
      <w:pPr>
        <w:pStyle w:val="3"/>
        <w:ind w:firstLine="643"/>
      </w:pPr>
      <w:r>
        <w:rPr>
          <w:rFonts w:hint="eastAsia"/>
        </w:rPr>
        <w:t>（四）子基金投资策略</w:t>
      </w:r>
    </w:p>
    <w:p>
      <w:pPr>
        <w:pStyle w:val="4"/>
        <w:ind w:firstLine="643"/>
        <w:rPr>
          <w:rFonts w:ascii="仿宋_GB2312" w:hAnsi="仿宋_GB2312"/>
        </w:rPr>
      </w:pPr>
      <w:r>
        <w:rPr>
          <w:rFonts w:hint="eastAsia" w:ascii="仿宋_GB2312" w:hAnsi="仿宋_GB2312"/>
        </w:rPr>
        <w:t>1.投资策略</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投资理念，主要投资领域及地域，投资阶段，在生物医药领域投资的优势（如产业影响力、产业运营管理能力、产业链整合带动能力、行业研究能力）、配置策略、闲置资金使用等。</w:t>
      </w:r>
    </w:p>
    <w:p>
      <w:pPr>
        <w:pStyle w:val="4"/>
        <w:ind w:firstLine="643"/>
        <w:rPr>
          <w:rFonts w:ascii="仿宋_GB2312" w:hAnsi="仿宋_GB2312"/>
        </w:rPr>
      </w:pPr>
      <w:r>
        <w:rPr>
          <w:rFonts w:hint="eastAsia" w:ascii="仿宋_GB2312" w:hAnsi="仿宋_GB2312"/>
        </w:rPr>
        <w:t>2.储备项目情况</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涵盖项目简称、项目领域及地域（突出福建项目）、项目阶段、项目简介、简要经营情况、计划投资金额等信息。</w:t>
      </w:r>
    </w:p>
    <w:p>
      <w:pPr>
        <w:pStyle w:val="3"/>
        <w:ind w:firstLine="643"/>
      </w:pPr>
      <w:r>
        <w:rPr>
          <w:rFonts w:hint="eastAsia"/>
        </w:rPr>
        <w:t>（五）子基金配备管理团队情况</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说明配备团队人员情况，包括但不限于姓名、职务、年龄、毕业院校、专业及学历、加入团队时间、分工情况、相关工作履历、共同合作经历、投入精力比重等。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重点说明配备团队核心人员资料及履历，主要项目投资案例及参与程度，兼职情况，过往投资经验及过往投资相关领域项目情况与子基金契合度，核心人员之间的合作经历等。</w:t>
      </w:r>
    </w:p>
    <w:p>
      <w:pPr>
        <w:pStyle w:val="2"/>
      </w:pPr>
      <w:r>
        <w:rPr>
          <w:rFonts w:hint="eastAsia"/>
        </w:rPr>
        <w:t>二、管理机构情况</w:t>
      </w:r>
    </w:p>
    <w:p>
      <w:pPr>
        <w:pStyle w:val="3"/>
        <w:ind w:firstLine="643"/>
      </w:pPr>
      <w:r>
        <w:rPr>
          <w:rFonts w:hint="eastAsia"/>
        </w:rPr>
        <w:t>（一）管理机构基本信息</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说明包括但不限于管理机构工商登记信息、</w:t>
      </w:r>
      <w:r>
        <w:rPr>
          <w:rFonts w:hint="eastAsia" w:ascii="仿宋_GB2312" w:hAnsi="仿宋_GB2312" w:eastAsia="仿宋_GB2312" w:cs="仿宋_GB2312"/>
          <w:color w:val="000000"/>
          <w:sz w:val="32"/>
          <w:szCs w:val="32"/>
          <w:lang w:val="en-US" w:eastAsia="zh-CN"/>
        </w:rPr>
        <w:t>中</w:t>
      </w:r>
      <w:r>
        <w:rPr>
          <w:rFonts w:hint="eastAsia" w:ascii="仿宋_GB2312" w:hAnsi="仿宋_GB2312" w:eastAsia="仿宋_GB2312" w:cs="仿宋_GB2312"/>
          <w:color w:val="000000"/>
          <w:sz w:val="32"/>
          <w:szCs w:val="32"/>
        </w:rPr>
        <w:t>基协登记信息、经营情况、历史沿革、分支机构情况、股权结构、实际控制人、</w:t>
      </w:r>
      <w:r>
        <w:rPr>
          <w:rFonts w:ascii="仿宋_GB2312" w:hAnsi="仿宋_GB2312" w:eastAsia="仿宋_GB2312" w:cs="仿宋_GB2312"/>
          <w:color w:val="000000"/>
          <w:sz w:val="32"/>
          <w:szCs w:val="32"/>
        </w:rPr>
        <w:t>管理规模</w:t>
      </w:r>
      <w:r>
        <w:rPr>
          <w:rFonts w:hint="eastAsia" w:ascii="仿宋_GB2312" w:hAnsi="仿宋_GB2312" w:eastAsia="仿宋_GB2312" w:cs="仿宋_GB2312"/>
          <w:color w:val="000000"/>
          <w:sz w:val="32"/>
          <w:szCs w:val="32"/>
        </w:rPr>
        <w:t>、部门设置、职工人数、高级管理人员简介及兼职情况等。</w:t>
      </w:r>
    </w:p>
    <w:p>
      <w:pPr>
        <w:pStyle w:val="3"/>
        <w:ind w:firstLine="643"/>
      </w:pPr>
      <w:r>
        <w:rPr>
          <w:rFonts w:hint="eastAsia"/>
        </w:rPr>
        <w:t>（二）内部治理架构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说明包括但不限于公司治理、内控机制和管理制度，在管基金与申报子基金利益冲突、关联交易等处理原则及方案，投资程序，激励约束机制及兑现情况，员工跟投机制，资产托管机制和风险控制机制等。</w:t>
      </w:r>
    </w:p>
    <w:p>
      <w:pPr>
        <w:pStyle w:val="3"/>
        <w:ind w:firstLine="643"/>
      </w:pPr>
      <w:r>
        <w:rPr>
          <w:rFonts w:hint="eastAsia"/>
        </w:rPr>
        <w:t>（三）历史业绩</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说明机构管理的历史和在管基金产品的数量、规模、投资项目及业绩情况，具体根据附表内容说明，可突出生物医药领域投资业绩、领投比例、退出方式及占比等。</w:t>
      </w:r>
    </w:p>
    <w:p>
      <w:pPr>
        <w:pStyle w:val="3"/>
        <w:ind w:firstLine="643"/>
      </w:pPr>
      <w:r>
        <w:rPr>
          <w:rFonts w:hint="eastAsia"/>
        </w:rPr>
        <w:t>（四）支持福建情况</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管理人及其重要关联方投资福建情况及其他支持福建情况。</w:t>
      </w:r>
    </w:p>
    <w:p>
      <w:pPr>
        <w:pStyle w:val="3"/>
        <w:ind w:firstLine="643"/>
      </w:pPr>
      <w:r>
        <w:rPr>
          <w:rFonts w:hint="eastAsia"/>
        </w:rPr>
        <w:t>（五）团队变动情况</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近三年以来管理机构主要人员变动情况。</w:t>
      </w:r>
    </w:p>
    <w:p>
      <w:pPr>
        <w:pStyle w:val="3"/>
        <w:ind w:firstLine="643"/>
      </w:pPr>
      <w:r>
        <w:rPr>
          <w:rFonts w:hint="eastAsia"/>
        </w:rPr>
        <w:t>（六）荣誉与社会影响</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国内外重要奖项和认证，近三年来的行业排名或评价。</w:t>
      </w:r>
    </w:p>
    <w:p>
      <w:pPr>
        <w:pStyle w:val="3"/>
        <w:ind w:firstLine="643"/>
      </w:pPr>
      <w:r>
        <w:rPr>
          <w:rFonts w:hint="eastAsia"/>
        </w:rPr>
        <w:t>（七）</w:t>
      </w:r>
      <w:r>
        <w:t>风险事项说明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与机构有关诉讼、担保、其他或有风险事项的说明。</w:t>
      </w:r>
    </w:p>
    <w:p>
      <w:pPr>
        <w:pStyle w:val="3"/>
        <w:ind w:firstLine="643"/>
        <w:rPr>
          <w:color w:val="000000"/>
        </w:rPr>
      </w:pPr>
      <w:r>
        <w:rPr>
          <w:rFonts w:hint="eastAsia"/>
        </w:rPr>
        <w:t>（八）</w:t>
      </w:r>
      <w:r>
        <w:rPr>
          <w:rFonts w:hint="eastAsia"/>
          <w:color w:val="000000"/>
        </w:rPr>
        <w:t>管理政府投资情况</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管理政府投资情况，完成返投情况与基金绩效评价情况等。</w:t>
      </w:r>
    </w:p>
    <w:p>
      <w:pPr>
        <w:pStyle w:val="3"/>
        <w:ind w:firstLine="643"/>
        <w:rPr>
          <w:color w:val="000000"/>
        </w:rPr>
      </w:pPr>
      <w:r>
        <w:rPr>
          <w:rFonts w:hint="eastAsia"/>
        </w:rPr>
        <w:t>（九）</w:t>
      </w:r>
      <w:r>
        <w:rPr>
          <w:color w:val="000000"/>
        </w:rPr>
        <w:t>其他需要说明事项</w:t>
      </w:r>
    </w:p>
    <w:p>
      <w:pPr>
        <w:pStyle w:val="2"/>
      </w:pPr>
      <w:r>
        <w:rPr>
          <w:rFonts w:hint="eastAsia"/>
        </w:rPr>
        <w:t>三、绩效评价指标体系</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依据福建省政府投资基金相关绩效评价要求，填写福建省生物医药产业引导基金绩效自评指标表，编制基金绩效评价指标体系，确定评分细则。</w:t>
      </w:r>
    </w:p>
    <w:p>
      <w:pPr>
        <w:spacing w:line="560" w:lineRule="exact"/>
        <w:ind w:firstLine="640" w:firstLineChars="200"/>
        <w:rPr>
          <w:rFonts w:ascii="仿宋_GB2312" w:hAnsi="仿宋_GB2312" w:eastAsia="仿宋_GB2312" w:cs="仿宋_GB2312"/>
          <w:color w:val="000000"/>
          <w:sz w:val="32"/>
          <w:szCs w:val="32"/>
        </w:rPr>
        <w:sectPr>
          <w:footerReference r:id="rId3" w:type="default"/>
          <w:type w:val="continuous"/>
          <w:pgSz w:w="11906" w:h="16838"/>
          <w:pgMar w:top="1701" w:right="1474" w:bottom="1587" w:left="1587" w:header="851" w:footer="1191" w:gutter="0"/>
          <w:pgNumType w:fmt="numberInDash" w:start="1"/>
          <w:cols w:space="425" w:num="1"/>
          <w:docGrid w:type="lines" w:linePitch="312" w:charSpace="0"/>
        </w:sectPr>
      </w:pPr>
      <w:r>
        <w:rPr>
          <w:rFonts w:hint="eastAsia" w:ascii="仿宋_GB2312" w:hAnsi="仿宋_GB2312" w:eastAsia="仿宋_GB2312" w:cs="仿宋_GB2312"/>
          <w:color w:val="000000"/>
          <w:sz w:val="32"/>
          <w:szCs w:val="32"/>
        </w:rPr>
        <w:t>管理机构可根据基金投资期和退出期等不同的运作阶段分别设置不同的绩效评价指标，并可根据基金具体情况适当调整二、三级绩效指标内容。</w:t>
      </w:r>
    </w:p>
    <w:p>
      <w:pPr>
        <w:jc w:val="center"/>
        <w:outlineLvl w:val="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bCs/>
          <w:sz w:val="32"/>
          <w:szCs w:val="32"/>
        </w:rPr>
        <w:t>福建省生物医药产业引导基金绩效自评指标表</w:t>
      </w:r>
    </w:p>
    <w:tbl>
      <w:tblPr>
        <w:tblStyle w:val="18"/>
        <w:tblW w:w="8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0"/>
        <w:gridCol w:w="1253"/>
        <w:gridCol w:w="4845"/>
        <w:gridCol w:w="938"/>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b/>
                <w:bCs/>
                <w:spacing w:val="-5"/>
                <w:szCs w:val="21"/>
                <w14:ligatures w14:val="standardContextual"/>
              </w:rPr>
              <w:t>一级指标</w:t>
            </w:r>
          </w:p>
        </w:tc>
        <w:tc>
          <w:tcPr>
            <w:tcW w:w="1253" w:type="dxa"/>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b/>
                <w:bCs/>
                <w:spacing w:val="-5"/>
                <w:szCs w:val="21"/>
                <w14:ligatures w14:val="standardContextual"/>
              </w:rPr>
              <w:t>二级指标</w:t>
            </w:r>
          </w:p>
        </w:tc>
        <w:tc>
          <w:tcPr>
            <w:tcW w:w="4845" w:type="dxa"/>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b/>
                <w:bCs/>
                <w:spacing w:val="-4"/>
                <w:szCs w:val="21"/>
                <w14:ligatures w14:val="standardContextual"/>
              </w:rPr>
              <w:t>三级指标</w:t>
            </w:r>
          </w:p>
        </w:tc>
        <w:tc>
          <w:tcPr>
            <w:tcW w:w="938" w:type="dxa"/>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b/>
                <w:bCs/>
                <w:spacing w:val="-5"/>
                <w:szCs w:val="21"/>
                <w14:ligatures w14:val="standardContextual"/>
              </w:rPr>
              <w:t>参考分值</w:t>
            </w:r>
          </w:p>
        </w:tc>
        <w:tc>
          <w:tcPr>
            <w:tcW w:w="574" w:type="dxa"/>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b/>
                <w:bCs/>
                <w:spacing w:val="-5"/>
                <w:szCs w:val="21"/>
                <w14:ligatures w14:val="standardContextua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restart"/>
            <w:tcBorders>
              <w:bottom w:val="nil"/>
            </w:tcBorders>
            <w:vAlign w:val="center"/>
          </w:tcPr>
          <w:p>
            <w:pPr>
              <w:spacing w:line="400" w:lineRule="exact"/>
              <w:jc w:val="left"/>
              <w:rPr>
                <w:rFonts w:ascii="仿宋_GB2312" w:hAnsi="仿宋_GB2312" w:eastAsia="仿宋_GB2312" w:cs="仿宋_GB2312"/>
                <w:szCs w:val="21"/>
                <w14:ligatures w14:val="standardContextual"/>
              </w:rPr>
            </w:pPr>
            <w:r>
              <w:rPr>
                <w:rFonts w:hint="eastAsia" w:ascii="仿宋_GB2312" w:hAnsi="仿宋_GB2312" w:eastAsia="仿宋_GB2312" w:cs="仿宋_GB2312"/>
                <w:spacing w:val="-1"/>
                <w:szCs w:val="21"/>
                <w14:ligatures w14:val="standardContextual"/>
              </w:rPr>
              <w:t>一、政策性指</w:t>
            </w:r>
            <w:r>
              <w:rPr>
                <w:rFonts w:hint="eastAsia" w:ascii="仿宋_GB2312" w:hAnsi="仿宋_GB2312" w:eastAsia="仿宋_GB2312" w:cs="仿宋_GB2312"/>
                <w:spacing w:val="7"/>
                <w:szCs w:val="21"/>
                <w14:ligatures w14:val="standardContextual"/>
              </w:rPr>
              <w:t>标</w:t>
            </w:r>
            <w:r>
              <w:rPr>
                <w:rFonts w:ascii="仿宋_GB2312" w:hAnsi="仿宋_GB2312" w:eastAsia="仿宋_GB2312" w:cs="仿宋_GB2312"/>
                <w:spacing w:val="7"/>
                <w:szCs w:val="21"/>
                <w14:ligatures w14:val="standardContextual"/>
              </w:rPr>
              <w:t>(50</w:t>
            </w:r>
            <w:r>
              <w:rPr>
                <w:rFonts w:hint="eastAsia" w:ascii="仿宋_GB2312" w:hAnsi="仿宋_GB2312" w:eastAsia="仿宋_GB2312" w:cs="仿宋_GB2312"/>
                <w:spacing w:val="7"/>
                <w:szCs w:val="21"/>
                <w14:ligatures w14:val="standardContextual"/>
              </w:rPr>
              <w:t>分</w:t>
            </w:r>
            <w:r>
              <w:rPr>
                <w:rFonts w:ascii="仿宋_GB2312" w:hAnsi="仿宋_GB2312" w:eastAsia="仿宋_GB2312" w:cs="仿宋_GB2312"/>
                <w:spacing w:val="7"/>
                <w:szCs w:val="21"/>
                <w14:ligatures w14:val="standardContextual"/>
              </w:rPr>
              <w:t>)</w:t>
            </w:r>
          </w:p>
        </w:tc>
        <w:tc>
          <w:tcPr>
            <w:tcW w:w="1253" w:type="dxa"/>
            <w:vMerge w:val="restart"/>
            <w:tcBorders>
              <w:bottom w:val="nil"/>
            </w:tcBorders>
            <w:vAlign w:val="center"/>
          </w:tcPr>
          <w:p>
            <w:pPr>
              <w:spacing w:line="400" w:lineRule="exact"/>
              <w:rPr>
                <w:rFonts w:ascii="仿宋_GB2312" w:hAnsi="仿宋_GB2312" w:eastAsia="仿宋_GB2312" w:cs="仿宋_GB2312"/>
                <w:spacing w:val="6"/>
                <w:szCs w:val="21"/>
                <w14:ligatures w14:val="standardContextual"/>
              </w:rPr>
            </w:pPr>
            <w:r>
              <w:rPr>
                <w:rFonts w:ascii="仿宋_GB2312" w:hAnsi="仿宋_GB2312" w:eastAsia="仿宋_GB2312" w:cs="仿宋_GB2312"/>
                <w:spacing w:val="2"/>
                <w:szCs w:val="21"/>
                <w14:ligatures w14:val="standardContextual"/>
              </w:rPr>
              <w:t>(</w:t>
            </w:r>
            <w:r>
              <w:rPr>
                <w:rFonts w:hint="eastAsia" w:ascii="仿宋_GB2312" w:hAnsi="仿宋_GB2312" w:eastAsia="仿宋_GB2312" w:cs="仿宋_GB2312"/>
                <w:spacing w:val="2"/>
                <w:szCs w:val="21"/>
                <w14:ligatures w14:val="standardContextual"/>
              </w:rPr>
              <w:t>一</w:t>
            </w:r>
            <w:r>
              <w:rPr>
                <w:rFonts w:ascii="仿宋_GB2312" w:hAnsi="仿宋_GB2312" w:eastAsia="仿宋_GB2312" w:cs="仿宋_GB2312"/>
                <w:spacing w:val="2"/>
                <w:szCs w:val="21"/>
                <w14:ligatures w14:val="standardContextual"/>
              </w:rPr>
              <w:t>)</w:t>
            </w:r>
            <w:r>
              <w:rPr>
                <w:rFonts w:hint="eastAsia" w:ascii="仿宋_GB2312" w:hAnsi="仿宋_GB2312" w:eastAsia="仿宋_GB2312" w:cs="仿宋_GB2312"/>
                <w:spacing w:val="2"/>
                <w:szCs w:val="21"/>
                <w14:ligatures w14:val="standardContextual"/>
              </w:rPr>
              <w:t>投资导向</w:t>
            </w:r>
            <w:r>
              <w:rPr>
                <w:rFonts w:hint="eastAsia" w:ascii="仿宋_GB2312" w:hAnsi="仿宋_GB2312" w:eastAsia="仿宋_GB2312" w:cs="仿宋_GB2312"/>
                <w:spacing w:val="6"/>
                <w:szCs w:val="21"/>
                <w14:ligatures w14:val="standardContextual"/>
              </w:rPr>
              <w:t>作用</w:t>
            </w:r>
          </w:p>
          <w:p>
            <w:pPr>
              <w:spacing w:line="400" w:lineRule="exact"/>
              <w:rPr>
                <w:rFonts w:ascii="仿宋_GB2312" w:hAnsi="仿宋_GB2312" w:eastAsia="仿宋_GB2312" w:cs="仿宋_GB2312"/>
                <w:szCs w:val="21"/>
                <w14:ligatures w14:val="standardContextual"/>
              </w:rPr>
            </w:pPr>
            <w:r>
              <w:rPr>
                <w:rFonts w:ascii="仿宋_GB2312" w:hAnsi="仿宋_GB2312" w:eastAsia="仿宋_GB2312" w:cs="仿宋_GB2312"/>
                <w:spacing w:val="6"/>
                <w:szCs w:val="21"/>
                <w14:ligatures w14:val="standardContextual"/>
              </w:rPr>
              <w:t>(20</w:t>
            </w:r>
            <w:r>
              <w:rPr>
                <w:rFonts w:hint="eastAsia" w:ascii="仿宋_GB2312" w:hAnsi="仿宋_GB2312" w:eastAsia="仿宋_GB2312" w:cs="仿宋_GB2312"/>
                <w:spacing w:val="6"/>
                <w:szCs w:val="21"/>
                <w14:ligatures w14:val="standardContextual"/>
              </w:rPr>
              <w:t>分</w:t>
            </w:r>
            <w:r>
              <w:rPr>
                <w:rFonts w:ascii="仿宋_GB2312" w:hAnsi="仿宋_GB2312" w:eastAsia="仿宋_GB2312" w:cs="仿宋_GB2312"/>
                <w:spacing w:val="6"/>
                <w:szCs w:val="21"/>
                <w14:ligatures w14:val="standardContextual"/>
              </w:rPr>
              <w:t>)</w:t>
            </w:r>
          </w:p>
        </w:tc>
        <w:tc>
          <w:tcPr>
            <w:tcW w:w="4845" w:type="dxa"/>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5"/>
                <w:szCs w:val="21"/>
                <w14:ligatures w14:val="standardContextual"/>
              </w:rPr>
              <w:t>1.基金投向围绕我省产业转型升级、推进供给侧结构性改</w:t>
            </w:r>
            <w:r>
              <w:rPr>
                <w:rFonts w:hint="eastAsia" w:ascii="仿宋_GB2312" w:hAnsi="仿宋_GB2312" w:eastAsia="仿宋_GB2312" w:cs="仿宋_GB2312"/>
                <w:spacing w:val="-1"/>
                <w:szCs w:val="21"/>
                <w14:ligatures w14:val="standardContextual"/>
              </w:rPr>
              <w:t>革等重点工作开展情况</w:t>
            </w:r>
          </w:p>
        </w:tc>
        <w:tc>
          <w:tcPr>
            <w:tcW w:w="938" w:type="dxa"/>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8</w:t>
            </w:r>
          </w:p>
        </w:tc>
        <w:tc>
          <w:tcPr>
            <w:tcW w:w="574" w:type="dxa"/>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nil"/>
              <w:bottom w:val="nil"/>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nil"/>
              <w:bottom w:val="nil"/>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2"/>
                <w:szCs w:val="21"/>
                <w14:ligatures w14:val="standardContextual"/>
              </w:rPr>
              <w:t>2.投资行业分布情况</w:t>
            </w:r>
          </w:p>
        </w:tc>
        <w:tc>
          <w:tcPr>
            <w:tcW w:w="938" w:type="dxa"/>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6</w:t>
            </w:r>
          </w:p>
        </w:tc>
        <w:tc>
          <w:tcPr>
            <w:tcW w:w="574" w:type="dxa"/>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nil"/>
              <w:bottom w:val="nil"/>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nil"/>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3.投资地域分布情况</w:t>
            </w:r>
          </w:p>
        </w:tc>
        <w:tc>
          <w:tcPr>
            <w:tcW w:w="938" w:type="dxa"/>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6</w:t>
            </w:r>
          </w:p>
        </w:tc>
        <w:tc>
          <w:tcPr>
            <w:tcW w:w="574" w:type="dxa"/>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nil"/>
              <w:bottom w:val="nil"/>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restart"/>
            <w:tcBorders>
              <w:bottom w:val="nil"/>
            </w:tcBorders>
            <w:vAlign w:val="center"/>
          </w:tcPr>
          <w:p>
            <w:pPr>
              <w:spacing w:line="400" w:lineRule="exact"/>
              <w:rPr>
                <w:rFonts w:ascii="仿宋_GB2312" w:hAnsi="仿宋_GB2312" w:eastAsia="仿宋_GB2312" w:cs="仿宋_GB2312"/>
                <w:spacing w:val="6"/>
                <w:szCs w:val="21"/>
                <w14:ligatures w14:val="standardContextual"/>
              </w:rPr>
            </w:pPr>
            <w:r>
              <w:rPr>
                <w:rFonts w:ascii="仿宋_GB2312" w:hAnsi="仿宋_GB2312" w:eastAsia="仿宋_GB2312" w:cs="仿宋_GB2312"/>
                <w:spacing w:val="1"/>
                <w:szCs w:val="21"/>
                <w14:ligatures w14:val="standardContextual"/>
              </w:rPr>
              <w:t>(</w:t>
            </w:r>
            <w:r>
              <w:rPr>
                <w:rFonts w:hint="eastAsia" w:ascii="仿宋_GB2312" w:hAnsi="仿宋_GB2312" w:eastAsia="仿宋_GB2312" w:cs="仿宋_GB2312"/>
                <w:spacing w:val="1"/>
                <w:szCs w:val="21"/>
                <w14:ligatures w14:val="standardContextual"/>
              </w:rPr>
              <w:t>二</w:t>
            </w:r>
            <w:r>
              <w:rPr>
                <w:rFonts w:ascii="仿宋_GB2312" w:hAnsi="仿宋_GB2312" w:eastAsia="仿宋_GB2312" w:cs="仿宋_GB2312"/>
                <w:spacing w:val="1"/>
                <w:szCs w:val="21"/>
                <w14:ligatures w14:val="standardContextual"/>
              </w:rPr>
              <w:t>)</w:t>
            </w:r>
            <w:r>
              <w:rPr>
                <w:rFonts w:hint="eastAsia" w:ascii="仿宋_GB2312" w:hAnsi="仿宋_GB2312" w:eastAsia="仿宋_GB2312" w:cs="仿宋_GB2312"/>
                <w:spacing w:val="1"/>
                <w:szCs w:val="21"/>
                <w14:ligatures w14:val="standardContextual"/>
              </w:rPr>
              <w:t>资金引导</w:t>
            </w:r>
            <w:r>
              <w:rPr>
                <w:rFonts w:hint="eastAsia" w:ascii="仿宋_GB2312" w:hAnsi="仿宋_GB2312" w:eastAsia="仿宋_GB2312" w:cs="仿宋_GB2312"/>
                <w:spacing w:val="6"/>
                <w:szCs w:val="21"/>
                <w14:ligatures w14:val="standardContextual"/>
              </w:rPr>
              <w:t>作用</w:t>
            </w:r>
          </w:p>
          <w:p>
            <w:pPr>
              <w:spacing w:line="400" w:lineRule="exact"/>
              <w:rPr>
                <w:rFonts w:ascii="仿宋_GB2312" w:hAnsi="仿宋_GB2312" w:eastAsia="仿宋_GB2312" w:cs="仿宋_GB2312"/>
                <w:szCs w:val="21"/>
                <w14:ligatures w14:val="standardContextual"/>
              </w:rPr>
            </w:pPr>
            <w:r>
              <w:rPr>
                <w:rFonts w:ascii="仿宋_GB2312" w:hAnsi="仿宋_GB2312" w:eastAsia="仿宋_GB2312" w:cs="仿宋_GB2312"/>
                <w:spacing w:val="6"/>
                <w:szCs w:val="21"/>
                <w14:ligatures w14:val="standardContextual"/>
              </w:rPr>
              <w:t>(20</w:t>
            </w:r>
            <w:r>
              <w:rPr>
                <w:rFonts w:hint="eastAsia" w:ascii="仿宋_GB2312" w:hAnsi="仿宋_GB2312" w:eastAsia="仿宋_GB2312" w:cs="仿宋_GB2312"/>
                <w:spacing w:val="6"/>
                <w:szCs w:val="21"/>
                <w14:ligatures w14:val="standardContextual"/>
              </w:rPr>
              <w:t>分</w:t>
            </w:r>
            <w:r>
              <w:rPr>
                <w:rFonts w:ascii="仿宋_GB2312" w:hAnsi="仿宋_GB2312" w:eastAsia="仿宋_GB2312" w:cs="仿宋_GB2312"/>
                <w:spacing w:val="6"/>
                <w:szCs w:val="21"/>
                <w14:ligatures w14:val="standardContextual"/>
              </w:rPr>
              <w:t>)</w:t>
            </w:r>
          </w:p>
        </w:tc>
        <w:tc>
          <w:tcPr>
            <w:tcW w:w="4845" w:type="dxa"/>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1"/>
                <w:szCs w:val="21"/>
                <w14:ligatures w14:val="standardContextual"/>
              </w:rPr>
              <w:t>4.政府资金撬动社会资本情况(基金实缴规模</w:t>
            </w:r>
            <w:r>
              <w:rPr>
                <w:rFonts w:hint="eastAsia" w:ascii="仿宋_GB2312" w:hAnsi="仿宋_GB2312" w:eastAsia="仿宋_GB2312" w:cs="仿宋_GB2312"/>
                <w:szCs w:val="21"/>
                <w14:ligatures w14:val="standardContextual"/>
              </w:rPr>
              <w:t>/政府部门</w:t>
            </w:r>
            <w:r>
              <w:rPr>
                <w:rFonts w:hint="eastAsia" w:ascii="仿宋_GB2312" w:hAnsi="仿宋_GB2312" w:eastAsia="仿宋_GB2312" w:cs="仿宋_GB2312"/>
                <w:spacing w:val="8"/>
                <w:szCs w:val="21"/>
                <w14:ligatures w14:val="standardContextual"/>
              </w:rPr>
              <w:t>实缴规模)</w:t>
            </w:r>
          </w:p>
        </w:tc>
        <w:tc>
          <w:tcPr>
            <w:tcW w:w="938" w:type="dxa"/>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5</w:t>
            </w:r>
          </w:p>
        </w:tc>
        <w:tc>
          <w:tcPr>
            <w:tcW w:w="574" w:type="dxa"/>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nil"/>
              <w:bottom w:val="nil"/>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nil"/>
              <w:bottom w:val="nil"/>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2"/>
                <w:szCs w:val="21"/>
                <w14:ligatures w14:val="standardContextual"/>
              </w:rPr>
              <w:t>5.基金带动社会资本投资情况(基金投资项目的总投资额</w:t>
            </w:r>
            <w:r>
              <w:rPr>
                <w:rFonts w:hint="eastAsia" w:ascii="仿宋_GB2312" w:hAnsi="仿宋_GB2312" w:eastAsia="仿宋_GB2312" w:cs="仿宋_GB2312"/>
                <w:spacing w:val="5"/>
                <w:szCs w:val="21"/>
                <w14:ligatures w14:val="standardContextual"/>
              </w:rPr>
              <w:t>/基金投入金额)</w:t>
            </w:r>
          </w:p>
        </w:tc>
        <w:tc>
          <w:tcPr>
            <w:tcW w:w="938" w:type="dxa"/>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5</w:t>
            </w:r>
          </w:p>
        </w:tc>
        <w:tc>
          <w:tcPr>
            <w:tcW w:w="574" w:type="dxa"/>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nil"/>
              <w:bottom w:val="nil"/>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nil"/>
              <w:bottom w:val="nil"/>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1"/>
                <w:szCs w:val="21"/>
                <w14:ligatures w14:val="standardContextual"/>
              </w:rPr>
              <w:t>6.领投作用发挥情况</w:t>
            </w:r>
          </w:p>
        </w:tc>
        <w:tc>
          <w:tcPr>
            <w:tcW w:w="938" w:type="dxa"/>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5</w:t>
            </w:r>
          </w:p>
        </w:tc>
        <w:tc>
          <w:tcPr>
            <w:tcW w:w="574" w:type="dxa"/>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nil"/>
              <w:bottom w:val="nil"/>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nil"/>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1"/>
                <w:szCs w:val="21"/>
                <w14:ligatures w14:val="standardContextual"/>
              </w:rPr>
              <w:t>7.所投产业拉动效果</w:t>
            </w:r>
          </w:p>
        </w:tc>
        <w:tc>
          <w:tcPr>
            <w:tcW w:w="938" w:type="dxa"/>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5</w:t>
            </w:r>
          </w:p>
        </w:tc>
        <w:tc>
          <w:tcPr>
            <w:tcW w:w="574" w:type="dxa"/>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90" w:type="dxa"/>
            <w:vMerge w:val="continue"/>
            <w:tcBorders>
              <w:top w:val="nil"/>
              <w:bottom w:val="nil"/>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restart"/>
            <w:tcBorders>
              <w:bottom w:val="nil"/>
            </w:tcBorders>
            <w:vAlign w:val="center"/>
          </w:tcPr>
          <w:p>
            <w:pPr>
              <w:spacing w:line="400" w:lineRule="exact"/>
              <w:jc w:val="left"/>
              <w:rPr>
                <w:rFonts w:ascii="仿宋_GB2312" w:hAnsi="仿宋_GB2312" w:eastAsia="仿宋_GB2312" w:cs="仿宋_GB2312"/>
                <w:szCs w:val="21"/>
                <w14:ligatures w14:val="standardContextual"/>
              </w:rPr>
            </w:pPr>
            <w:r>
              <w:rPr>
                <w:rFonts w:ascii="仿宋_GB2312" w:hAnsi="仿宋_GB2312" w:eastAsia="仿宋_GB2312" w:cs="仿宋_GB2312"/>
                <w:spacing w:val="1"/>
                <w:szCs w:val="21"/>
                <w14:ligatures w14:val="standardContextual"/>
              </w:rPr>
              <w:t>(</w:t>
            </w:r>
            <w:r>
              <w:rPr>
                <w:rFonts w:hint="eastAsia" w:ascii="仿宋_GB2312" w:hAnsi="仿宋_GB2312" w:eastAsia="仿宋_GB2312" w:cs="仿宋_GB2312"/>
                <w:spacing w:val="1"/>
                <w:szCs w:val="21"/>
                <w14:ligatures w14:val="standardContextual"/>
              </w:rPr>
              <w:t>三</w:t>
            </w:r>
            <w:r>
              <w:rPr>
                <w:rFonts w:ascii="仿宋_GB2312" w:hAnsi="仿宋_GB2312" w:eastAsia="仿宋_GB2312" w:cs="仿宋_GB2312"/>
                <w:spacing w:val="1"/>
                <w:szCs w:val="21"/>
                <w14:ligatures w14:val="standardContextual"/>
              </w:rPr>
              <w:t>)</w:t>
            </w:r>
            <w:r>
              <w:rPr>
                <w:rFonts w:hint="eastAsia" w:ascii="仿宋_GB2312" w:hAnsi="仿宋_GB2312" w:eastAsia="仿宋_GB2312" w:cs="仿宋_GB2312"/>
                <w:spacing w:val="1"/>
                <w:szCs w:val="21"/>
                <w14:ligatures w14:val="standardContextual"/>
              </w:rPr>
              <w:t>政策示范</w:t>
            </w:r>
            <w:r>
              <w:rPr>
                <w:rFonts w:hint="eastAsia" w:ascii="仿宋_GB2312" w:hAnsi="仿宋_GB2312" w:eastAsia="仿宋_GB2312" w:cs="仿宋_GB2312"/>
                <w:spacing w:val="6"/>
                <w:szCs w:val="21"/>
                <w14:ligatures w14:val="standardContextual"/>
              </w:rPr>
              <w:t>效果</w:t>
            </w:r>
            <w:r>
              <w:rPr>
                <w:rFonts w:ascii="仿宋_GB2312" w:hAnsi="仿宋_GB2312" w:eastAsia="仿宋_GB2312" w:cs="仿宋_GB2312"/>
                <w:spacing w:val="6"/>
                <w:szCs w:val="21"/>
                <w14:ligatures w14:val="standardContextual"/>
              </w:rPr>
              <w:t>(10</w:t>
            </w:r>
            <w:r>
              <w:rPr>
                <w:rFonts w:hint="eastAsia" w:ascii="仿宋_GB2312" w:hAnsi="仿宋_GB2312" w:eastAsia="仿宋_GB2312" w:cs="仿宋_GB2312"/>
                <w:spacing w:val="6"/>
                <w:szCs w:val="21"/>
                <w14:ligatures w14:val="standardContextual"/>
              </w:rPr>
              <w:t>分</w:t>
            </w:r>
            <w:r>
              <w:rPr>
                <w:rFonts w:ascii="仿宋_GB2312" w:hAnsi="仿宋_GB2312" w:eastAsia="仿宋_GB2312" w:cs="仿宋_GB2312"/>
                <w:spacing w:val="6"/>
                <w:szCs w:val="21"/>
                <w14:ligatures w14:val="standardContextual"/>
              </w:rPr>
              <w:t>)</w:t>
            </w:r>
          </w:p>
        </w:tc>
        <w:tc>
          <w:tcPr>
            <w:tcW w:w="4845" w:type="dxa"/>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1"/>
                <w:szCs w:val="21"/>
                <w14:ligatures w14:val="standardContextual"/>
              </w:rPr>
              <w:t>8.增加财政收入情况</w:t>
            </w:r>
          </w:p>
        </w:tc>
        <w:tc>
          <w:tcPr>
            <w:tcW w:w="938" w:type="dxa"/>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2</w:t>
            </w:r>
          </w:p>
        </w:tc>
        <w:tc>
          <w:tcPr>
            <w:tcW w:w="574" w:type="dxa"/>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nil"/>
              <w:bottom w:val="nil"/>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nil"/>
              <w:bottom w:val="nil"/>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2"/>
                <w:szCs w:val="21"/>
                <w14:ligatures w14:val="standardContextual"/>
              </w:rPr>
              <w:t>9.促进就业情况</w:t>
            </w:r>
          </w:p>
        </w:tc>
        <w:tc>
          <w:tcPr>
            <w:tcW w:w="938" w:type="dxa"/>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2</w:t>
            </w:r>
          </w:p>
        </w:tc>
        <w:tc>
          <w:tcPr>
            <w:tcW w:w="574" w:type="dxa"/>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nil"/>
              <w:bottom w:val="nil"/>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nil"/>
              <w:bottom w:val="nil"/>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10.为被投企业提供增值服务情况</w:t>
            </w:r>
          </w:p>
        </w:tc>
        <w:tc>
          <w:tcPr>
            <w:tcW w:w="938" w:type="dxa"/>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4</w:t>
            </w:r>
          </w:p>
        </w:tc>
        <w:tc>
          <w:tcPr>
            <w:tcW w:w="574" w:type="dxa"/>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nil"/>
              <w:bottom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nil"/>
              <w:bottom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bottom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11.基金投资带来的其他社会效益</w:t>
            </w:r>
          </w:p>
        </w:tc>
        <w:tc>
          <w:tcPr>
            <w:tcW w:w="938" w:type="dxa"/>
            <w:tcBorders>
              <w:bottom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2</w:t>
            </w:r>
          </w:p>
        </w:tc>
        <w:tc>
          <w:tcPr>
            <w:tcW w:w="574" w:type="dxa"/>
            <w:tcBorders>
              <w:bottom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2"/>
                <w:szCs w:val="21"/>
                <w14:ligatures w14:val="standardContextual"/>
              </w:rPr>
              <w:t>二、合规性指</w:t>
            </w:r>
            <w:r>
              <w:rPr>
                <w:rFonts w:hint="eastAsia" w:ascii="仿宋_GB2312" w:hAnsi="仿宋_GB2312" w:eastAsia="仿宋_GB2312" w:cs="仿宋_GB2312"/>
                <w:spacing w:val="7"/>
                <w:szCs w:val="21"/>
                <w14:ligatures w14:val="standardContextual"/>
              </w:rPr>
              <w:t>标</w:t>
            </w:r>
            <w:r>
              <w:rPr>
                <w:rFonts w:ascii="仿宋_GB2312" w:hAnsi="仿宋_GB2312" w:eastAsia="仿宋_GB2312" w:cs="仿宋_GB2312"/>
                <w:spacing w:val="7"/>
                <w:szCs w:val="21"/>
                <w14:ligatures w14:val="standardContextual"/>
              </w:rPr>
              <w:t>(20</w:t>
            </w:r>
            <w:r>
              <w:rPr>
                <w:rFonts w:hint="eastAsia" w:ascii="仿宋_GB2312" w:hAnsi="仿宋_GB2312" w:eastAsia="仿宋_GB2312" w:cs="仿宋_GB2312"/>
                <w:spacing w:val="7"/>
                <w:szCs w:val="21"/>
                <w14:ligatures w14:val="standardContextual"/>
              </w:rPr>
              <w:t>分</w:t>
            </w:r>
            <w:r>
              <w:rPr>
                <w:rFonts w:ascii="仿宋_GB2312" w:hAnsi="仿宋_GB2312" w:eastAsia="仿宋_GB2312" w:cs="仿宋_GB2312"/>
                <w:spacing w:val="7"/>
                <w:szCs w:val="21"/>
                <w14:ligatures w14:val="standardContextual"/>
              </w:rPr>
              <w:t>)</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ascii="仿宋_GB2312" w:hAnsi="仿宋_GB2312" w:eastAsia="仿宋_GB2312" w:cs="仿宋_GB2312"/>
                <w:spacing w:val="2"/>
                <w:szCs w:val="21"/>
                <w14:ligatures w14:val="standardContextual"/>
              </w:rPr>
              <w:t>(</w:t>
            </w:r>
            <w:r>
              <w:rPr>
                <w:rFonts w:hint="eastAsia" w:ascii="仿宋_GB2312" w:hAnsi="仿宋_GB2312" w:eastAsia="仿宋_GB2312" w:cs="仿宋_GB2312"/>
                <w:spacing w:val="2"/>
                <w:szCs w:val="21"/>
                <w14:ligatures w14:val="standardContextual"/>
              </w:rPr>
              <w:t>四</w:t>
            </w:r>
            <w:r>
              <w:rPr>
                <w:rFonts w:ascii="仿宋_GB2312" w:hAnsi="仿宋_GB2312" w:eastAsia="仿宋_GB2312" w:cs="仿宋_GB2312"/>
                <w:spacing w:val="2"/>
                <w:szCs w:val="21"/>
                <w14:ligatures w14:val="standardContextual"/>
              </w:rPr>
              <w:t>)</w:t>
            </w:r>
            <w:r>
              <w:rPr>
                <w:rFonts w:hint="eastAsia" w:ascii="仿宋_GB2312" w:hAnsi="仿宋_GB2312" w:eastAsia="仿宋_GB2312" w:cs="仿宋_GB2312"/>
                <w:spacing w:val="2"/>
                <w:szCs w:val="21"/>
                <w14:ligatures w14:val="standardContextual"/>
              </w:rPr>
              <w:t>实缴出资到位情况</w:t>
            </w:r>
          </w:p>
          <w:p>
            <w:pPr>
              <w:spacing w:line="400" w:lineRule="exact"/>
              <w:rPr>
                <w:rFonts w:ascii="仿宋_GB2312" w:hAnsi="仿宋_GB2312" w:eastAsia="仿宋_GB2312" w:cs="仿宋_GB2312"/>
                <w:szCs w:val="21"/>
                <w14:ligatures w14:val="standardContextual"/>
              </w:rPr>
            </w:pPr>
            <w:r>
              <w:rPr>
                <w:rFonts w:ascii="仿宋_GB2312" w:hAnsi="仿宋_GB2312" w:eastAsia="仿宋_GB2312" w:cs="仿宋_GB2312"/>
                <w:spacing w:val="10"/>
                <w:szCs w:val="21"/>
                <w14:ligatures w14:val="standardContextual"/>
              </w:rPr>
              <w:t>(3</w:t>
            </w:r>
            <w:r>
              <w:rPr>
                <w:rFonts w:hint="eastAsia" w:ascii="仿宋_GB2312" w:hAnsi="仿宋_GB2312" w:eastAsia="仿宋_GB2312" w:cs="仿宋_GB2312"/>
                <w:spacing w:val="10"/>
                <w:szCs w:val="21"/>
                <w14:ligatures w14:val="standardContextual"/>
              </w:rPr>
              <w:t>分</w:t>
            </w:r>
            <w:r>
              <w:rPr>
                <w:rFonts w:ascii="仿宋_GB2312" w:hAnsi="仿宋_GB2312" w:eastAsia="仿宋_GB2312" w:cs="仿宋_GB2312"/>
                <w:spacing w:val="10"/>
                <w:szCs w:val="21"/>
                <w14:ligatures w14:val="standardContextual"/>
              </w:rPr>
              <w:t>)</w:t>
            </w: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12.基金实缴规模/基金认缴规模</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13.是否存在未按期出资情况</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2</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(五)基金管理</w:t>
            </w:r>
            <w:r>
              <w:rPr>
                <w:rFonts w:hint="eastAsia" w:ascii="仿宋_GB2312" w:hAnsi="仿宋_GB2312" w:eastAsia="仿宋_GB2312" w:cs="仿宋_GB2312"/>
                <w:spacing w:val="-2"/>
                <w:szCs w:val="21"/>
                <w14:ligatures w14:val="standardContextual"/>
              </w:rPr>
              <w:t>机构情况</w:t>
            </w:r>
          </w:p>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10"/>
                <w:szCs w:val="21"/>
                <w14:ligatures w14:val="standardContextual"/>
              </w:rPr>
              <w:t>(3分)</w:t>
            </w: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2"/>
                <w:szCs w:val="21"/>
                <w14:ligatures w14:val="standardContextual"/>
              </w:rPr>
              <w:t>14.基金管理机构三年以上从业经历人数、在管基金数量</w:t>
            </w:r>
            <w:r>
              <w:rPr>
                <w:rFonts w:hint="eastAsia" w:ascii="仿宋_GB2312" w:hAnsi="仿宋_GB2312" w:eastAsia="仿宋_GB2312" w:cs="仿宋_GB2312"/>
                <w:spacing w:val="-3"/>
                <w:szCs w:val="21"/>
                <w14:ligatures w14:val="standardContextual"/>
              </w:rPr>
              <w:t>和规模</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15.基金及基金管理人违法违规情况</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2</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1"/>
                <w:szCs w:val="21"/>
                <w14:ligatures w14:val="standardContextual"/>
              </w:rPr>
              <w:t>(六)基金日常</w:t>
            </w:r>
            <w:r>
              <w:rPr>
                <w:rFonts w:hint="eastAsia" w:ascii="仿宋_GB2312" w:hAnsi="仿宋_GB2312" w:eastAsia="仿宋_GB2312" w:cs="仿宋_GB2312"/>
                <w:spacing w:val="-2"/>
                <w:szCs w:val="21"/>
                <w14:ligatures w14:val="standardContextual"/>
              </w:rPr>
              <w:t>运营情况(4</w:t>
            </w:r>
            <w:r>
              <w:rPr>
                <w:rFonts w:hint="eastAsia" w:ascii="仿宋_GB2312" w:hAnsi="仿宋_GB2312" w:eastAsia="仿宋_GB2312" w:cs="仿宋_GB2312"/>
                <w:spacing w:val="-6"/>
                <w:szCs w:val="21"/>
                <w14:ligatures w14:val="standardContextual"/>
              </w:rPr>
              <w:t>分)</w:t>
            </w: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16.基金治理结构及制度执行情况</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2</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17.自融行为及关联交易的合规性</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18.基金托管制度执行情况</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1"/>
                <w:szCs w:val="21"/>
                <w14:ligatures w14:val="standardContextual"/>
              </w:rPr>
              <w:t>(七)管理要求</w:t>
            </w:r>
            <w:r>
              <w:rPr>
                <w:rFonts w:hint="eastAsia" w:ascii="仿宋_GB2312" w:hAnsi="仿宋_GB2312" w:eastAsia="仿宋_GB2312" w:cs="仿宋_GB2312"/>
                <w:spacing w:val="-2"/>
                <w:szCs w:val="21"/>
                <w14:ligatures w14:val="standardContextual"/>
              </w:rPr>
              <w:t>落实情况(4</w:t>
            </w:r>
            <w:r>
              <w:rPr>
                <w:rFonts w:hint="eastAsia" w:ascii="仿宋_GB2312" w:hAnsi="仿宋_GB2312" w:eastAsia="仿宋_GB2312" w:cs="仿宋_GB2312"/>
                <w:spacing w:val="-6"/>
                <w:szCs w:val="21"/>
                <w14:ligatures w14:val="standardContextual"/>
              </w:rPr>
              <w:t>分)</w:t>
            </w: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19.行业及主管部门登记备案情况</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left w:val="single" w:color="auto" w:sz="4" w:space="0"/>
              <w:right w:val="single" w:color="auto" w:sz="4" w:space="0"/>
            </w:tcBorders>
            <w:vAlign w:val="center"/>
          </w:tcPr>
          <w:p>
            <w:pPr>
              <w:spacing w:line="400" w:lineRule="exact"/>
              <w:rPr>
                <w:rFonts w:ascii="仿宋_GB2312" w:hAnsi="仿宋_GB2312" w:eastAsia="仿宋_GB2312" w:cs="仿宋_GB2312"/>
                <w:spacing w:val="1"/>
                <w:szCs w:val="21"/>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20.合格投资者情况</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1"/>
                <w:szCs w:val="21"/>
                <w14:ligatures w14:val="standardContextual"/>
              </w:rPr>
              <w:t>21.统计报告工作及信息披露情况</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1"/>
                <w:szCs w:val="21"/>
                <w14:ligatures w14:val="standardContextual"/>
              </w:rPr>
              <w:t>22.特殊及重大事项报告情况</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(八)内部流程</w:t>
            </w:r>
            <w:r>
              <w:rPr>
                <w:rFonts w:hint="eastAsia" w:ascii="仿宋_GB2312" w:hAnsi="仿宋_GB2312" w:eastAsia="仿宋_GB2312" w:cs="仿宋_GB2312"/>
                <w:spacing w:val="-2"/>
                <w:szCs w:val="21"/>
                <w14:ligatures w14:val="standardContextual"/>
              </w:rPr>
              <w:t>执行情况(6</w:t>
            </w:r>
            <w:r>
              <w:rPr>
                <w:rFonts w:hint="eastAsia" w:ascii="仿宋_GB2312" w:hAnsi="仿宋_GB2312" w:eastAsia="仿宋_GB2312" w:cs="仿宋_GB2312"/>
                <w:spacing w:val="-6"/>
                <w:szCs w:val="21"/>
                <w14:ligatures w14:val="standardContextual"/>
              </w:rPr>
              <w:t>分)</w:t>
            </w: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1"/>
                <w:szCs w:val="21"/>
                <w14:ligatures w14:val="standardContextual"/>
              </w:rPr>
              <w:t>23.尽职调查流程执行情况</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1"/>
                <w:szCs w:val="21"/>
                <w14:ligatures w14:val="standardContextual"/>
              </w:rPr>
              <w:t>24.投资决策流程执行情况</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1"/>
                <w:szCs w:val="21"/>
                <w14:ligatures w14:val="standardContextual"/>
              </w:rPr>
              <w:t>25.风险控制流程执行情况</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1"/>
                <w:szCs w:val="21"/>
                <w14:ligatures w14:val="standardContextual"/>
              </w:rPr>
              <w:t>26.财务流程执行情况</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1"/>
                <w:szCs w:val="21"/>
                <w14:ligatures w14:val="standardContextual"/>
              </w:rPr>
              <w:t>27.档案管理制度执行情况</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pacing w:val="-1"/>
                <w:szCs w:val="21"/>
                <w14:ligatures w14:val="standardContextual"/>
              </w:rPr>
              <w:t>28.投后管理制度执行情况</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restart"/>
            <w:tcBorders>
              <w:top w:val="single" w:color="auto" w:sz="4" w:space="0"/>
              <w:right w:val="single" w:color="auto" w:sz="4" w:space="0"/>
            </w:tcBorders>
            <w:vAlign w:val="center"/>
          </w:tcPr>
          <w:p>
            <w:pPr>
              <w:spacing w:line="400" w:lineRule="exact"/>
              <w:jc w:val="left"/>
              <w:rPr>
                <w:rFonts w:ascii="仿宋_GB2312" w:hAnsi="仿宋_GB2312" w:eastAsia="仿宋_GB2312" w:cs="仿宋_GB2312"/>
                <w:szCs w:val="21"/>
                <w:lang w:eastAsia="en-US"/>
                <w14:ligatures w14:val="standardContextual"/>
              </w:rPr>
            </w:pPr>
            <w:r>
              <w:rPr>
                <w:rFonts w:hint="eastAsia" w:ascii="仿宋_GB2312" w:hAnsi="仿宋_GB2312" w:eastAsia="仿宋_GB2312" w:cs="仿宋_GB2312"/>
                <w:spacing w:val="2"/>
                <w:szCs w:val="21"/>
                <w:lang w:eastAsia="en-US"/>
                <w14:ligatures w14:val="standardContextual"/>
              </w:rPr>
              <w:t>三、业绩性指</w:t>
            </w:r>
            <w:r>
              <w:rPr>
                <w:rFonts w:hint="eastAsia" w:ascii="仿宋_GB2312" w:hAnsi="仿宋_GB2312" w:eastAsia="仿宋_GB2312" w:cs="仿宋_GB2312"/>
                <w:spacing w:val="7"/>
                <w:szCs w:val="21"/>
                <w:lang w:eastAsia="en-US"/>
                <w14:ligatures w14:val="standardContextual"/>
              </w:rPr>
              <w:t>标(30分)</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(九)投资管理情况(16分)</w:t>
            </w: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pacing w:val="-1"/>
                <w:szCs w:val="21"/>
                <w14:ligatures w14:val="standardContextual"/>
              </w:rPr>
            </w:pPr>
            <w:r>
              <w:rPr>
                <w:rFonts w:hint="eastAsia" w:ascii="仿宋_GB2312" w:hAnsi="仿宋_GB2312" w:eastAsia="仿宋_GB2312" w:cs="仿宋_GB2312"/>
                <w:spacing w:val="1"/>
                <w:szCs w:val="21"/>
                <w14:ligatures w14:val="standardContextual"/>
              </w:rPr>
              <w:t>29.基金投资进度(基金累计投资额/基金实缴规模)</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7</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pacing w:val="-1"/>
                <w:szCs w:val="21"/>
                <w14:ligatures w14:val="standardContextual"/>
              </w:rPr>
            </w:pPr>
            <w:r>
              <w:rPr>
                <w:rFonts w:hint="eastAsia" w:ascii="仿宋_GB2312" w:hAnsi="仿宋_GB2312" w:eastAsia="仿宋_GB2312" w:cs="仿宋_GB2312"/>
                <w:spacing w:val="1"/>
                <w:szCs w:val="21"/>
                <w14:ligatures w14:val="standardContextual"/>
              </w:rPr>
              <w:t>30.基金退出进度(基金累计已退本金/基金累计投资额)</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2</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pacing w:val="-1"/>
                <w:szCs w:val="21"/>
                <w14:ligatures w14:val="standardContextual"/>
              </w:rPr>
            </w:pPr>
            <w:r>
              <w:rPr>
                <w:rFonts w:hint="eastAsia" w:ascii="仿宋_GB2312" w:hAnsi="仿宋_GB2312" w:eastAsia="仿宋_GB2312" w:cs="仿宋_GB2312"/>
                <w:spacing w:val="-1"/>
                <w:szCs w:val="21"/>
                <w14:ligatures w14:val="standardContextual"/>
              </w:rPr>
              <w:t>31.基金投资企业或项目数量</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2</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pacing w:val="-1"/>
                <w:szCs w:val="21"/>
                <w14:ligatures w14:val="standardContextual"/>
              </w:rPr>
            </w:pPr>
            <w:r>
              <w:rPr>
                <w:rFonts w:hint="eastAsia" w:ascii="仿宋_GB2312" w:hAnsi="仿宋_GB2312" w:eastAsia="仿宋_GB2312" w:cs="仿宋_GB2312"/>
                <w:szCs w:val="21"/>
                <w14:ligatures w14:val="standardContextual"/>
              </w:rPr>
              <w:t>32.投资任务整体完成情况</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4</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pacing w:val="-1"/>
                <w:szCs w:val="21"/>
                <w:lang w:eastAsia="en-US"/>
                <w14:ligatures w14:val="standardContextual"/>
              </w:rPr>
            </w:pPr>
            <w:r>
              <w:rPr>
                <w:rFonts w:hint="eastAsia" w:ascii="仿宋_GB2312" w:hAnsi="仿宋_GB2312" w:eastAsia="仿宋_GB2312" w:cs="仿宋_GB2312"/>
                <w:szCs w:val="21"/>
                <w:lang w:eastAsia="en-US"/>
                <w14:ligatures w14:val="standardContextual"/>
              </w:rPr>
              <w:t>3</w:t>
            </w:r>
            <w:r>
              <w:rPr>
                <w:rFonts w:hint="eastAsia" w:ascii="仿宋_GB2312" w:hAnsi="仿宋_GB2312" w:eastAsia="仿宋_GB2312" w:cs="仿宋_GB2312"/>
                <w:szCs w:val="21"/>
                <w14:ligatures w14:val="standardContextual"/>
              </w:rPr>
              <w:t>3</w:t>
            </w:r>
            <w:r>
              <w:rPr>
                <w:rFonts w:hint="eastAsia" w:ascii="仿宋_GB2312" w:hAnsi="仿宋_GB2312" w:eastAsia="仿宋_GB2312" w:cs="仿宋_GB2312"/>
                <w:szCs w:val="21"/>
                <w:lang w:eastAsia="en-US"/>
                <w14:ligatures w14:val="standardContextual"/>
              </w:rPr>
              <w:t>.闲置资金管理情况</w:t>
            </w:r>
          </w:p>
        </w:tc>
        <w:tc>
          <w:tcPr>
            <w:tcW w:w="93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lang w:eastAsia="en-US"/>
                <w14:ligatures w14:val="standardContextual"/>
              </w:rPr>
              <w:t>1</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_GB2312" w:eastAsia="仿宋_GB2312" w:cs="仿宋_GB2312"/>
                <w:szCs w:val="21"/>
                <w:lang w:eastAsia="en-US"/>
                <w14:ligatures w14:val="standardContextual"/>
              </w:rPr>
            </w:pPr>
            <w:r>
              <w:rPr>
                <w:rFonts w:hint="eastAsia" w:ascii="仿宋_GB2312" w:hAnsi="仿宋_GB2312" w:eastAsia="仿宋_GB2312" w:cs="仿宋_GB2312"/>
                <w:szCs w:val="21"/>
                <w:lang w:eastAsia="en-US"/>
                <w14:ligatures w14:val="standardContextual"/>
              </w:rPr>
              <w:t>(十)投资回报情况(1</w:t>
            </w:r>
            <w:r>
              <w:rPr>
                <w:rFonts w:ascii="仿宋_GB2312" w:hAnsi="仿宋_GB2312" w:eastAsia="仿宋_GB2312" w:cs="仿宋_GB2312"/>
                <w:szCs w:val="21"/>
                <w14:ligatures w14:val="standardContextual"/>
              </w:rPr>
              <w:t>4</w:t>
            </w:r>
            <w:r>
              <w:rPr>
                <w:rFonts w:hint="eastAsia" w:ascii="仿宋_GB2312" w:hAnsi="仿宋_GB2312" w:eastAsia="仿宋_GB2312" w:cs="仿宋_GB2312"/>
                <w:szCs w:val="21"/>
                <w:lang w:eastAsia="en-US"/>
                <w14:ligatures w14:val="standardContextual"/>
              </w:rPr>
              <w:t>分)</w:t>
            </w: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pacing w:val="-1"/>
                <w:szCs w:val="21"/>
                <w14:ligatures w14:val="standardContextual"/>
              </w:rPr>
            </w:pPr>
            <w:r>
              <w:rPr>
                <w:rFonts w:hint="eastAsia" w:ascii="仿宋_GB2312" w:hAnsi="仿宋_GB2312" w:eastAsia="仿宋_GB2312" w:cs="仿宋_GB2312"/>
                <w:szCs w:val="21"/>
                <w14:ligatures w14:val="standardContextual"/>
              </w:rPr>
              <w:t>34.基金投资整体收益率（经协商一致，基金合伙人可在合伙协议中根据各只基金具体情况科学合理设置损失容忍率。基金亏损超出损失容忍率的，本项不得分；未超出的，根据收益率情况阶梯得分）</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lang w:eastAsia="en-US"/>
                <w14:ligatures w14:val="standardContextual"/>
              </w:rPr>
              <w:t>8</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pacing w:val="-1"/>
                <w:szCs w:val="21"/>
                <w14:ligatures w14:val="standardContextual"/>
              </w:rPr>
            </w:pPr>
            <w:r>
              <w:rPr>
                <w:rFonts w:hint="eastAsia" w:ascii="仿宋_GB2312" w:hAnsi="仿宋_GB2312" w:eastAsia="仿宋_GB2312" w:cs="仿宋_GB2312"/>
                <w:szCs w:val="21"/>
                <w14:ligatures w14:val="standardContextual"/>
              </w:rPr>
              <w:t>35.基金投资按期退出情况</w:t>
            </w:r>
          </w:p>
        </w:tc>
        <w:tc>
          <w:tcPr>
            <w:tcW w:w="93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lang w:eastAsia="en-US"/>
                <w14:ligatures w14:val="standardContextual"/>
              </w:rPr>
              <w:t>3</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pacing w:val="-1"/>
                <w:szCs w:val="21"/>
                <w14:ligatures w14:val="standardContextual"/>
              </w:rPr>
            </w:pPr>
            <w:r>
              <w:rPr>
                <w:rFonts w:hint="eastAsia" w:ascii="仿宋_GB2312" w:hAnsi="仿宋_GB2312" w:eastAsia="仿宋_GB2312" w:cs="仿宋_GB2312"/>
                <w:szCs w:val="21"/>
                <w14:ligatures w14:val="standardContextual"/>
              </w:rPr>
              <w:t>36.基金收益分配的及时性和合规性</w:t>
            </w:r>
          </w:p>
        </w:tc>
        <w:tc>
          <w:tcPr>
            <w:tcW w:w="93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lang w:eastAsia="en-US"/>
                <w14:ligatures w14:val="standardContextual"/>
              </w:rPr>
              <w:t>3</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restart"/>
            <w:tcBorders>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四、加分项</w:t>
            </w:r>
          </w:p>
        </w:tc>
        <w:tc>
          <w:tcPr>
            <w:tcW w:w="12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r>
              <w:rPr>
                <w:rFonts w:hint="eastAsia" w:ascii="仿宋_GB2312" w:hAnsi="仿宋_GB2312" w:eastAsia="仿宋_GB2312" w:cs="仿宋_GB2312"/>
                <w:szCs w:val="21"/>
                <w14:ligatures w14:val="standardContextual"/>
              </w:rPr>
              <w:t>（十一）引培</w:t>
            </w: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若基金管理机构管理的本基金/其他基金当年存在引进重大项目落户福建的情况，每个加10分。</w:t>
            </w:r>
          </w:p>
          <w:p>
            <w:pPr>
              <w:spacing w:line="400" w:lineRule="exact"/>
              <w:rPr>
                <w:rFonts w:ascii="仿宋_GB2312" w:hAnsi="仿宋_GB2312" w:eastAsia="仿宋_GB2312" w:cs="仿宋_GB2312"/>
                <w:szCs w:val="21"/>
                <w:lang w:eastAsia="en-US"/>
                <w14:ligatures w14:val="standardContextual"/>
              </w:rPr>
            </w:pPr>
            <w:r>
              <w:rPr>
                <w:rFonts w:hint="eastAsia" w:ascii="仿宋_GB2312" w:hAnsi="仿宋_GB2312" w:eastAsia="仿宋_GB2312" w:cs="仿宋_GB2312"/>
                <w:szCs w:val="21"/>
                <w14:ligatures w14:val="standardContextual"/>
              </w:rPr>
              <w:t>属于非重大项目的，企业总部迁入福建省内的，每个加2-8分；省外企业在福建设立符合标准的子公司，每个加2-4分。满分不超过10分。</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10</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r>
              <w:rPr>
                <w:rFonts w:hint="eastAsia" w:ascii="仿宋_GB2312" w:hAnsi="仿宋_GB2312" w:eastAsia="仿宋_GB2312" w:cs="仿宋_GB2312"/>
                <w:szCs w:val="21"/>
                <w14:ligatures w14:val="standardContextual"/>
              </w:rPr>
              <w:t>（十二）</w:t>
            </w:r>
            <w:r>
              <w:rPr>
                <w:rFonts w:hint="eastAsia" w:ascii="仿宋_GB2312" w:hAnsi="仿宋_GB2312" w:eastAsia="仿宋_GB2312" w:cs="仿宋_GB2312"/>
                <w:szCs w:val="21"/>
                <w:lang w:eastAsia="en-US"/>
                <w14:ligatures w14:val="standardContextual"/>
              </w:rPr>
              <w:t>超额返投</w:t>
            </w: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基金是否存在超额完成省内项目返投任务指标的情形；如有，根据其超额部分予以加分。</w:t>
            </w:r>
          </w:p>
          <w:p>
            <w:pPr>
              <w:spacing w:line="400" w:lineRule="exact"/>
              <w:rPr>
                <w:rFonts w:ascii="仿宋_GB2312" w:hAnsi="仿宋_GB2312" w:eastAsia="仿宋_GB2312" w:cs="仿宋_GB2312"/>
                <w:szCs w:val="21"/>
                <w:lang w:eastAsia="en-US"/>
                <w14:ligatures w14:val="standardContextual"/>
              </w:rPr>
            </w:pPr>
            <w:r>
              <w:rPr>
                <w:rFonts w:hint="eastAsia" w:ascii="仿宋_GB2312" w:hAnsi="仿宋_GB2312" w:eastAsia="仿宋_GB2312" w:cs="仿宋_GB2312"/>
                <w:szCs w:val="21"/>
                <w14:ligatures w14:val="standardContextual"/>
              </w:rPr>
              <w:t>若基金超额完成10-20%得2分；超额完成20-50%得4分；超额完成50%及以上得6分。满分不超过6分。</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6</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190" w:type="dxa"/>
            <w:vMerge w:val="continue"/>
            <w:tcBorders>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r>
              <w:rPr>
                <w:rFonts w:hint="eastAsia" w:ascii="仿宋_GB2312" w:hAnsi="仿宋_GB2312" w:eastAsia="仿宋_GB2312" w:cs="仿宋_GB2312"/>
                <w:szCs w:val="21"/>
                <w14:ligatures w14:val="standardContextual"/>
              </w:rPr>
              <w:t>（十三）其他</w:t>
            </w:r>
          </w:p>
        </w:tc>
        <w:tc>
          <w:tcPr>
            <w:tcW w:w="484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超额完成政府文件中明确的其他政策目标，最高得4分。</w:t>
            </w:r>
          </w:p>
        </w:tc>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Cs w:val="21"/>
                <w14:ligatures w14:val="standardContextual"/>
              </w:rPr>
            </w:pPr>
            <w:r>
              <w:rPr>
                <w:rFonts w:hint="eastAsia" w:ascii="仿宋_GB2312" w:hAnsi="仿宋_GB2312" w:eastAsia="仿宋_GB2312" w:cs="仿宋_GB2312"/>
                <w:szCs w:val="21"/>
                <w14:ligatures w14:val="standardContextual"/>
              </w:rPr>
              <w:t>4</w:t>
            </w:r>
          </w:p>
        </w:tc>
        <w:tc>
          <w:tcPr>
            <w:tcW w:w="57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szCs w:val="21"/>
                <w:lang w:eastAsia="en-US"/>
                <w14:ligatures w14:val="standardContextual"/>
              </w:rPr>
            </w:pPr>
          </w:p>
        </w:tc>
      </w:tr>
    </w:tbl>
    <w:p>
      <w:pPr>
        <w:rPr>
          <w:rFonts w:ascii="仿宋_GB2312" w:hAnsi="仿宋_GB2312" w:eastAsia="仿宋_GB2312" w:cs="仿宋_GB2312"/>
          <w:spacing w:val="-8"/>
          <w:szCs w:val="21"/>
        </w:rPr>
      </w:pPr>
      <w:r>
        <w:rPr>
          <w:rFonts w:hint="eastAsia" w:ascii="仿宋_GB2312" w:hAnsi="仿宋_GB2312" w:eastAsia="仿宋_GB2312" w:cs="仿宋_GB2312"/>
          <w:spacing w:val="-8"/>
          <w:szCs w:val="21"/>
        </w:rPr>
        <w:t>备注：</w:t>
      </w:r>
    </w:p>
    <w:p>
      <w:pPr>
        <w:ind w:firstLine="388" w:firstLineChars="200"/>
        <w:rPr>
          <w:rFonts w:ascii="仿宋_GB2312" w:hAnsi="仿宋_GB2312" w:eastAsia="仿宋_GB2312" w:cs="仿宋_GB2312"/>
          <w:spacing w:val="-8"/>
          <w:szCs w:val="21"/>
        </w:rPr>
      </w:pPr>
      <w:r>
        <w:rPr>
          <w:rFonts w:hint="eastAsia" w:ascii="仿宋_GB2312" w:hAnsi="仿宋_GB2312" w:eastAsia="仿宋_GB2312" w:cs="仿宋_GB2312"/>
          <w:spacing w:val="-8"/>
          <w:szCs w:val="21"/>
          <w14:ligatures w14:val="standardContextual"/>
        </w:rPr>
        <w:t>1.</w:t>
      </w:r>
      <w:r>
        <w:rPr>
          <w:rFonts w:hint="eastAsia" w:ascii="仿宋_GB2312" w:hAnsi="仿宋_GB2312" w:eastAsia="仿宋_GB2312" w:cs="仿宋_GB2312"/>
          <w:spacing w:val="-8"/>
          <w:szCs w:val="21"/>
        </w:rPr>
        <w:t>年度评价时，三级指标中第3</w:t>
      </w:r>
      <w:r>
        <w:rPr>
          <w:rFonts w:hint="eastAsia" w:ascii="仿宋_GB2312" w:hAnsi="仿宋_GB2312" w:eastAsia="仿宋_GB2312" w:cs="仿宋_GB2312"/>
          <w:spacing w:val="-8"/>
          <w:szCs w:val="21"/>
          <w:lang w:val="en-US" w:eastAsia="zh-CN"/>
        </w:rPr>
        <w:t>2</w:t>
      </w:r>
      <w:r>
        <w:rPr>
          <w:rFonts w:hint="eastAsia" w:ascii="仿宋_GB2312" w:hAnsi="仿宋_GB2312" w:eastAsia="仿宋_GB2312" w:cs="仿宋_GB2312"/>
          <w:spacing w:val="-8"/>
          <w:szCs w:val="21"/>
        </w:rPr>
        <w:t>、3</w:t>
      </w:r>
      <w:r>
        <w:rPr>
          <w:rFonts w:hint="eastAsia" w:ascii="仿宋_GB2312" w:hAnsi="仿宋_GB2312" w:eastAsia="仿宋_GB2312" w:cs="仿宋_GB2312"/>
          <w:spacing w:val="-8"/>
          <w:szCs w:val="21"/>
          <w:lang w:val="en-US" w:eastAsia="zh-CN"/>
        </w:rPr>
        <w:t>4</w:t>
      </w:r>
      <w:r>
        <w:rPr>
          <w:rFonts w:hint="eastAsia" w:ascii="仿宋_GB2312" w:hAnsi="仿宋_GB2312" w:eastAsia="仿宋_GB2312" w:cs="仿宋_GB2312"/>
          <w:spacing w:val="-8"/>
          <w:szCs w:val="21"/>
        </w:rPr>
        <w:t>、3</w:t>
      </w:r>
      <w:r>
        <w:rPr>
          <w:rFonts w:hint="eastAsia" w:ascii="仿宋_GB2312" w:hAnsi="仿宋_GB2312" w:eastAsia="仿宋_GB2312" w:cs="仿宋_GB2312"/>
          <w:spacing w:val="-8"/>
          <w:szCs w:val="21"/>
          <w:lang w:val="en-US" w:eastAsia="zh-CN"/>
        </w:rPr>
        <w:t>5</w:t>
      </w:r>
      <w:bookmarkStart w:id="0" w:name="_GoBack"/>
      <w:bookmarkEnd w:id="0"/>
      <w:r>
        <w:rPr>
          <w:rFonts w:hint="eastAsia" w:ascii="仿宋_GB2312" w:hAnsi="仿宋_GB2312" w:eastAsia="仿宋_GB2312" w:cs="仿宋_GB2312"/>
          <w:spacing w:val="-8"/>
          <w:szCs w:val="21"/>
        </w:rPr>
        <w:t>不做评价，最后得分折算成百分制。</w:t>
      </w:r>
    </w:p>
    <w:p>
      <w:pPr>
        <w:ind w:firstLine="388" w:firstLineChars="200"/>
        <w:rPr>
          <w:rFonts w:ascii="仿宋_GB2312" w:hAnsi="仿宋_GB2312" w:eastAsia="仿宋_GB2312" w:cs="仿宋_GB2312"/>
          <w:spacing w:val="-8"/>
          <w:szCs w:val="21"/>
        </w:rPr>
      </w:pPr>
      <w:r>
        <w:rPr>
          <w:rFonts w:ascii="仿宋_GB2312" w:hAnsi="仿宋_GB2312" w:eastAsia="仿宋_GB2312" w:cs="仿宋_GB2312"/>
          <w:spacing w:val="-8"/>
          <w:szCs w:val="21"/>
          <w14:ligatures w14:val="standardContextual"/>
        </w:rPr>
        <w:t>2.</w:t>
      </w:r>
      <w:r>
        <w:rPr>
          <w:rFonts w:hint="eastAsia" w:ascii="仿宋_GB2312" w:hAnsi="仿宋_GB2312" w:eastAsia="仿宋_GB2312" w:cs="仿宋_GB2312"/>
          <w:spacing w:val="-8"/>
          <w:szCs w:val="21"/>
          <w14:ligatures w14:val="standardContextual"/>
        </w:rPr>
        <w:t>根据基金政策目标、绩效目标、投资领域、募资难度、投资管理的专业性要求等不同情况，参照《福建省政府投资基金绩效评价指标表》，具体编制基金绩效评价指标体系，根据基金分类合理确定分值权重，合理确定评分细则，并可根据基金投资期和退出期等不同的运作阶段分别设置不同的绩效评价指标，可根据基金具体情况适当调整二、三级绩效指标。对政策要求高、公益性强、投资风险大、投资期长和盈利能力不强等领域的投资项目，可在评分细则上体现政策引导和支持。</w:t>
      </w:r>
    </w:p>
    <w:p/>
    <w:sectPr>
      <w:pgSz w:w="11906" w:h="16838"/>
      <w:pgMar w:top="1701" w:right="1474" w:bottom="1587" w:left="1587" w:header="851" w:footer="119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BB2311"/>
    <w:rsid w:val="00034183"/>
    <w:rsid w:val="00055B33"/>
    <w:rsid w:val="000A25F4"/>
    <w:rsid w:val="000A7386"/>
    <w:rsid w:val="000C0728"/>
    <w:rsid w:val="000E4B7E"/>
    <w:rsid w:val="000E7AD5"/>
    <w:rsid w:val="00102EC0"/>
    <w:rsid w:val="00112584"/>
    <w:rsid w:val="00140E2A"/>
    <w:rsid w:val="00141D75"/>
    <w:rsid w:val="0016245C"/>
    <w:rsid w:val="001969A2"/>
    <w:rsid w:val="001B7BB5"/>
    <w:rsid w:val="001C2E20"/>
    <w:rsid w:val="001C6603"/>
    <w:rsid w:val="001D172D"/>
    <w:rsid w:val="001E2C46"/>
    <w:rsid w:val="00210848"/>
    <w:rsid w:val="00214690"/>
    <w:rsid w:val="00220D90"/>
    <w:rsid w:val="002245F6"/>
    <w:rsid w:val="00234381"/>
    <w:rsid w:val="002462FF"/>
    <w:rsid w:val="002541D0"/>
    <w:rsid w:val="002718DC"/>
    <w:rsid w:val="00276817"/>
    <w:rsid w:val="00283DB1"/>
    <w:rsid w:val="00296677"/>
    <w:rsid w:val="002A2314"/>
    <w:rsid w:val="002E2C53"/>
    <w:rsid w:val="002E5DCD"/>
    <w:rsid w:val="002E650E"/>
    <w:rsid w:val="00310987"/>
    <w:rsid w:val="00335747"/>
    <w:rsid w:val="00380781"/>
    <w:rsid w:val="00392499"/>
    <w:rsid w:val="003948FB"/>
    <w:rsid w:val="003B0D82"/>
    <w:rsid w:val="003B708D"/>
    <w:rsid w:val="003C4051"/>
    <w:rsid w:val="003D37F4"/>
    <w:rsid w:val="003E4131"/>
    <w:rsid w:val="00400220"/>
    <w:rsid w:val="0044792B"/>
    <w:rsid w:val="00462BA7"/>
    <w:rsid w:val="00472A43"/>
    <w:rsid w:val="0048401A"/>
    <w:rsid w:val="004860A3"/>
    <w:rsid w:val="00495E4E"/>
    <w:rsid w:val="004A051E"/>
    <w:rsid w:val="004B2150"/>
    <w:rsid w:val="004E34B7"/>
    <w:rsid w:val="0053242C"/>
    <w:rsid w:val="00533F0E"/>
    <w:rsid w:val="00563A65"/>
    <w:rsid w:val="0057790D"/>
    <w:rsid w:val="005B117F"/>
    <w:rsid w:val="005E075A"/>
    <w:rsid w:val="005E3523"/>
    <w:rsid w:val="005E59DB"/>
    <w:rsid w:val="005F2411"/>
    <w:rsid w:val="0064232D"/>
    <w:rsid w:val="00643D2F"/>
    <w:rsid w:val="00644D15"/>
    <w:rsid w:val="00657547"/>
    <w:rsid w:val="006620BC"/>
    <w:rsid w:val="00674621"/>
    <w:rsid w:val="006750E7"/>
    <w:rsid w:val="00680191"/>
    <w:rsid w:val="006B0237"/>
    <w:rsid w:val="007744B8"/>
    <w:rsid w:val="007A7331"/>
    <w:rsid w:val="007D7695"/>
    <w:rsid w:val="007F0297"/>
    <w:rsid w:val="007F52FC"/>
    <w:rsid w:val="008009CA"/>
    <w:rsid w:val="00812184"/>
    <w:rsid w:val="00830258"/>
    <w:rsid w:val="00872259"/>
    <w:rsid w:val="00885A8E"/>
    <w:rsid w:val="008B628A"/>
    <w:rsid w:val="008D3FDD"/>
    <w:rsid w:val="008E3DF1"/>
    <w:rsid w:val="00907B1D"/>
    <w:rsid w:val="009130C6"/>
    <w:rsid w:val="00913C23"/>
    <w:rsid w:val="00924659"/>
    <w:rsid w:val="00925C3C"/>
    <w:rsid w:val="00934FA9"/>
    <w:rsid w:val="00940A93"/>
    <w:rsid w:val="00943B4B"/>
    <w:rsid w:val="0096151B"/>
    <w:rsid w:val="00973255"/>
    <w:rsid w:val="0098602C"/>
    <w:rsid w:val="00986623"/>
    <w:rsid w:val="009C12C0"/>
    <w:rsid w:val="009D54C0"/>
    <w:rsid w:val="009F16FA"/>
    <w:rsid w:val="00A10A17"/>
    <w:rsid w:val="00A53061"/>
    <w:rsid w:val="00A62B4A"/>
    <w:rsid w:val="00A70BD0"/>
    <w:rsid w:val="00A90153"/>
    <w:rsid w:val="00AB094D"/>
    <w:rsid w:val="00AB694F"/>
    <w:rsid w:val="00AD59CF"/>
    <w:rsid w:val="00B008EB"/>
    <w:rsid w:val="00B025B6"/>
    <w:rsid w:val="00B038BD"/>
    <w:rsid w:val="00B166C1"/>
    <w:rsid w:val="00B37299"/>
    <w:rsid w:val="00B81EB4"/>
    <w:rsid w:val="00BA770B"/>
    <w:rsid w:val="00BB2311"/>
    <w:rsid w:val="00BB5F8C"/>
    <w:rsid w:val="00BC1699"/>
    <w:rsid w:val="00BE4A65"/>
    <w:rsid w:val="00BE4A91"/>
    <w:rsid w:val="00BF0BB0"/>
    <w:rsid w:val="00BF3543"/>
    <w:rsid w:val="00C143BF"/>
    <w:rsid w:val="00C3615E"/>
    <w:rsid w:val="00C414A4"/>
    <w:rsid w:val="00CB02F4"/>
    <w:rsid w:val="00CD2701"/>
    <w:rsid w:val="00CE19F8"/>
    <w:rsid w:val="00CE2969"/>
    <w:rsid w:val="00CF7408"/>
    <w:rsid w:val="00D2736F"/>
    <w:rsid w:val="00D35332"/>
    <w:rsid w:val="00D35B19"/>
    <w:rsid w:val="00D60F24"/>
    <w:rsid w:val="00D74410"/>
    <w:rsid w:val="00D95492"/>
    <w:rsid w:val="00E000A3"/>
    <w:rsid w:val="00E0238B"/>
    <w:rsid w:val="00E02D88"/>
    <w:rsid w:val="00E0721B"/>
    <w:rsid w:val="00E25BFD"/>
    <w:rsid w:val="00E61301"/>
    <w:rsid w:val="00E93DEE"/>
    <w:rsid w:val="00E95178"/>
    <w:rsid w:val="00ED6ECD"/>
    <w:rsid w:val="00F10282"/>
    <w:rsid w:val="00F16B66"/>
    <w:rsid w:val="00F21168"/>
    <w:rsid w:val="00F52F01"/>
    <w:rsid w:val="00F5550F"/>
    <w:rsid w:val="00F85873"/>
    <w:rsid w:val="00FC00EB"/>
    <w:rsid w:val="00FC0800"/>
    <w:rsid w:val="00FC779E"/>
    <w:rsid w:val="00FE79C5"/>
    <w:rsid w:val="02B0696C"/>
    <w:rsid w:val="05CD5EDA"/>
    <w:rsid w:val="0FB55F96"/>
    <w:rsid w:val="10DB7E6C"/>
    <w:rsid w:val="19D81562"/>
    <w:rsid w:val="1A7D1AA2"/>
    <w:rsid w:val="1AE04216"/>
    <w:rsid w:val="1CC46A9C"/>
    <w:rsid w:val="1D9331FC"/>
    <w:rsid w:val="26D61FB7"/>
    <w:rsid w:val="27762D3A"/>
    <w:rsid w:val="2E7F1618"/>
    <w:rsid w:val="365E2A26"/>
    <w:rsid w:val="380B0920"/>
    <w:rsid w:val="39471873"/>
    <w:rsid w:val="3BCD33AB"/>
    <w:rsid w:val="419903FB"/>
    <w:rsid w:val="42D60328"/>
    <w:rsid w:val="442F73BD"/>
    <w:rsid w:val="456131F5"/>
    <w:rsid w:val="4902252E"/>
    <w:rsid w:val="53A9285C"/>
    <w:rsid w:val="54A31598"/>
    <w:rsid w:val="55E67278"/>
    <w:rsid w:val="718E6773"/>
    <w:rsid w:val="7C23240D"/>
    <w:rsid w:val="7FC73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line="560" w:lineRule="exact"/>
      <w:ind w:firstLine="640" w:firstLineChars="200"/>
      <w:outlineLvl w:val="0"/>
    </w:pPr>
    <w:rPr>
      <w:rFonts w:eastAsia="黑体" w:cs="黑体"/>
      <w:kern w:val="44"/>
      <w:sz w:val="32"/>
      <w:szCs w:val="32"/>
    </w:rPr>
  </w:style>
  <w:style w:type="paragraph" w:styleId="3">
    <w:name w:val="heading 2"/>
    <w:basedOn w:val="1"/>
    <w:next w:val="1"/>
    <w:link w:val="21"/>
    <w:unhideWhenUsed/>
    <w:qFormat/>
    <w:uiPriority w:val="9"/>
    <w:pPr>
      <w:keepNext/>
      <w:keepLines/>
      <w:spacing w:line="560" w:lineRule="exact"/>
      <w:ind w:firstLine="640" w:firstLineChars="200"/>
      <w:outlineLvl w:val="1"/>
    </w:pPr>
    <w:rPr>
      <w:rFonts w:ascii="Arial" w:hAnsi="Arial" w:eastAsia="楷体"/>
      <w:b/>
      <w:sz w:val="32"/>
    </w:rPr>
  </w:style>
  <w:style w:type="paragraph" w:styleId="4">
    <w:name w:val="heading 3"/>
    <w:basedOn w:val="1"/>
    <w:next w:val="1"/>
    <w:link w:val="19"/>
    <w:unhideWhenUsed/>
    <w:qFormat/>
    <w:uiPriority w:val="9"/>
    <w:pPr>
      <w:keepNext/>
      <w:keepLines/>
      <w:spacing w:line="560" w:lineRule="exact"/>
      <w:ind w:firstLine="640" w:firstLineChars="200"/>
      <w:outlineLvl w:val="2"/>
    </w:pPr>
    <w:rPr>
      <w:rFonts w:eastAsia="仿宋_GB2312" w:cs="仿宋_GB2312"/>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5"/>
    <w:semiHidden/>
    <w:unhideWhenUsed/>
    <w:qFormat/>
    <w:uiPriority w:val="99"/>
    <w:pPr>
      <w:jc w:val="left"/>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5"/>
    <w:next w:val="5"/>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批注文字 字符"/>
    <w:basedOn w:val="10"/>
    <w:link w:val="5"/>
    <w:semiHidden/>
    <w:qFormat/>
    <w:uiPriority w:val="99"/>
  </w:style>
  <w:style w:type="character" w:customStyle="1" w:styleId="16">
    <w:name w:val="批注主题 字符"/>
    <w:basedOn w:val="15"/>
    <w:link w:val="8"/>
    <w:semiHidden/>
    <w:qFormat/>
    <w:uiPriority w:val="99"/>
    <w:rPr>
      <w:b/>
      <w:bCs/>
    </w:rPr>
  </w:style>
  <w:style w:type="table" w:customStyle="1" w:styleId="17">
    <w:name w:val="Table Normal"/>
    <w:semiHidden/>
    <w:unhideWhenUsed/>
    <w:qFormat/>
    <w:uiPriority w:val="2"/>
    <w:tblPr>
      <w:tblCellMar>
        <w:top w:w="0" w:type="dxa"/>
        <w:left w:w="0" w:type="dxa"/>
        <w:bottom w:w="0" w:type="dxa"/>
        <w:right w:w="0" w:type="dxa"/>
      </w:tblCellMar>
    </w:tblPr>
  </w:style>
  <w:style w:type="table" w:customStyle="1" w:styleId="18">
    <w:name w:val="Table Normal1"/>
    <w:semiHidden/>
    <w:unhideWhenUsed/>
    <w:qFormat/>
    <w:uiPriority w:val="2"/>
    <w:tblPr>
      <w:tblCellMar>
        <w:top w:w="0" w:type="dxa"/>
        <w:left w:w="0" w:type="dxa"/>
        <w:bottom w:w="0" w:type="dxa"/>
        <w:right w:w="0" w:type="dxa"/>
      </w:tblCellMar>
    </w:tblPr>
  </w:style>
  <w:style w:type="character" w:customStyle="1" w:styleId="19">
    <w:name w:val="标题 3 字符"/>
    <w:link w:val="4"/>
    <w:qFormat/>
    <w:uiPriority w:val="0"/>
    <w:rPr>
      <w:rFonts w:eastAsia="仿宋_GB2312" w:cs="仿宋_GB2312" w:asciiTheme="minorHAnsi" w:hAnsiTheme="minorHAnsi"/>
      <w:b/>
      <w:bCs/>
      <w:sz w:val="32"/>
      <w:szCs w:val="32"/>
    </w:rPr>
  </w:style>
  <w:style w:type="character" w:customStyle="1" w:styleId="20">
    <w:name w:val="标题 1 字符"/>
    <w:link w:val="2"/>
    <w:qFormat/>
    <w:uiPriority w:val="0"/>
    <w:rPr>
      <w:rFonts w:eastAsia="黑体" w:cs="黑体" w:asciiTheme="minorHAnsi" w:hAnsiTheme="minorHAnsi"/>
      <w:kern w:val="44"/>
      <w:sz w:val="32"/>
      <w:szCs w:val="32"/>
    </w:rPr>
  </w:style>
  <w:style w:type="character" w:customStyle="1" w:styleId="21">
    <w:name w:val="标题 2 字符"/>
    <w:link w:val="3"/>
    <w:qFormat/>
    <w:uiPriority w:val="0"/>
    <w:rPr>
      <w:rFonts w:ascii="Arial" w:hAnsi="Arial" w:eastAsia="楷体"/>
      <w:b/>
      <w:sz w:val="32"/>
    </w:rPr>
  </w:style>
  <w:style w:type="paragraph" w:customStyle="1" w:styleId="22">
    <w:name w:val="Table Text"/>
    <w:basedOn w:val="1"/>
    <w:semiHidden/>
    <w:qFormat/>
    <w:uiPriority w:val="0"/>
    <w:rPr>
      <w:rFonts w:ascii="Arial" w:hAnsi="Arial" w:eastAsia="Arial" w:cs="Arial"/>
      <w:szCs w:val="21"/>
      <w:lang w:eastAsia="en-US"/>
    </w:rPr>
  </w:style>
  <w:style w:type="paragraph" w:customStyle="1" w:styleId="23">
    <w:name w:val="修订1"/>
    <w:hidden/>
    <w:unhideWhenUsed/>
    <w:uiPriority w:val="99"/>
    <w:rPr>
      <w:rFonts w:asciiTheme="minorHAnsi" w:hAnsiTheme="minorHAnsi" w:eastAsiaTheme="minorEastAsia" w:cstheme="minorBidi"/>
      <w:kern w:val="2"/>
      <w:sz w:val="21"/>
      <w:szCs w:val="22"/>
      <w:lang w:val="en-US" w:eastAsia="zh-CN" w:bidi="ar-SA"/>
    </w:rPr>
  </w:style>
  <w:style w:type="paragraph" w:customStyle="1" w:styleId="24">
    <w:name w:val="Default"/>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482</Words>
  <Characters>2753</Characters>
  <Lines>22</Lines>
  <Paragraphs>6</Paragraphs>
  <TotalTime>82</TotalTime>
  <ScaleCrop>false</ScaleCrop>
  <LinksUpToDate>false</LinksUpToDate>
  <CharactersWithSpaces>3229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2024-05-10T02:55:00Z</dcterms:created>
  <dc:creator>#YANG XIFAN#</dc:creator>
  <cp:lastModifiedBy>lenovo</cp:lastModifiedBy>
  <dcterms:modified xsi:type="dcterms:W3CDTF">2024-12-20T08:42:12Z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E719094262B34DDDB9FC70CC6BEA2580_13</vt:lpwstr>
  </property>
</Properties>
</file>