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54E236C">
      <w:pPr>
        <w:spacing w:after="0" w:line="578" w:lineRule="exact"/>
        <w:jc w:val="left"/>
        <w:rPr>
          <w:rFonts w:hint="default" w:ascii="黑体" w:hAnsi="黑体" w:eastAsia="黑体" w:cs="黑体"/>
          <w:bCs/>
          <w:sz w:val="32"/>
          <w:szCs w:val="32"/>
          <w:shd w:val="clear" w:color="auto" w:fill="FFFFFF"/>
          <w:lang w:val="en-US" w:eastAsia="zh-CN"/>
        </w:rPr>
      </w:pPr>
      <w:r>
        <w:rPr>
          <w:rFonts w:hint="eastAsia" w:ascii="黑体" w:hAnsi="黑体" w:eastAsia="黑体" w:cs="黑体"/>
          <w:bCs/>
          <w:sz w:val="32"/>
          <w:szCs w:val="32"/>
          <w:shd w:val="clear" w:color="auto" w:fill="FFFFFF"/>
        </w:rPr>
        <w:t>附件</w:t>
      </w:r>
    </w:p>
    <w:p w14:paraId="2B00FD3D">
      <w:pPr>
        <w:pStyle w:val="10"/>
        <w:spacing w:line="560" w:lineRule="exact"/>
        <w:outlineLvl w:val="9"/>
        <w:rPr>
          <w:rFonts w:ascii="方正小标宋简体" w:hAnsi="仿宋" w:eastAsia="方正小标宋简体"/>
          <w:b w:val="0"/>
          <w:bCs w:val="0"/>
          <w:sz w:val="44"/>
          <w:szCs w:val="44"/>
          <w:highlight w:val="none"/>
        </w:rPr>
      </w:pPr>
      <w:r>
        <w:rPr>
          <w:rFonts w:hint="eastAsia" w:ascii="方正小标宋简体" w:hAnsi="仿宋" w:eastAsia="方正小标宋简体"/>
          <w:b w:val="0"/>
          <w:bCs w:val="0"/>
          <w:sz w:val="44"/>
          <w:szCs w:val="44"/>
          <w:highlight w:val="none"/>
        </w:rPr>
        <w:t>海南自由贸易港建设投资基金拟参股子基金</w:t>
      </w:r>
    </w:p>
    <w:p w14:paraId="43D9261F">
      <w:pPr>
        <w:pStyle w:val="10"/>
        <w:spacing w:line="560" w:lineRule="exact"/>
        <w:outlineLvl w:val="9"/>
        <w:rPr>
          <w:rFonts w:hint="eastAsia" w:ascii="方正小标宋简体" w:hAnsi="仿宋" w:eastAsia="方正小标宋简体"/>
          <w:b w:val="0"/>
          <w:bCs w:val="0"/>
          <w:sz w:val="44"/>
          <w:szCs w:val="44"/>
          <w:highlight w:val="none"/>
        </w:rPr>
      </w:pPr>
      <w:r>
        <w:rPr>
          <w:rFonts w:hint="eastAsia" w:ascii="方正小标宋简体" w:hAnsi="仿宋" w:eastAsia="方正小标宋简体"/>
          <w:b w:val="0"/>
          <w:bCs w:val="0"/>
          <w:sz w:val="44"/>
          <w:szCs w:val="44"/>
          <w:highlight w:val="none"/>
        </w:rPr>
        <w:t>申报指南及遴选办法</w:t>
      </w:r>
    </w:p>
    <w:p w14:paraId="29606501">
      <w:pPr>
        <w:jc w:val="center"/>
        <w:rPr>
          <w:rFonts w:hint="eastAsia" w:ascii="楷体" w:hAnsi="楷体" w:eastAsia="楷体" w:cs="楷体"/>
          <w:sz w:val="28"/>
          <w:szCs w:val="28"/>
          <w:highlight w:val="none"/>
          <w:lang w:val="en-US" w:eastAsia="zh-CN"/>
        </w:rPr>
      </w:pPr>
      <w:r>
        <w:rPr>
          <w:rFonts w:hint="eastAsia" w:ascii="楷体" w:hAnsi="楷体" w:eastAsia="楷体" w:cs="楷体"/>
          <w:b w:val="0"/>
          <w:bCs w:val="0"/>
          <w:sz w:val="28"/>
          <w:szCs w:val="28"/>
          <w:highlight w:val="none"/>
          <w:lang w:eastAsia="zh-CN"/>
        </w:rPr>
        <w:t>（</w:t>
      </w:r>
      <w:r>
        <w:rPr>
          <w:rFonts w:hint="eastAsia" w:ascii="楷体" w:hAnsi="楷体" w:eastAsia="楷体" w:cs="楷体"/>
          <w:b w:val="0"/>
          <w:bCs w:val="0"/>
          <w:sz w:val="28"/>
          <w:szCs w:val="28"/>
          <w:highlight w:val="none"/>
          <w:lang w:val="en-US" w:eastAsia="zh-CN"/>
        </w:rPr>
        <w:t>2024年修订版</w:t>
      </w:r>
      <w:r>
        <w:rPr>
          <w:rFonts w:hint="eastAsia" w:ascii="楷体" w:hAnsi="楷体" w:eastAsia="楷体" w:cs="楷体"/>
          <w:b w:val="0"/>
          <w:bCs w:val="0"/>
          <w:sz w:val="28"/>
          <w:szCs w:val="28"/>
          <w:highlight w:val="none"/>
          <w:lang w:eastAsia="zh-CN"/>
        </w:rPr>
        <w:t>）</w:t>
      </w:r>
    </w:p>
    <w:p w14:paraId="018ADF39">
      <w:pPr>
        <w:widowControl/>
        <w:shd w:val="clear" w:color="auto" w:fill="FFFFFF"/>
        <w:spacing w:line="560" w:lineRule="exact"/>
        <w:jc w:val="center"/>
        <w:rPr>
          <w:rFonts w:ascii="宋体" w:hAnsi="宋体" w:cs="宋体"/>
          <w:kern w:val="0"/>
          <w:sz w:val="44"/>
          <w:szCs w:val="44"/>
          <w:highlight w:val="none"/>
        </w:rPr>
      </w:pPr>
    </w:p>
    <w:p w14:paraId="7EC9C104">
      <w:pPr>
        <w:widowControl/>
        <w:shd w:val="clear" w:color="auto" w:fill="FFFFFF"/>
        <w:spacing w:line="560" w:lineRule="exact"/>
        <w:ind w:firstLine="640" w:firstLineChars="200"/>
        <w:outlineLvl w:val="0"/>
        <w:rPr>
          <w:rFonts w:ascii="黑体" w:hAnsi="黑体" w:eastAsia="黑体"/>
          <w:sz w:val="32"/>
          <w:szCs w:val="32"/>
          <w:highlight w:val="none"/>
        </w:rPr>
      </w:pPr>
      <w:r>
        <w:rPr>
          <w:rFonts w:hint="eastAsia" w:ascii="黑体" w:hAnsi="黑体" w:eastAsia="黑体"/>
          <w:sz w:val="32"/>
          <w:szCs w:val="32"/>
          <w:highlight w:val="none"/>
        </w:rPr>
        <w:t>一、海南自由贸易港建设投资基金定位</w:t>
      </w:r>
    </w:p>
    <w:p w14:paraId="1F110D46">
      <w:pPr>
        <w:pStyle w:val="32"/>
        <w:ind w:firstLine="640"/>
        <w:rPr>
          <w:rFonts w:hint="eastAsia" w:ascii="仿宋_GB2312" w:hAnsi="微软雅黑" w:eastAsia="仿宋_GB2312" w:cs="宋体"/>
          <w:kern w:val="0"/>
          <w:sz w:val="32"/>
          <w:szCs w:val="32"/>
          <w:highlight w:val="none"/>
          <w:lang w:val="en-US" w:eastAsia="zh-CN"/>
        </w:rPr>
      </w:pPr>
      <w:r>
        <w:rPr>
          <w:rFonts w:hint="eastAsia" w:ascii="仿宋" w:hAnsi="仿宋" w:eastAsia="仿宋" w:cs="仿宋"/>
          <w:kern w:val="0"/>
          <w:sz w:val="32"/>
          <w:szCs w:val="32"/>
          <w:highlight w:val="none"/>
        </w:rPr>
        <w:t>海南自由贸易港建设投资基金有限公司（以下简称“海南自由贸易港建设投资基金”或“自贸港基金”）是指由海南省政府出资设立，按市场化方式运作的省级政府投资母基金，主要支持重点产业发展、重点园区发展、重大项目建设和省政府确定的其他重点领域。</w:t>
      </w:r>
      <w:r>
        <w:rPr>
          <w:rFonts w:hint="eastAsia" w:ascii="宋体" w:hAnsi="宋体" w:eastAsia="宋体" w:cs="宋体"/>
          <w:i w:val="0"/>
          <w:iCs w:val="0"/>
          <w:caps w:val="0"/>
          <w:color w:val="4C5157"/>
          <w:spacing w:val="0"/>
          <w:sz w:val="32"/>
          <w:szCs w:val="32"/>
          <w:highlight w:val="none"/>
          <w:u w:val="none"/>
          <w:shd w:val="clear" w:fill="FFFFFF"/>
        </w:rPr>
        <w:t xml:space="preserve"> </w:t>
      </w:r>
      <w:r>
        <w:rPr>
          <w:rFonts w:hint="eastAsia" w:ascii="仿宋" w:hAnsi="仿宋" w:eastAsia="仿宋" w:cs="仿宋"/>
          <w:i w:val="0"/>
          <w:iCs w:val="0"/>
          <w:caps w:val="0"/>
          <w:color w:val="auto"/>
          <w:spacing w:val="0"/>
          <w:kern w:val="0"/>
          <w:sz w:val="32"/>
          <w:szCs w:val="32"/>
          <w:highlight w:val="none"/>
          <w:u w:val="none"/>
          <w:shd w:val="clear" w:fill="auto"/>
        </w:rPr>
        <w:t>除省政府确定采用直接投资或项目制专项子基金方式支持的重大投资外，自贸港基金原则上采用“母—子基金”投资方式运作。</w:t>
      </w:r>
      <w:r>
        <w:rPr>
          <w:rFonts w:hint="eastAsia" w:ascii="仿宋" w:hAnsi="仿宋" w:eastAsia="仿宋" w:cs="仿宋"/>
          <w:kern w:val="0"/>
          <w:sz w:val="32"/>
          <w:szCs w:val="32"/>
          <w:highlight w:val="none"/>
        </w:rPr>
        <w:t>本申报指南及遴选办法适用于“母—子基金”投资运作方式（不包括项目制专项子基金）。</w:t>
      </w:r>
    </w:p>
    <w:p w14:paraId="4D3BF89A">
      <w:pPr>
        <w:widowControl/>
        <w:shd w:val="clear" w:color="auto" w:fill="FFFFFF"/>
        <w:spacing w:line="560" w:lineRule="exact"/>
        <w:ind w:firstLine="640" w:firstLineChars="200"/>
        <w:outlineLvl w:val="0"/>
        <w:rPr>
          <w:rFonts w:hint="eastAsia" w:ascii="黑体" w:hAnsi="黑体" w:eastAsia="黑体"/>
          <w:sz w:val="32"/>
          <w:szCs w:val="32"/>
          <w:highlight w:val="none"/>
        </w:rPr>
      </w:pPr>
      <w:r>
        <w:rPr>
          <w:rFonts w:hint="eastAsia" w:ascii="黑体" w:hAnsi="黑体" w:eastAsia="黑体"/>
          <w:sz w:val="32"/>
          <w:szCs w:val="32"/>
          <w:highlight w:val="none"/>
        </w:rPr>
        <w:t>二</w:t>
      </w:r>
      <w:r>
        <w:rPr>
          <w:rFonts w:hint="eastAsia" w:ascii="黑体" w:hAnsi="黑体" w:eastAsia="黑体"/>
          <w:sz w:val="32"/>
          <w:szCs w:val="32"/>
          <w:highlight w:val="none"/>
          <w:lang w:eastAsia="zh-CN"/>
        </w:rPr>
        <w:t>、</w:t>
      </w:r>
      <w:bookmarkStart w:id="0" w:name="OLE_LINK8"/>
      <w:r>
        <w:rPr>
          <w:rFonts w:hint="eastAsia" w:ascii="黑体" w:hAnsi="黑体" w:eastAsia="黑体"/>
          <w:sz w:val="32"/>
          <w:szCs w:val="32"/>
          <w:highlight w:val="none"/>
        </w:rPr>
        <w:t>子基金管理</w:t>
      </w:r>
      <w:bookmarkEnd w:id="0"/>
      <w:r>
        <w:rPr>
          <w:rFonts w:hint="eastAsia" w:ascii="黑体" w:hAnsi="黑体" w:eastAsia="黑体"/>
          <w:sz w:val="32"/>
          <w:szCs w:val="32"/>
          <w:highlight w:val="none"/>
        </w:rPr>
        <w:t>机构应具备的条件</w:t>
      </w:r>
    </w:p>
    <w:p w14:paraId="43AE648C">
      <w:pPr>
        <w:overflowPunct w:val="0"/>
        <w:adjustRightInd w:val="0"/>
        <w:snapToGrid w:val="0"/>
        <w:spacing w:line="560" w:lineRule="exact"/>
        <w:ind w:firstLine="643" w:firstLineChars="200"/>
        <w:outlineLvl w:val="1"/>
        <w:rPr>
          <w:rFonts w:ascii="仿宋_GB2312" w:hAnsi="宋体" w:eastAsia="仿宋_GB2312" w:cs="宋体"/>
          <w:b/>
          <w:sz w:val="32"/>
          <w:szCs w:val="32"/>
          <w:highlight w:val="none"/>
        </w:rPr>
      </w:pPr>
      <w:r>
        <w:rPr>
          <w:rFonts w:hint="eastAsia" w:ascii="仿宋_GB2312" w:hAnsi="仿宋" w:eastAsia="仿宋_GB2312"/>
          <w:b/>
          <w:sz w:val="32"/>
          <w:szCs w:val="32"/>
          <w:highlight w:val="none"/>
        </w:rPr>
        <w:t>（一）</w:t>
      </w:r>
      <w:r>
        <w:rPr>
          <w:rFonts w:hint="eastAsia" w:ascii="仿宋_GB2312" w:hAnsi="宋体" w:eastAsia="仿宋_GB2312" w:cs="宋体"/>
          <w:b/>
          <w:sz w:val="32"/>
          <w:szCs w:val="32"/>
          <w:highlight w:val="none"/>
        </w:rPr>
        <w:t>管理资质</w:t>
      </w:r>
    </w:p>
    <w:p w14:paraId="36C08E00">
      <w:pPr>
        <w:overflowPunct w:val="0"/>
        <w:adjustRightInd/>
        <w:snapToGrid/>
        <w:spacing w:line="360" w:lineRule="auto"/>
        <w:ind w:firstLine="640" w:firstLineChars="200"/>
        <w:outlineLvl w:val="9"/>
        <w:rPr>
          <w:rFonts w:hint="eastAsia" w:ascii="仿宋" w:hAnsi="仿宋" w:eastAsia="仿宋" w:cs="仿宋"/>
          <w:b w:val="0"/>
          <w:kern w:val="0"/>
          <w:sz w:val="32"/>
          <w:szCs w:val="32"/>
          <w:highlight w:val="none"/>
        </w:rPr>
      </w:pPr>
      <w:r>
        <w:rPr>
          <w:rFonts w:hint="eastAsia" w:ascii="仿宋" w:hAnsi="仿宋" w:eastAsia="仿宋" w:cs="仿宋"/>
          <w:i w:val="0"/>
          <w:iCs w:val="0"/>
          <w:caps w:val="0"/>
          <w:color w:val="auto"/>
          <w:spacing w:val="0"/>
          <w:kern w:val="0"/>
          <w:sz w:val="32"/>
          <w:szCs w:val="32"/>
          <w:highlight w:val="none"/>
          <w:u w:val="none"/>
          <w:shd w:val="clear" w:fill="auto"/>
        </w:rPr>
        <w:t>按照规定在</w:t>
      </w:r>
      <w:r>
        <w:rPr>
          <w:rFonts w:hint="eastAsia" w:ascii="仿宋" w:hAnsi="仿宋" w:eastAsia="仿宋" w:cs="仿宋"/>
          <w:i w:val="0"/>
          <w:iCs w:val="0"/>
          <w:caps w:val="0"/>
          <w:color w:val="auto"/>
          <w:spacing w:val="0"/>
          <w:kern w:val="0"/>
          <w:sz w:val="32"/>
          <w:szCs w:val="32"/>
          <w:highlight w:val="none"/>
          <w:u w:val="none"/>
          <w:shd w:val="clear" w:fill="auto"/>
          <w:lang w:val="en-US" w:eastAsia="zh-CN"/>
        </w:rPr>
        <w:t>已经完成</w:t>
      </w:r>
      <w:r>
        <w:rPr>
          <w:rFonts w:hint="eastAsia" w:ascii="仿宋" w:hAnsi="仿宋" w:eastAsia="仿宋" w:cs="仿宋"/>
          <w:i w:val="0"/>
          <w:iCs w:val="0"/>
          <w:caps w:val="0"/>
          <w:color w:val="auto"/>
          <w:spacing w:val="0"/>
          <w:kern w:val="0"/>
          <w:sz w:val="32"/>
          <w:szCs w:val="32"/>
          <w:highlight w:val="none"/>
          <w:u w:val="none"/>
          <w:shd w:val="clear" w:fill="auto"/>
        </w:rPr>
        <w:t>中国证券投资基金业协会登记备案，</w:t>
      </w:r>
      <w:r>
        <w:rPr>
          <w:rFonts w:hint="eastAsia" w:ascii="仿宋" w:hAnsi="仿宋" w:eastAsia="仿宋" w:cs="仿宋"/>
          <w:i w:val="0"/>
          <w:iCs w:val="0"/>
          <w:caps w:val="0"/>
          <w:color w:val="auto"/>
          <w:spacing w:val="0"/>
          <w:kern w:val="0"/>
          <w:sz w:val="32"/>
          <w:szCs w:val="32"/>
          <w:highlight w:val="none"/>
          <w:u w:val="none"/>
          <w:shd w:val="clear" w:fill="auto"/>
          <w:lang w:val="en-US" w:eastAsia="zh-CN"/>
        </w:rPr>
        <w:t>注</w:t>
      </w:r>
      <w:r>
        <w:rPr>
          <w:rFonts w:hint="eastAsia" w:ascii="仿宋" w:hAnsi="仿宋" w:eastAsia="仿宋" w:cs="仿宋"/>
          <w:i w:val="0"/>
          <w:iCs w:val="0"/>
          <w:caps w:val="0"/>
          <w:color w:val="auto"/>
          <w:spacing w:val="0"/>
          <w:kern w:val="0"/>
          <w:sz w:val="32"/>
          <w:szCs w:val="32"/>
          <w:highlight w:val="none"/>
          <w:u w:val="none"/>
          <w:shd w:val="clear" w:fill="auto"/>
        </w:rPr>
        <w:t>册资本不低于1000万元</w:t>
      </w:r>
      <w:r>
        <w:rPr>
          <w:rFonts w:hint="eastAsia" w:ascii="仿宋" w:hAnsi="仿宋" w:eastAsia="仿宋" w:cs="仿宋"/>
          <w:i w:val="0"/>
          <w:iCs w:val="0"/>
          <w:caps w:val="0"/>
          <w:spacing w:val="0"/>
          <w:kern w:val="0"/>
          <w:sz w:val="32"/>
          <w:szCs w:val="32"/>
          <w:highlight w:val="none"/>
          <w:u w:val="none"/>
          <w:shd w:val="clear"/>
          <w:lang w:eastAsia="zh-CN"/>
        </w:rPr>
        <w:t>，</w:t>
      </w:r>
      <w:r>
        <w:rPr>
          <w:rFonts w:hint="eastAsia" w:ascii="仿宋" w:hAnsi="仿宋" w:eastAsia="仿宋" w:cs="仿宋"/>
          <w:i w:val="0"/>
          <w:iCs w:val="0"/>
          <w:caps w:val="0"/>
          <w:color w:val="auto"/>
          <w:spacing w:val="0"/>
          <w:kern w:val="0"/>
          <w:sz w:val="32"/>
          <w:szCs w:val="32"/>
          <w:highlight w:val="none"/>
          <w:u w:val="none"/>
          <w:shd w:val="clear" w:fill="auto"/>
        </w:rPr>
        <w:t>具有较强的投资研究能力、项目开发能力、市场募资能力、产业支持能力和风险承担能力。管理机构及管理团队无违法违纪等不良记录</w:t>
      </w:r>
      <w:r>
        <w:rPr>
          <w:rFonts w:hint="eastAsia" w:ascii="仿宋" w:hAnsi="仿宋" w:eastAsia="仿宋" w:cs="仿宋"/>
          <w:i w:val="0"/>
          <w:iCs w:val="0"/>
          <w:caps w:val="0"/>
          <w:color w:val="auto"/>
          <w:spacing w:val="0"/>
          <w:kern w:val="0"/>
          <w:sz w:val="32"/>
          <w:szCs w:val="32"/>
          <w:highlight w:val="none"/>
          <w:u w:val="none"/>
          <w:shd w:val="clear" w:fill="auto"/>
          <w:lang w:eastAsia="zh-CN"/>
        </w:rPr>
        <w:t>。</w:t>
      </w:r>
    </w:p>
    <w:p w14:paraId="6030BB00">
      <w:pPr>
        <w:spacing w:line="560" w:lineRule="exact"/>
        <w:ind w:firstLine="643" w:firstLineChars="200"/>
        <w:outlineLvl w:val="1"/>
        <w:rPr>
          <w:rFonts w:ascii="仿宋_GB2312" w:eastAsia="仿宋_GB2312"/>
          <w:b/>
          <w:sz w:val="32"/>
          <w:szCs w:val="32"/>
          <w:highlight w:val="none"/>
        </w:rPr>
      </w:pPr>
      <w:r>
        <w:rPr>
          <w:rFonts w:hint="eastAsia" w:ascii="仿宋_GB2312" w:hAnsi="仿宋" w:eastAsia="仿宋_GB2312"/>
          <w:b/>
          <w:sz w:val="32"/>
          <w:szCs w:val="32"/>
          <w:highlight w:val="none"/>
        </w:rPr>
        <w:t>（二）</w:t>
      </w:r>
      <w:r>
        <w:rPr>
          <w:rFonts w:hint="eastAsia" w:ascii="仿宋_GB2312" w:eastAsia="仿宋_GB2312"/>
          <w:b/>
          <w:sz w:val="32"/>
          <w:szCs w:val="32"/>
          <w:highlight w:val="none"/>
        </w:rPr>
        <w:t>风险控制</w:t>
      </w:r>
    </w:p>
    <w:p w14:paraId="48BD8D0C">
      <w:pPr>
        <w:overflowPunct w:val="0"/>
        <w:spacing w:line="560" w:lineRule="exact"/>
        <w:ind w:firstLine="640" w:firstLineChars="200"/>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rPr>
        <w:t>具备健全的股权投资管理</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风险控制流程</w:t>
      </w:r>
      <w:r>
        <w:rPr>
          <w:rFonts w:hint="eastAsia" w:ascii="仿宋" w:hAnsi="仿宋" w:eastAsia="仿宋" w:cs="仿宋"/>
          <w:kern w:val="0"/>
          <w:sz w:val="32"/>
          <w:szCs w:val="32"/>
          <w:highlight w:val="none"/>
          <w:lang w:eastAsia="zh-CN"/>
        </w:rPr>
        <w:t>和</w:t>
      </w:r>
      <w:r>
        <w:rPr>
          <w:rFonts w:hint="eastAsia" w:ascii="仿宋" w:hAnsi="仿宋" w:eastAsia="仿宋" w:cs="仿宋"/>
          <w:kern w:val="0"/>
          <w:sz w:val="32"/>
          <w:szCs w:val="32"/>
          <w:highlight w:val="none"/>
        </w:rPr>
        <w:t>严格合理的</w:t>
      </w:r>
      <w:r>
        <w:rPr>
          <w:rFonts w:hint="eastAsia" w:ascii="仿宋" w:hAnsi="仿宋" w:eastAsia="仿宋" w:cs="仿宋"/>
          <w:kern w:val="0"/>
          <w:sz w:val="32"/>
          <w:szCs w:val="32"/>
          <w:highlight w:val="none"/>
          <w:lang w:val="en-US" w:eastAsia="zh-CN"/>
        </w:rPr>
        <w:t>各类机制，包括但不限于</w:t>
      </w:r>
      <w:r>
        <w:rPr>
          <w:rFonts w:hint="eastAsia" w:ascii="仿宋" w:hAnsi="仿宋" w:eastAsia="仿宋" w:cs="仿宋"/>
          <w:kern w:val="0"/>
          <w:sz w:val="32"/>
          <w:szCs w:val="32"/>
          <w:highlight w:val="none"/>
        </w:rPr>
        <w:t>项目遴选机制、投资决策机制、投后管理机制、激励约束机制、资产托管机制、风险控制机制和</w:t>
      </w:r>
      <w:r>
        <w:rPr>
          <w:rFonts w:hint="eastAsia" w:ascii="仿宋" w:hAnsi="仿宋" w:eastAsia="仿宋" w:cs="仿宋"/>
          <w:kern w:val="0"/>
          <w:sz w:val="32"/>
          <w:szCs w:val="32"/>
          <w:highlight w:val="none"/>
          <w:lang w:eastAsia="zh-Hans"/>
        </w:rPr>
        <w:t>健全的</w:t>
      </w:r>
      <w:r>
        <w:rPr>
          <w:rFonts w:hint="eastAsia" w:ascii="仿宋" w:hAnsi="仿宋" w:eastAsia="仿宋" w:cs="仿宋"/>
          <w:kern w:val="0"/>
          <w:sz w:val="32"/>
          <w:szCs w:val="32"/>
          <w:highlight w:val="none"/>
        </w:rPr>
        <w:t>财务管理制度</w:t>
      </w:r>
      <w:r>
        <w:rPr>
          <w:rFonts w:hint="eastAsia" w:ascii="仿宋" w:hAnsi="仿宋" w:eastAsia="仿宋" w:cs="仿宋"/>
          <w:kern w:val="0"/>
          <w:sz w:val="32"/>
          <w:szCs w:val="32"/>
          <w:highlight w:val="none"/>
          <w:lang w:val="en-US" w:eastAsia="zh-CN"/>
        </w:rPr>
        <w:t>等。</w:t>
      </w:r>
    </w:p>
    <w:p w14:paraId="6D8984BB">
      <w:pPr>
        <w:overflowPunct w:val="0"/>
        <w:spacing w:line="560" w:lineRule="exact"/>
        <w:ind w:firstLine="640" w:firstLineChars="200"/>
        <w:rPr>
          <w:highlight w:val="none"/>
        </w:rPr>
      </w:pPr>
      <w:r>
        <w:rPr>
          <w:rFonts w:hint="eastAsia" w:ascii="仿宋" w:hAnsi="仿宋" w:eastAsia="仿宋" w:cs="仿宋"/>
          <w:kern w:val="0"/>
          <w:sz w:val="32"/>
          <w:szCs w:val="32"/>
          <w:highlight w:val="none"/>
        </w:rPr>
        <w:t>对关联交易、利益冲突等可能损害自贸港基金利益的情形，子基金管理机构</w:t>
      </w:r>
      <w:r>
        <w:rPr>
          <w:rFonts w:hint="eastAsia" w:ascii="仿宋" w:hAnsi="仿宋" w:eastAsia="仿宋" w:cs="仿宋"/>
          <w:kern w:val="0"/>
          <w:sz w:val="32"/>
          <w:szCs w:val="32"/>
          <w:highlight w:val="none"/>
          <w:lang w:val="en-US" w:eastAsia="zh-CN"/>
        </w:rPr>
        <w:t>应合理制</w:t>
      </w:r>
      <w:r>
        <w:rPr>
          <w:rFonts w:hint="eastAsia" w:ascii="仿宋" w:hAnsi="仿宋" w:eastAsia="仿宋" w:cs="仿宋"/>
          <w:kern w:val="0"/>
          <w:sz w:val="32"/>
          <w:szCs w:val="32"/>
          <w:highlight w:val="none"/>
        </w:rPr>
        <w:t>定明确的关联交易规则，包括关联方的识别、关联交易的披露、审批和监控机制</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针对</w:t>
      </w:r>
      <w:r>
        <w:rPr>
          <w:rFonts w:hint="eastAsia" w:ascii="仿宋" w:hAnsi="仿宋" w:eastAsia="仿宋" w:cs="仿宋"/>
          <w:kern w:val="0"/>
          <w:sz w:val="32"/>
          <w:szCs w:val="32"/>
          <w:highlight w:val="none"/>
        </w:rPr>
        <w:t>关联交易、利益冲突</w:t>
      </w:r>
      <w:r>
        <w:rPr>
          <w:rFonts w:hint="eastAsia" w:ascii="仿宋" w:hAnsi="仿宋" w:eastAsia="仿宋" w:cs="仿宋"/>
          <w:kern w:val="0"/>
          <w:sz w:val="32"/>
          <w:szCs w:val="32"/>
          <w:highlight w:val="none"/>
          <w:lang w:val="en-US" w:eastAsia="zh-CN"/>
        </w:rPr>
        <w:t>应</w:t>
      </w:r>
      <w:r>
        <w:rPr>
          <w:rFonts w:hint="eastAsia" w:ascii="仿宋" w:hAnsi="仿宋" w:eastAsia="仿宋" w:cs="仿宋"/>
          <w:kern w:val="0"/>
          <w:sz w:val="32"/>
          <w:szCs w:val="32"/>
          <w:highlight w:val="none"/>
        </w:rPr>
        <w:t>科学合理</w:t>
      </w:r>
      <w:r>
        <w:rPr>
          <w:rFonts w:hint="eastAsia" w:ascii="仿宋" w:hAnsi="仿宋" w:eastAsia="仿宋" w:cs="仿宋"/>
          <w:kern w:val="0"/>
          <w:sz w:val="32"/>
          <w:szCs w:val="32"/>
          <w:highlight w:val="none"/>
          <w:lang w:val="en-US" w:eastAsia="zh-CN"/>
        </w:rPr>
        <w:t>地</w:t>
      </w:r>
      <w:r>
        <w:rPr>
          <w:rFonts w:hint="eastAsia" w:ascii="仿宋" w:hAnsi="仿宋" w:eastAsia="仿宋" w:cs="仿宋"/>
          <w:kern w:val="0"/>
          <w:sz w:val="32"/>
          <w:szCs w:val="32"/>
          <w:highlight w:val="none"/>
        </w:rPr>
        <w:t>制定</w:t>
      </w:r>
      <w:r>
        <w:rPr>
          <w:rFonts w:hint="eastAsia" w:ascii="仿宋" w:hAnsi="仿宋" w:eastAsia="仿宋" w:cs="仿宋"/>
          <w:kern w:val="0"/>
          <w:sz w:val="32"/>
          <w:szCs w:val="32"/>
          <w:highlight w:val="none"/>
          <w:lang w:val="en-US" w:eastAsia="zh-CN"/>
        </w:rPr>
        <w:t>配套管理和决策</w:t>
      </w:r>
      <w:r>
        <w:rPr>
          <w:rFonts w:hint="eastAsia" w:ascii="仿宋" w:hAnsi="仿宋" w:eastAsia="仿宋" w:cs="仿宋"/>
          <w:kern w:val="0"/>
          <w:sz w:val="32"/>
          <w:szCs w:val="32"/>
          <w:highlight w:val="none"/>
        </w:rPr>
        <w:t>机制</w:t>
      </w:r>
      <w:r>
        <w:rPr>
          <w:rFonts w:hint="eastAsia" w:ascii="仿宋" w:hAnsi="仿宋" w:eastAsia="仿宋" w:cs="仿宋"/>
          <w:kern w:val="0"/>
          <w:sz w:val="32"/>
          <w:szCs w:val="32"/>
          <w:highlight w:val="none"/>
          <w:lang w:eastAsia="zh-CN"/>
        </w:rPr>
        <w:t>。</w:t>
      </w:r>
    </w:p>
    <w:p w14:paraId="193AFFD8">
      <w:pPr>
        <w:spacing w:line="560" w:lineRule="exact"/>
        <w:ind w:firstLine="643" w:firstLineChars="200"/>
        <w:outlineLvl w:val="1"/>
        <w:rPr>
          <w:rFonts w:ascii="仿宋_GB2312" w:eastAsia="仿宋_GB2312"/>
          <w:b/>
          <w:sz w:val="32"/>
          <w:szCs w:val="32"/>
          <w:highlight w:val="none"/>
        </w:rPr>
      </w:pPr>
      <w:r>
        <w:rPr>
          <w:rFonts w:hint="eastAsia" w:ascii="仿宋_GB2312" w:hAnsi="仿宋" w:eastAsia="仿宋_GB2312"/>
          <w:b/>
          <w:sz w:val="32"/>
          <w:szCs w:val="32"/>
          <w:highlight w:val="none"/>
        </w:rPr>
        <w:t>（三）</w:t>
      </w:r>
      <w:r>
        <w:rPr>
          <w:rFonts w:hint="eastAsia" w:ascii="仿宋_GB2312" w:hAnsi="宋体" w:eastAsia="仿宋_GB2312" w:cs="宋体"/>
          <w:b/>
          <w:sz w:val="32"/>
          <w:szCs w:val="32"/>
          <w:highlight w:val="none"/>
        </w:rPr>
        <w:t>投资能力</w:t>
      </w:r>
    </w:p>
    <w:p w14:paraId="2AF8144A">
      <w:pPr>
        <w:overflowPunct w:val="0"/>
        <w:spacing w:line="56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历史业绩优秀，子基金管理机构</w:t>
      </w:r>
      <w:r>
        <w:rPr>
          <w:rFonts w:hint="eastAsia" w:ascii="仿宋" w:hAnsi="仿宋" w:eastAsia="仿宋" w:cs="仿宋"/>
          <w:i w:val="0"/>
          <w:iCs w:val="0"/>
          <w:caps w:val="0"/>
          <w:spacing w:val="0"/>
          <w:kern w:val="0"/>
          <w:sz w:val="32"/>
          <w:szCs w:val="32"/>
          <w:highlight w:val="none"/>
          <w:u w:val="none"/>
          <w:shd w:val="clear"/>
        </w:rPr>
        <w:t>累计</w:t>
      </w:r>
      <w:r>
        <w:rPr>
          <w:rFonts w:hint="eastAsia" w:ascii="仿宋" w:hAnsi="仿宋" w:eastAsia="仿宋" w:cs="仿宋"/>
          <w:kern w:val="0"/>
          <w:sz w:val="32"/>
          <w:szCs w:val="32"/>
          <w:highlight w:val="none"/>
          <w:lang w:val="en-US" w:eastAsia="zh-CN"/>
        </w:rPr>
        <w:t>管理规模</w:t>
      </w:r>
      <w:r>
        <w:rPr>
          <w:rFonts w:hint="eastAsia" w:ascii="仿宋_GB2312" w:hAnsi="仿宋" w:eastAsia="仿宋_GB2312"/>
          <w:sz w:val="32"/>
          <w:szCs w:val="32"/>
          <w:highlight w:val="none"/>
        </w:rPr>
        <w:t>不低于</w:t>
      </w:r>
      <w:r>
        <w:rPr>
          <w:rFonts w:hint="eastAsia" w:ascii="仿宋_GB2312" w:hAnsi="仿宋" w:eastAsia="仿宋_GB2312"/>
          <w:sz w:val="32"/>
          <w:szCs w:val="32"/>
          <w:highlight w:val="none"/>
          <w:lang w:eastAsia="zh-CN"/>
        </w:rPr>
        <w:t>3</w:t>
      </w:r>
      <w:r>
        <w:rPr>
          <w:rFonts w:hint="eastAsia" w:ascii="仿宋_GB2312" w:hAnsi="仿宋" w:eastAsia="仿宋_GB2312"/>
          <w:sz w:val="32"/>
          <w:szCs w:val="32"/>
          <w:highlight w:val="none"/>
        </w:rPr>
        <w:t>亿元人民币（或等值货币）</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并</w:t>
      </w:r>
      <w:r>
        <w:rPr>
          <w:rFonts w:hint="eastAsia" w:ascii="仿宋" w:hAnsi="仿宋" w:eastAsia="仿宋" w:cs="仿宋"/>
          <w:kern w:val="0"/>
          <w:sz w:val="32"/>
          <w:szCs w:val="32"/>
          <w:highlight w:val="none"/>
          <w:lang w:val="en-US" w:eastAsia="zh-CN"/>
        </w:rPr>
        <w:t>在</w:t>
      </w:r>
      <w:r>
        <w:rPr>
          <w:rFonts w:hint="eastAsia" w:ascii="仿宋" w:hAnsi="仿宋" w:eastAsia="仿宋" w:cs="仿宋"/>
          <w:kern w:val="0"/>
          <w:sz w:val="32"/>
          <w:szCs w:val="32"/>
          <w:highlight w:val="none"/>
        </w:rPr>
        <w:t>中国证券投资基金业协会备案</w:t>
      </w:r>
      <w:r>
        <w:rPr>
          <w:rFonts w:hint="eastAsia" w:ascii="仿宋" w:hAnsi="仿宋" w:eastAsia="仿宋" w:cs="仿宋"/>
          <w:kern w:val="0"/>
          <w:sz w:val="32"/>
          <w:szCs w:val="32"/>
          <w:highlight w:val="none"/>
          <w:lang w:val="en-US" w:eastAsia="zh-CN"/>
        </w:rPr>
        <w:t>的</w:t>
      </w:r>
      <w:r>
        <w:rPr>
          <w:rFonts w:hint="eastAsia" w:ascii="仿宋_GB2312" w:hAnsi="仿宋" w:eastAsia="仿宋_GB2312"/>
          <w:sz w:val="32"/>
          <w:szCs w:val="32"/>
          <w:highlight w:val="none"/>
        </w:rPr>
        <w:t>股权投资基金</w:t>
      </w:r>
      <w:r>
        <w:rPr>
          <w:rFonts w:hint="eastAsia" w:ascii="仿宋" w:hAnsi="仿宋" w:eastAsia="仿宋" w:cs="仿宋"/>
          <w:kern w:val="0"/>
          <w:sz w:val="32"/>
          <w:szCs w:val="32"/>
          <w:highlight w:val="none"/>
          <w:lang w:val="en-US" w:eastAsia="zh-CN"/>
        </w:rPr>
        <w:t>；主要项目储备须匹配拟设基金投资领域和方向，能够为被投资企业提供辅导、管理咨询等增值服务。</w:t>
      </w:r>
    </w:p>
    <w:p w14:paraId="084467D0">
      <w:pPr>
        <w:overflowPunct w:val="0"/>
        <w:adjustRightInd w:val="0"/>
        <w:snapToGrid w:val="0"/>
        <w:spacing w:line="560" w:lineRule="exact"/>
        <w:ind w:firstLine="643" w:firstLineChars="200"/>
        <w:outlineLvl w:val="1"/>
        <w:rPr>
          <w:rFonts w:ascii="仿宋_GB2312" w:hAnsi="宋体" w:eastAsia="仿宋_GB2312" w:cs="宋体"/>
          <w:b/>
          <w:sz w:val="32"/>
          <w:szCs w:val="32"/>
          <w:highlight w:val="none"/>
        </w:rPr>
      </w:pPr>
      <w:r>
        <w:rPr>
          <w:rFonts w:hint="eastAsia" w:ascii="仿宋_GB2312" w:hAnsi="仿宋" w:eastAsia="仿宋_GB2312"/>
          <w:b/>
          <w:sz w:val="32"/>
          <w:szCs w:val="32"/>
          <w:highlight w:val="none"/>
        </w:rPr>
        <w:t>（四）</w:t>
      </w:r>
      <w:r>
        <w:rPr>
          <w:rFonts w:hint="eastAsia" w:ascii="仿宋_GB2312" w:hAnsi="宋体" w:eastAsia="仿宋_GB2312" w:cs="宋体"/>
          <w:b/>
          <w:sz w:val="32"/>
          <w:szCs w:val="32"/>
          <w:highlight w:val="none"/>
        </w:rPr>
        <w:t>管理团队</w:t>
      </w:r>
    </w:p>
    <w:p w14:paraId="75C9EF29">
      <w:pPr>
        <w:spacing w:line="560" w:lineRule="exact"/>
        <w:ind w:firstLine="640" w:firstLineChars="200"/>
        <w:outlineLvl w:val="1"/>
        <w:rPr>
          <w:rFonts w:hint="eastAsia" w:ascii="仿宋" w:hAnsi="仿宋" w:eastAsia="仿宋" w:cs="仿宋"/>
          <w:i w:val="0"/>
          <w:iCs w:val="0"/>
          <w:caps w:val="0"/>
          <w:spacing w:val="0"/>
          <w:kern w:val="0"/>
          <w:sz w:val="32"/>
          <w:szCs w:val="32"/>
          <w:highlight w:val="none"/>
          <w:u w:val="none"/>
          <w:shd w:val="clear"/>
        </w:rPr>
      </w:pPr>
      <w:r>
        <w:rPr>
          <w:rFonts w:hint="eastAsia" w:ascii="仿宋" w:hAnsi="仿宋" w:eastAsia="仿宋" w:cs="仿宋"/>
          <w:i w:val="0"/>
          <w:iCs w:val="0"/>
          <w:caps w:val="0"/>
          <w:color w:val="auto"/>
          <w:spacing w:val="0"/>
          <w:kern w:val="0"/>
          <w:sz w:val="32"/>
          <w:szCs w:val="32"/>
          <w:highlight w:val="none"/>
          <w:u w:val="none"/>
          <w:shd w:val="clear" w:fill="auto"/>
        </w:rPr>
        <w:t>管理团队稳定，具有良好的职业操守和信誉。</w:t>
      </w:r>
      <w:r>
        <w:rPr>
          <w:rFonts w:hint="eastAsia" w:ascii="仿宋" w:hAnsi="仿宋" w:eastAsia="仿宋" w:cs="仿宋"/>
          <w:kern w:val="0"/>
          <w:sz w:val="32"/>
          <w:szCs w:val="32"/>
          <w:highlight w:val="none"/>
        </w:rPr>
        <w:t>子基金管理机构</w:t>
      </w:r>
      <w:r>
        <w:rPr>
          <w:rFonts w:hint="eastAsia" w:ascii="仿宋" w:hAnsi="仿宋" w:eastAsia="仿宋" w:cs="仿宋"/>
          <w:i w:val="0"/>
          <w:iCs w:val="0"/>
          <w:caps w:val="0"/>
          <w:color w:val="auto"/>
          <w:spacing w:val="0"/>
          <w:kern w:val="0"/>
          <w:sz w:val="32"/>
          <w:szCs w:val="32"/>
          <w:highlight w:val="none"/>
          <w:u w:val="none"/>
          <w:shd w:val="clear" w:fill="auto"/>
        </w:rPr>
        <w:t>至少有3名具备3年以上股权投资基金投资管理经验的高级管理人员，彼此间有2年以上</w:t>
      </w:r>
      <w:r>
        <w:rPr>
          <w:rFonts w:hint="eastAsia" w:ascii="仿宋" w:hAnsi="仿宋" w:eastAsia="仿宋" w:cs="仿宋"/>
          <w:i w:val="0"/>
          <w:iCs w:val="0"/>
          <w:caps w:val="0"/>
          <w:color w:val="auto"/>
          <w:spacing w:val="0"/>
          <w:kern w:val="0"/>
          <w:sz w:val="32"/>
          <w:szCs w:val="32"/>
          <w:highlight w:val="none"/>
          <w:u w:val="none"/>
          <w:shd w:val="clear" w:fill="auto"/>
          <w:lang w:val="en-US" w:eastAsia="zh-CN"/>
        </w:rPr>
        <w:t>合作</w:t>
      </w:r>
      <w:r>
        <w:rPr>
          <w:rFonts w:hint="eastAsia" w:ascii="仿宋" w:hAnsi="仿宋" w:eastAsia="仿宋" w:cs="仿宋"/>
          <w:i w:val="0"/>
          <w:iCs w:val="0"/>
          <w:caps w:val="0"/>
          <w:color w:val="auto"/>
          <w:spacing w:val="0"/>
          <w:kern w:val="0"/>
          <w:sz w:val="32"/>
          <w:szCs w:val="32"/>
          <w:highlight w:val="none"/>
          <w:u w:val="none"/>
          <w:shd w:val="clear" w:fill="auto"/>
        </w:rPr>
        <w:t>经历</w:t>
      </w:r>
      <w:r>
        <w:rPr>
          <w:rFonts w:hint="eastAsia" w:ascii="仿宋" w:hAnsi="仿宋" w:eastAsia="仿宋" w:cs="仿宋"/>
          <w:i w:val="0"/>
          <w:iCs w:val="0"/>
          <w:caps w:val="0"/>
          <w:color w:val="auto"/>
          <w:spacing w:val="0"/>
          <w:kern w:val="0"/>
          <w:sz w:val="32"/>
          <w:szCs w:val="32"/>
          <w:highlight w:val="none"/>
          <w:u w:val="none"/>
          <w:shd w:val="clear" w:fill="auto"/>
          <w:lang w:eastAsia="zh-CN"/>
        </w:rPr>
        <w:t>。</w:t>
      </w:r>
      <w:r>
        <w:rPr>
          <w:rFonts w:hint="eastAsia" w:ascii="仿宋" w:hAnsi="仿宋" w:eastAsia="仿宋" w:cs="仿宋"/>
          <w:kern w:val="0"/>
          <w:sz w:val="32"/>
          <w:szCs w:val="32"/>
          <w:highlight w:val="none"/>
        </w:rPr>
        <w:t>子基金管理机构</w:t>
      </w:r>
      <w:r>
        <w:rPr>
          <w:rFonts w:hint="eastAsia" w:ascii="仿宋" w:hAnsi="仿宋" w:eastAsia="仿宋" w:cs="仿宋"/>
          <w:kern w:val="0"/>
          <w:sz w:val="32"/>
          <w:szCs w:val="32"/>
          <w:highlight w:val="none"/>
          <w:lang w:val="en-US" w:eastAsia="zh-CN"/>
        </w:rPr>
        <w:t>须</w:t>
      </w:r>
      <w:r>
        <w:rPr>
          <w:rFonts w:hint="eastAsia" w:ascii="仿宋" w:hAnsi="仿宋" w:eastAsia="仿宋" w:cs="仿宋"/>
          <w:i w:val="0"/>
          <w:iCs w:val="0"/>
          <w:caps w:val="0"/>
          <w:spacing w:val="0"/>
          <w:kern w:val="0"/>
          <w:sz w:val="32"/>
          <w:szCs w:val="32"/>
          <w:highlight w:val="none"/>
          <w:u w:val="none"/>
          <w:shd w:val="clear"/>
        </w:rPr>
        <w:t>保障</w:t>
      </w:r>
      <w:r>
        <w:rPr>
          <w:rFonts w:hint="eastAsia" w:ascii="仿宋" w:hAnsi="仿宋" w:eastAsia="仿宋" w:cs="仿宋"/>
          <w:i w:val="0"/>
          <w:iCs w:val="0"/>
          <w:caps w:val="0"/>
          <w:spacing w:val="0"/>
          <w:kern w:val="0"/>
          <w:sz w:val="32"/>
          <w:szCs w:val="32"/>
          <w:highlight w:val="none"/>
          <w:u w:val="none"/>
          <w:shd w:val="clear"/>
          <w:lang w:val="en-US" w:eastAsia="zh-CN"/>
        </w:rPr>
        <w:t>上述</w:t>
      </w:r>
      <w:r>
        <w:rPr>
          <w:rFonts w:hint="eastAsia" w:ascii="仿宋" w:hAnsi="仿宋" w:eastAsia="仿宋" w:cs="仿宋"/>
          <w:i w:val="0"/>
          <w:iCs w:val="0"/>
          <w:caps w:val="0"/>
          <w:spacing w:val="0"/>
          <w:kern w:val="0"/>
          <w:sz w:val="32"/>
          <w:szCs w:val="32"/>
          <w:highlight w:val="none"/>
          <w:u w:val="none"/>
          <w:shd w:val="clear"/>
        </w:rPr>
        <w:t>管理</w:t>
      </w:r>
      <w:r>
        <w:rPr>
          <w:rFonts w:hint="eastAsia" w:ascii="仿宋" w:hAnsi="仿宋" w:eastAsia="仿宋" w:cs="仿宋"/>
          <w:i w:val="0"/>
          <w:iCs w:val="0"/>
          <w:caps w:val="0"/>
          <w:spacing w:val="0"/>
          <w:kern w:val="0"/>
          <w:sz w:val="32"/>
          <w:szCs w:val="32"/>
          <w:highlight w:val="none"/>
          <w:u w:val="none"/>
          <w:shd w:val="clear"/>
          <w:lang w:val="en-US" w:eastAsia="zh-CN"/>
        </w:rPr>
        <w:t>人员</w:t>
      </w:r>
      <w:r>
        <w:rPr>
          <w:rFonts w:hint="eastAsia" w:ascii="仿宋" w:hAnsi="仿宋" w:eastAsia="仿宋" w:cs="仿宋"/>
          <w:i w:val="0"/>
          <w:iCs w:val="0"/>
          <w:caps w:val="0"/>
          <w:spacing w:val="0"/>
          <w:kern w:val="0"/>
          <w:sz w:val="32"/>
          <w:szCs w:val="32"/>
          <w:highlight w:val="none"/>
          <w:u w:val="none"/>
          <w:shd w:val="clear"/>
        </w:rPr>
        <w:t>对拟</w:t>
      </w:r>
      <w:r>
        <w:rPr>
          <w:rFonts w:hint="eastAsia" w:ascii="仿宋" w:hAnsi="仿宋" w:eastAsia="仿宋" w:cs="仿宋"/>
          <w:i w:val="0"/>
          <w:iCs w:val="0"/>
          <w:caps w:val="0"/>
          <w:spacing w:val="0"/>
          <w:kern w:val="0"/>
          <w:sz w:val="32"/>
          <w:szCs w:val="32"/>
          <w:highlight w:val="none"/>
          <w:u w:val="none"/>
          <w:shd w:val="clear"/>
          <w:lang w:val="en-US" w:eastAsia="zh-CN"/>
        </w:rPr>
        <w:t>设</w:t>
      </w:r>
      <w:r>
        <w:rPr>
          <w:rFonts w:hint="eastAsia" w:ascii="仿宋" w:hAnsi="仿宋" w:eastAsia="仿宋" w:cs="仿宋"/>
          <w:i w:val="0"/>
          <w:iCs w:val="0"/>
          <w:caps w:val="0"/>
          <w:spacing w:val="0"/>
          <w:kern w:val="0"/>
          <w:sz w:val="32"/>
          <w:szCs w:val="32"/>
          <w:highlight w:val="none"/>
          <w:u w:val="none"/>
          <w:shd w:val="clear"/>
        </w:rPr>
        <w:t>基金有足够精力投</w:t>
      </w:r>
      <w:r>
        <w:rPr>
          <w:rFonts w:hint="eastAsia" w:ascii="仿宋" w:hAnsi="仿宋" w:eastAsia="仿宋" w:cs="仿宋"/>
          <w:i w:val="0"/>
          <w:iCs w:val="0"/>
          <w:caps w:val="0"/>
          <w:spacing w:val="0"/>
          <w:kern w:val="0"/>
          <w:sz w:val="32"/>
          <w:szCs w:val="32"/>
          <w:highlight w:val="none"/>
          <w:u w:val="none"/>
          <w:shd w:val="clear"/>
          <w:lang w:val="en-US" w:eastAsia="zh-CN"/>
        </w:rPr>
        <w:t>入</w:t>
      </w:r>
      <w:r>
        <w:rPr>
          <w:rFonts w:hint="eastAsia" w:ascii="仿宋" w:hAnsi="仿宋" w:eastAsia="仿宋" w:cs="仿宋"/>
          <w:i w:val="0"/>
          <w:iCs w:val="0"/>
          <w:caps w:val="0"/>
          <w:spacing w:val="0"/>
          <w:kern w:val="0"/>
          <w:sz w:val="32"/>
          <w:szCs w:val="32"/>
          <w:highlight w:val="none"/>
          <w:u w:val="none"/>
          <w:shd w:val="clear"/>
        </w:rPr>
        <w:t>。</w:t>
      </w:r>
    </w:p>
    <w:p w14:paraId="5E4AAD49">
      <w:pPr>
        <w:spacing w:line="560" w:lineRule="exact"/>
        <w:ind w:firstLine="640" w:firstLineChars="200"/>
        <w:outlineLvl w:val="1"/>
        <w:rPr>
          <w:rFonts w:hint="eastAsia" w:ascii="仿宋" w:hAnsi="仿宋" w:eastAsia="仿宋" w:cs="仿宋"/>
          <w:i w:val="0"/>
          <w:iCs w:val="0"/>
          <w:caps w:val="0"/>
          <w:spacing w:val="0"/>
          <w:kern w:val="0"/>
          <w:sz w:val="32"/>
          <w:szCs w:val="32"/>
          <w:highlight w:val="none"/>
          <w:u w:val="none"/>
          <w:shd w:val="clear"/>
        </w:rPr>
      </w:pPr>
      <w:r>
        <w:rPr>
          <w:rFonts w:hint="eastAsia" w:ascii="仿宋" w:hAnsi="仿宋" w:eastAsia="仿宋" w:cs="仿宋"/>
          <w:i w:val="0"/>
          <w:iCs w:val="0"/>
          <w:caps w:val="0"/>
          <w:color w:val="auto"/>
          <w:spacing w:val="0"/>
          <w:kern w:val="0"/>
          <w:sz w:val="32"/>
          <w:szCs w:val="32"/>
          <w:highlight w:val="none"/>
          <w:u w:val="none"/>
          <w:shd w:val="clear" w:fill="auto"/>
          <w:lang w:val="en-US" w:eastAsia="zh-CN"/>
        </w:rPr>
        <w:t>满足上述条件的高级管理人员曾</w:t>
      </w:r>
      <w:r>
        <w:rPr>
          <w:rFonts w:hint="eastAsia" w:ascii="仿宋" w:hAnsi="仿宋" w:eastAsia="仿宋" w:cs="仿宋"/>
          <w:i w:val="0"/>
          <w:iCs w:val="0"/>
          <w:caps w:val="0"/>
          <w:color w:val="auto"/>
          <w:spacing w:val="0"/>
          <w:kern w:val="0"/>
          <w:sz w:val="32"/>
          <w:szCs w:val="32"/>
          <w:highlight w:val="none"/>
          <w:u w:val="none"/>
          <w:shd w:val="clear" w:fill="auto"/>
        </w:rPr>
        <w:t>主导过3个（含）以上成功退出的股权投资案例。</w:t>
      </w:r>
      <w:r>
        <w:rPr>
          <w:rFonts w:hint="eastAsia" w:ascii="仿宋" w:hAnsi="仿宋" w:eastAsia="仿宋" w:cs="仿宋"/>
          <w:i w:val="0"/>
          <w:iCs w:val="0"/>
          <w:caps w:val="0"/>
          <w:color w:val="auto"/>
          <w:spacing w:val="0"/>
          <w:kern w:val="0"/>
          <w:sz w:val="32"/>
          <w:szCs w:val="32"/>
          <w:highlight w:val="none"/>
          <w:u w:val="none"/>
          <w:shd w:val="clear" w:fill="auto"/>
          <w:lang w:eastAsia="zh-CN"/>
        </w:rPr>
        <w:t>“</w:t>
      </w:r>
      <w:r>
        <w:rPr>
          <w:rFonts w:hint="eastAsia" w:ascii="仿宋" w:hAnsi="仿宋" w:eastAsia="仿宋" w:cs="仿宋"/>
          <w:i w:val="0"/>
          <w:iCs w:val="0"/>
          <w:caps w:val="0"/>
          <w:color w:val="auto"/>
          <w:spacing w:val="0"/>
          <w:kern w:val="0"/>
          <w:sz w:val="32"/>
          <w:szCs w:val="32"/>
          <w:highlight w:val="none"/>
          <w:u w:val="none"/>
          <w:shd w:val="clear" w:fill="auto"/>
          <w:lang w:val="en-US" w:eastAsia="zh-CN"/>
        </w:rPr>
        <w:t>主导</w:t>
      </w:r>
      <w:r>
        <w:rPr>
          <w:rFonts w:hint="eastAsia" w:ascii="仿宋" w:hAnsi="仿宋" w:eastAsia="仿宋" w:cs="仿宋"/>
          <w:i w:val="0"/>
          <w:iCs w:val="0"/>
          <w:caps w:val="0"/>
          <w:color w:val="auto"/>
          <w:spacing w:val="0"/>
          <w:kern w:val="0"/>
          <w:sz w:val="32"/>
          <w:szCs w:val="32"/>
          <w:highlight w:val="none"/>
          <w:u w:val="none"/>
          <w:shd w:val="clear" w:fill="auto"/>
          <w:lang w:eastAsia="zh-CN"/>
        </w:rPr>
        <w:t>”</w:t>
      </w:r>
      <w:r>
        <w:rPr>
          <w:rFonts w:hint="eastAsia" w:ascii="仿宋" w:hAnsi="仿宋" w:eastAsia="仿宋" w:cs="仿宋"/>
          <w:i w:val="0"/>
          <w:iCs w:val="0"/>
          <w:caps w:val="0"/>
          <w:color w:val="auto"/>
          <w:spacing w:val="0"/>
          <w:kern w:val="0"/>
          <w:sz w:val="32"/>
          <w:szCs w:val="32"/>
          <w:highlight w:val="none"/>
          <w:u w:val="none"/>
          <w:shd w:val="clear" w:fill="auto"/>
          <w:lang w:val="en-US" w:eastAsia="zh-CN"/>
        </w:rPr>
        <w:t>指在项目投资及退出过程中承担主要工作或作为决策人，</w:t>
      </w:r>
      <w:r>
        <w:rPr>
          <w:rFonts w:hint="eastAsia" w:ascii="仿宋" w:hAnsi="仿宋" w:eastAsia="仿宋" w:cs="仿宋"/>
          <w:i w:val="0"/>
          <w:iCs w:val="0"/>
          <w:caps w:val="0"/>
          <w:spacing w:val="0"/>
          <w:kern w:val="0"/>
          <w:sz w:val="32"/>
          <w:szCs w:val="32"/>
          <w:highlight w:val="none"/>
          <w:u w:val="none"/>
          <w:shd w:val="clear"/>
        </w:rPr>
        <w:t>成功投资案例指</w:t>
      </w:r>
      <w:r>
        <w:rPr>
          <w:rFonts w:hint="eastAsia" w:ascii="仿宋" w:hAnsi="仿宋" w:eastAsia="仿宋" w:cs="仿宋"/>
          <w:i w:val="0"/>
          <w:iCs w:val="0"/>
          <w:caps w:val="0"/>
          <w:spacing w:val="0"/>
          <w:kern w:val="0"/>
          <w:sz w:val="32"/>
          <w:szCs w:val="32"/>
          <w:highlight w:val="none"/>
          <w:u w:val="none"/>
          <w:shd w:val="clear"/>
          <w:lang w:val="en-US" w:eastAsia="zh-CN"/>
        </w:rPr>
        <w:t>以</w:t>
      </w:r>
      <w:r>
        <w:rPr>
          <w:rFonts w:hint="eastAsia" w:ascii="仿宋" w:hAnsi="仿宋" w:eastAsia="仿宋" w:cs="仿宋"/>
          <w:i w:val="0"/>
          <w:iCs w:val="0"/>
          <w:caps w:val="0"/>
          <w:spacing w:val="0"/>
          <w:kern w:val="0"/>
          <w:sz w:val="32"/>
          <w:szCs w:val="32"/>
          <w:highlight w:val="none"/>
          <w:u w:val="none"/>
          <w:shd w:val="clear"/>
        </w:rPr>
        <w:t>现金方式退出</w:t>
      </w:r>
      <w:r>
        <w:rPr>
          <w:rFonts w:hint="eastAsia" w:ascii="仿宋" w:hAnsi="仿宋" w:eastAsia="仿宋" w:cs="仿宋"/>
          <w:i w:val="0"/>
          <w:iCs w:val="0"/>
          <w:caps w:val="0"/>
          <w:spacing w:val="0"/>
          <w:kern w:val="0"/>
          <w:sz w:val="32"/>
          <w:szCs w:val="32"/>
          <w:highlight w:val="none"/>
          <w:u w:val="none"/>
          <w:shd w:val="clear"/>
          <w:lang w:val="en-US" w:eastAsia="zh-CN"/>
        </w:rPr>
        <w:t>项目</w:t>
      </w:r>
      <w:r>
        <w:rPr>
          <w:rFonts w:hint="eastAsia" w:ascii="仿宋" w:hAnsi="仿宋" w:eastAsia="仿宋" w:cs="仿宋"/>
          <w:i w:val="0"/>
          <w:iCs w:val="0"/>
          <w:caps w:val="0"/>
          <w:spacing w:val="0"/>
          <w:kern w:val="0"/>
          <w:sz w:val="32"/>
          <w:szCs w:val="32"/>
          <w:highlight w:val="none"/>
          <w:u w:val="none"/>
          <w:shd w:val="clear"/>
        </w:rPr>
        <w:t>且</w:t>
      </w:r>
      <w:r>
        <w:rPr>
          <w:rFonts w:hint="eastAsia" w:ascii="仿宋" w:hAnsi="仿宋" w:eastAsia="仿宋" w:cs="仿宋"/>
          <w:i w:val="0"/>
          <w:iCs w:val="0"/>
          <w:caps w:val="0"/>
          <w:spacing w:val="0"/>
          <w:kern w:val="0"/>
          <w:sz w:val="32"/>
          <w:szCs w:val="32"/>
          <w:highlight w:val="none"/>
          <w:u w:val="none"/>
          <w:shd w:val="clear"/>
          <w:lang w:val="en-US" w:eastAsia="zh-CN"/>
        </w:rPr>
        <w:t>收回全部成本并获利。</w:t>
      </w:r>
    </w:p>
    <w:p w14:paraId="665F6224">
      <w:pPr>
        <w:spacing w:line="560" w:lineRule="exact"/>
        <w:ind w:firstLine="643" w:firstLineChars="200"/>
        <w:outlineLvl w:val="1"/>
        <w:rPr>
          <w:rFonts w:ascii="仿宋_GB2312" w:hAnsi="宋体" w:eastAsia="仿宋_GB2312" w:cs="宋体"/>
          <w:b/>
          <w:sz w:val="32"/>
          <w:szCs w:val="32"/>
          <w:highlight w:val="none"/>
        </w:rPr>
      </w:pPr>
      <w:r>
        <w:rPr>
          <w:rFonts w:hint="eastAsia" w:ascii="仿宋_GB2312" w:hAnsi="仿宋" w:eastAsia="仿宋_GB2312"/>
          <w:b/>
          <w:sz w:val="32"/>
          <w:szCs w:val="32"/>
          <w:highlight w:val="none"/>
        </w:rPr>
        <w:t>（五）</w:t>
      </w:r>
      <w:r>
        <w:rPr>
          <w:rFonts w:hint="eastAsia" w:ascii="仿宋_GB2312" w:hAnsi="宋体" w:eastAsia="仿宋_GB2312" w:cs="宋体"/>
          <w:b/>
          <w:sz w:val="32"/>
          <w:szCs w:val="32"/>
          <w:highlight w:val="none"/>
        </w:rPr>
        <w:t>募资能力</w:t>
      </w:r>
    </w:p>
    <w:p w14:paraId="2FF80537">
      <w:pPr>
        <w:overflowPunct w:val="0"/>
        <w:spacing w:line="56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子基金管理机构应向《私募投资基金监督管理暂行办法》等所规定的合格投资者募集资金。以合伙企业等非法人形式，通过汇集投资者的资金直接或者间接投资于子基金的，子基金管理机构应当穿透核查最终投资者是否为合格投资者，并合并计算投资者人数。子基金管理机构应当勤勉尽责，核实各出资人是否符合国家相关政策法规规定的合格投资者要求。</w:t>
      </w:r>
    </w:p>
    <w:p w14:paraId="3245665C">
      <w:pPr>
        <w:overflowPunct w:val="0"/>
        <w:spacing w:line="56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自贸港基金申报方案由子基金</w:t>
      </w:r>
      <w:r>
        <w:rPr>
          <w:rFonts w:hint="eastAsia" w:ascii="仿宋" w:hAnsi="仿宋" w:eastAsia="仿宋" w:cs="仿宋"/>
          <w:kern w:val="0"/>
          <w:sz w:val="32"/>
          <w:szCs w:val="32"/>
          <w:highlight w:val="none"/>
          <w:lang w:val="en-US" w:eastAsia="zh-CN"/>
        </w:rPr>
        <w:t>管理</w:t>
      </w:r>
      <w:r>
        <w:rPr>
          <w:rFonts w:hint="eastAsia" w:ascii="仿宋" w:hAnsi="仿宋" w:eastAsia="仿宋" w:cs="仿宋"/>
          <w:kern w:val="0"/>
          <w:sz w:val="32"/>
          <w:szCs w:val="32"/>
          <w:highlight w:val="none"/>
        </w:rPr>
        <w:t>机构负责提交。申请新设子基金的，子基金</w:t>
      </w:r>
      <w:r>
        <w:rPr>
          <w:rFonts w:hint="eastAsia" w:ascii="仿宋" w:hAnsi="仿宋" w:eastAsia="仿宋" w:cs="仿宋"/>
          <w:kern w:val="0"/>
          <w:sz w:val="32"/>
          <w:szCs w:val="32"/>
          <w:highlight w:val="none"/>
          <w:lang w:val="en-US" w:eastAsia="zh-CN"/>
        </w:rPr>
        <w:t>管理</w:t>
      </w:r>
      <w:r>
        <w:rPr>
          <w:rFonts w:hint="eastAsia" w:ascii="仿宋" w:hAnsi="仿宋" w:eastAsia="仿宋" w:cs="仿宋"/>
          <w:kern w:val="0"/>
          <w:sz w:val="32"/>
          <w:szCs w:val="32"/>
          <w:highlight w:val="none"/>
        </w:rPr>
        <w:t>机构在提交基金申报方案时，须至少已经募集到拟设立子基金总规模的</w:t>
      </w:r>
      <w:r>
        <w:rPr>
          <w:rFonts w:hint="eastAsia" w:ascii="仿宋" w:hAnsi="仿宋" w:eastAsia="仿宋" w:cs="仿宋"/>
          <w:kern w:val="0"/>
          <w:sz w:val="32"/>
          <w:szCs w:val="32"/>
          <w:highlight w:val="none"/>
          <w:lang w:val="en-US" w:eastAsia="zh-CN"/>
        </w:rPr>
        <w:t>4</w:t>
      </w:r>
      <w:r>
        <w:rPr>
          <w:rFonts w:hint="eastAsia" w:ascii="仿宋" w:hAnsi="仿宋" w:eastAsia="仿宋" w:cs="仿宋"/>
          <w:kern w:val="0"/>
          <w:sz w:val="32"/>
          <w:szCs w:val="32"/>
          <w:highlight w:val="none"/>
        </w:rPr>
        <w:t>0%资金（不含自贸港基金出资部分）</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并提供拟出资人的出资承诺函、出资能力证明等材料（拟出资人为各级人民政府或其职能部门直接出资的除外，但原则上应提供同等效力的证明材料）。</w:t>
      </w:r>
      <w:r>
        <w:rPr>
          <w:rFonts w:hint="eastAsia" w:ascii="仿宋" w:hAnsi="仿宋" w:eastAsia="仿宋" w:cs="仿宋"/>
          <w:kern w:val="0"/>
          <w:sz w:val="32"/>
          <w:szCs w:val="32"/>
          <w:highlight w:val="none"/>
          <w:lang w:val="en-US" w:eastAsia="zh-CN"/>
        </w:rPr>
        <w:t>申报时</w:t>
      </w:r>
      <w:r>
        <w:rPr>
          <w:rFonts w:hint="eastAsia" w:ascii="仿宋" w:hAnsi="仿宋" w:eastAsia="仿宋" w:cs="仿宋"/>
          <w:kern w:val="0"/>
          <w:sz w:val="32"/>
          <w:szCs w:val="32"/>
          <w:highlight w:val="none"/>
          <w:lang w:eastAsia="zh-CN"/>
        </w:rPr>
        <w:t>已承诺出资的出资人出资金额</w:t>
      </w:r>
      <w:r>
        <w:rPr>
          <w:rFonts w:hint="eastAsia" w:ascii="仿宋" w:hAnsi="仿宋" w:eastAsia="仿宋" w:cs="仿宋"/>
          <w:kern w:val="0"/>
          <w:sz w:val="32"/>
          <w:szCs w:val="32"/>
          <w:highlight w:val="none"/>
          <w:lang w:val="en-US" w:eastAsia="zh-CN"/>
        </w:rPr>
        <w:t>与基金设立时</w:t>
      </w:r>
      <w:r>
        <w:rPr>
          <w:rFonts w:hint="eastAsia" w:ascii="仿宋" w:hAnsi="仿宋" w:eastAsia="仿宋" w:cs="仿宋"/>
          <w:kern w:val="0"/>
          <w:sz w:val="32"/>
          <w:szCs w:val="32"/>
          <w:highlight w:val="none"/>
          <w:lang w:eastAsia="zh-CN"/>
        </w:rPr>
        <w:t>变动调整不得超过50%（</w:t>
      </w:r>
      <w:r>
        <w:rPr>
          <w:rFonts w:hint="eastAsia" w:ascii="仿宋" w:hAnsi="仿宋" w:eastAsia="仿宋" w:cs="仿宋"/>
          <w:kern w:val="0"/>
          <w:sz w:val="32"/>
          <w:szCs w:val="32"/>
          <w:highlight w:val="none"/>
          <w:lang w:val="en-US" w:eastAsia="zh-CN"/>
        </w:rPr>
        <w:t>关联方变动除外</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若变动超过50%，原则上6个月内不再受理该子基金管理</w:t>
      </w:r>
      <w:r>
        <w:rPr>
          <w:rFonts w:hint="eastAsia" w:ascii="仿宋" w:hAnsi="仿宋" w:eastAsia="仿宋" w:cs="仿宋"/>
          <w:kern w:val="0"/>
          <w:sz w:val="32"/>
          <w:szCs w:val="32"/>
          <w:highlight w:val="none"/>
        </w:rPr>
        <w:t>机构</w:t>
      </w:r>
      <w:r>
        <w:rPr>
          <w:rFonts w:hint="eastAsia" w:ascii="仿宋" w:hAnsi="仿宋" w:eastAsia="仿宋" w:cs="仿宋"/>
          <w:kern w:val="0"/>
          <w:sz w:val="32"/>
          <w:szCs w:val="32"/>
          <w:highlight w:val="none"/>
          <w:lang w:val="en-US" w:eastAsia="zh-CN"/>
        </w:rPr>
        <w:t>的申请</w:t>
      </w:r>
      <w:r>
        <w:rPr>
          <w:rFonts w:hint="eastAsia" w:ascii="仿宋" w:hAnsi="仿宋" w:eastAsia="仿宋" w:cs="仿宋"/>
          <w:kern w:val="0"/>
          <w:sz w:val="32"/>
          <w:szCs w:val="32"/>
          <w:highlight w:val="none"/>
          <w:lang w:eastAsia="zh-CN"/>
        </w:rPr>
        <w:t>。</w:t>
      </w:r>
    </w:p>
    <w:p w14:paraId="4B7057C5">
      <w:pPr>
        <w:overflowPunct w:val="0"/>
        <w:spacing w:line="56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rPr>
        <w:t>子基金</w:t>
      </w:r>
      <w:r>
        <w:rPr>
          <w:rFonts w:hint="eastAsia" w:ascii="仿宋" w:hAnsi="仿宋" w:eastAsia="仿宋" w:cs="仿宋"/>
          <w:kern w:val="0"/>
          <w:sz w:val="32"/>
          <w:szCs w:val="32"/>
          <w:highlight w:val="none"/>
          <w:lang w:val="en-US" w:eastAsia="zh-CN"/>
        </w:rPr>
        <w:t>管理</w:t>
      </w:r>
      <w:r>
        <w:rPr>
          <w:rFonts w:hint="eastAsia" w:ascii="仿宋" w:hAnsi="仿宋" w:eastAsia="仿宋" w:cs="仿宋"/>
          <w:kern w:val="0"/>
          <w:sz w:val="32"/>
          <w:szCs w:val="32"/>
          <w:highlight w:val="none"/>
        </w:rPr>
        <w:t>机构必须承诺自自贸港基金投资决策机构做出有效投资决议之日起</w:t>
      </w:r>
      <w:r>
        <w:rPr>
          <w:rFonts w:hint="default" w:ascii="仿宋" w:hAnsi="仿宋" w:eastAsia="仿宋" w:cs="仿宋"/>
          <w:kern w:val="0"/>
          <w:sz w:val="32"/>
          <w:szCs w:val="32"/>
          <w:highlight w:val="none"/>
          <w:lang w:val="en-US"/>
        </w:rPr>
        <w:t>12</w:t>
      </w:r>
      <w:r>
        <w:rPr>
          <w:rFonts w:hint="eastAsia" w:ascii="仿宋" w:hAnsi="仿宋" w:eastAsia="仿宋" w:cs="仿宋"/>
          <w:kern w:val="0"/>
          <w:sz w:val="32"/>
          <w:szCs w:val="32"/>
          <w:highlight w:val="none"/>
        </w:rPr>
        <w:t>个月内完成子基金的工商</w:t>
      </w:r>
      <w:r>
        <w:rPr>
          <w:rFonts w:hint="eastAsia" w:ascii="仿宋" w:hAnsi="仿宋" w:eastAsia="仿宋" w:cs="仿宋"/>
          <w:kern w:val="0"/>
          <w:sz w:val="32"/>
          <w:szCs w:val="32"/>
          <w:highlight w:val="none"/>
          <w:lang w:val="en-US" w:eastAsia="zh-CN"/>
        </w:rPr>
        <w:t>登记</w:t>
      </w:r>
      <w:r>
        <w:rPr>
          <w:rFonts w:hint="eastAsia" w:ascii="仿宋" w:hAnsi="仿宋" w:eastAsia="仿宋" w:cs="仿宋"/>
          <w:kern w:val="0"/>
          <w:sz w:val="32"/>
          <w:szCs w:val="32"/>
          <w:highlight w:val="none"/>
        </w:rPr>
        <w:t>和</w:t>
      </w:r>
      <w:r>
        <w:rPr>
          <w:rFonts w:hint="eastAsia" w:ascii="仿宋" w:hAnsi="仿宋" w:eastAsia="仿宋" w:cs="仿宋"/>
          <w:kern w:val="0"/>
          <w:sz w:val="32"/>
          <w:szCs w:val="32"/>
          <w:highlight w:val="none"/>
          <w:lang w:val="en-US" w:eastAsia="zh-CN"/>
        </w:rPr>
        <w:t>中国基金业协会产品</w:t>
      </w:r>
      <w:r>
        <w:rPr>
          <w:rFonts w:hint="eastAsia" w:ascii="仿宋" w:hAnsi="仿宋" w:eastAsia="仿宋" w:cs="仿宋"/>
          <w:kern w:val="0"/>
          <w:sz w:val="32"/>
          <w:szCs w:val="32"/>
          <w:highlight w:val="none"/>
        </w:rPr>
        <w:t>备案工作。</w:t>
      </w:r>
    </w:p>
    <w:p w14:paraId="76365B6C">
      <w:pPr>
        <w:overflowPunct w:val="0"/>
        <w:adjustRightInd w:val="0"/>
        <w:snapToGrid w:val="0"/>
        <w:spacing w:line="560" w:lineRule="exact"/>
        <w:ind w:firstLine="643" w:firstLineChars="200"/>
        <w:outlineLvl w:val="1"/>
        <w:rPr>
          <w:rFonts w:ascii="仿宋_GB2312" w:hAnsi="仿宋" w:eastAsia="仿宋_GB2312"/>
          <w:b/>
          <w:sz w:val="32"/>
          <w:szCs w:val="32"/>
          <w:highlight w:val="none"/>
        </w:rPr>
      </w:pP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六</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子基金</w:t>
      </w:r>
      <w:r>
        <w:rPr>
          <w:rFonts w:hint="eastAsia" w:ascii="仿宋_GB2312" w:hAnsi="仿宋" w:eastAsia="仿宋_GB2312"/>
          <w:b/>
          <w:sz w:val="32"/>
          <w:szCs w:val="32"/>
          <w:highlight w:val="none"/>
        </w:rPr>
        <w:t>管理机构的其他要求</w:t>
      </w:r>
    </w:p>
    <w:p w14:paraId="3C202DCC">
      <w:pPr>
        <w:overflowPunct w:val="0"/>
        <w:spacing w:line="56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自贸港基金重点投资于有行业或者产业经验及背景的投资人所管理的子基金，对</w:t>
      </w:r>
      <w:r>
        <w:rPr>
          <w:rFonts w:hint="eastAsia" w:ascii="仿宋" w:hAnsi="仿宋" w:eastAsia="仿宋" w:cs="仿宋"/>
          <w:kern w:val="0"/>
          <w:sz w:val="32"/>
          <w:szCs w:val="32"/>
          <w:highlight w:val="none"/>
          <w:lang w:val="en-US" w:eastAsia="zh-CN"/>
        </w:rPr>
        <w:t>具备以下背景的管理机构拟设立的</w:t>
      </w:r>
      <w:r>
        <w:rPr>
          <w:rFonts w:hint="eastAsia" w:ascii="仿宋" w:hAnsi="仿宋" w:eastAsia="仿宋" w:cs="仿宋"/>
          <w:kern w:val="0"/>
          <w:sz w:val="32"/>
          <w:szCs w:val="32"/>
          <w:highlight w:val="none"/>
        </w:rPr>
        <w:t>子基金优先考虑</w:t>
      </w:r>
      <w:r>
        <w:rPr>
          <w:rFonts w:hint="eastAsia" w:ascii="仿宋" w:hAnsi="仿宋" w:eastAsia="仿宋" w:cs="仿宋"/>
          <w:kern w:val="0"/>
          <w:sz w:val="32"/>
          <w:szCs w:val="32"/>
          <w:highlight w:val="none"/>
          <w:lang w:eastAsia="zh-CN"/>
        </w:rPr>
        <w:t>：</w:t>
      </w:r>
    </w:p>
    <w:p w14:paraId="55EC5A43">
      <w:pPr>
        <w:overflowPunct w:val="0"/>
        <w:spacing w:line="560" w:lineRule="exact"/>
        <w:ind w:firstLine="640" w:firstLineChars="200"/>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 xml:space="preserve">1. </w:t>
      </w:r>
      <w:r>
        <w:rPr>
          <w:rFonts w:hint="eastAsia" w:ascii="仿宋" w:hAnsi="仿宋" w:eastAsia="仿宋" w:cs="仿宋"/>
          <w:kern w:val="0"/>
          <w:sz w:val="32"/>
          <w:szCs w:val="32"/>
          <w:highlight w:val="none"/>
        </w:rPr>
        <w:t>具备较强行业或产业经验及背景，能够助力海南省重点产业</w:t>
      </w:r>
      <w:r>
        <w:rPr>
          <w:rFonts w:hint="eastAsia" w:ascii="仿宋_GB2312" w:hAnsi="宋体" w:eastAsia="仿宋_GB2312" w:cs="宋体"/>
          <w:sz w:val="32"/>
          <w:szCs w:val="32"/>
          <w:highlight w:val="none"/>
          <w:lang w:eastAsia="zh-CN"/>
        </w:rPr>
        <w:t>、</w:t>
      </w:r>
      <w:r>
        <w:rPr>
          <w:rFonts w:hint="eastAsia" w:ascii="仿宋" w:hAnsi="仿宋" w:eastAsia="仿宋" w:cs="仿宋"/>
          <w:kern w:val="0"/>
          <w:sz w:val="32"/>
          <w:szCs w:val="32"/>
          <w:highlight w:val="none"/>
        </w:rPr>
        <w:t>重点园区</w:t>
      </w:r>
      <w:r>
        <w:rPr>
          <w:rFonts w:hint="eastAsia" w:ascii="仿宋" w:hAnsi="仿宋" w:eastAsia="仿宋" w:cs="仿宋"/>
          <w:kern w:val="0"/>
          <w:sz w:val="32"/>
          <w:szCs w:val="32"/>
          <w:highlight w:val="none"/>
          <w:lang w:val="en-US" w:eastAsia="zh-CN"/>
        </w:rPr>
        <w:t>、重大项目或省政府确定的其他重点领域</w:t>
      </w:r>
      <w:r>
        <w:rPr>
          <w:rFonts w:hint="eastAsia" w:ascii="仿宋" w:hAnsi="仿宋" w:eastAsia="仿宋" w:cs="仿宋"/>
          <w:kern w:val="0"/>
          <w:sz w:val="32"/>
          <w:szCs w:val="32"/>
          <w:highlight w:val="none"/>
        </w:rPr>
        <w:t>发展的基金管理机构</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具有明确产业落地或项目招商引资计划的基金管理机构</w:t>
      </w:r>
      <w:r>
        <w:rPr>
          <w:rFonts w:hint="eastAsia" w:ascii="仿宋" w:hAnsi="仿宋" w:eastAsia="仿宋" w:cs="仿宋"/>
          <w:kern w:val="0"/>
          <w:sz w:val="32"/>
          <w:szCs w:val="32"/>
          <w:highlight w:val="none"/>
          <w:lang w:eastAsia="zh-CN"/>
        </w:rPr>
        <w:t>；</w:t>
      </w:r>
    </w:p>
    <w:p w14:paraId="5F19634C">
      <w:pPr>
        <w:overflowPunct w:val="0"/>
        <w:spacing w:line="56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头部基金管理机构、垂直领域优秀基金管理机构；有</w:t>
      </w:r>
      <w:r>
        <w:rPr>
          <w:rFonts w:hint="eastAsia" w:ascii="仿宋" w:hAnsi="仿宋" w:eastAsia="仿宋" w:cs="仿宋"/>
          <w:kern w:val="0"/>
          <w:sz w:val="32"/>
          <w:szCs w:val="32"/>
          <w:highlight w:val="none"/>
          <w:lang w:val="en-US" w:eastAsia="zh-CN"/>
        </w:rPr>
        <w:t>较为</w:t>
      </w:r>
      <w:r>
        <w:rPr>
          <w:rFonts w:hint="eastAsia" w:ascii="仿宋" w:hAnsi="仿宋" w:eastAsia="仿宋" w:cs="仿宋"/>
          <w:kern w:val="0"/>
          <w:sz w:val="32"/>
          <w:szCs w:val="32"/>
          <w:highlight w:val="none"/>
        </w:rPr>
        <w:t>出色投资记录、</w:t>
      </w:r>
      <w:r>
        <w:rPr>
          <w:rFonts w:hint="eastAsia" w:ascii="仿宋" w:hAnsi="仿宋" w:eastAsia="仿宋" w:cs="仿宋"/>
          <w:kern w:val="0"/>
          <w:sz w:val="32"/>
          <w:szCs w:val="32"/>
          <w:highlight w:val="none"/>
          <w:lang w:val="en-US" w:eastAsia="zh-CN"/>
        </w:rPr>
        <w:t>知名成功退出案例</w:t>
      </w:r>
      <w:r>
        <w:rPr>
          <w:rFonts w:hint="eastAsia" w:ascii="仿宋" w:hAnsi="仿宋" w:eastAsia="仿宋" w:cs="仿宋"/>
          <w:kern w:val="0"/>
          <w:sz w:val="32"/>
          <w:szCs w:val="32"/>
          <w:highlight w:val="none"/>
        </w:rPr>
        <w:t>的基金管理机构</w:t>
      </w:r>
      <w:r>
        <w:rPr>
          <w:rFonts w:hint="eastAsia" w:ascii="仿宋" w:hAnsi="仿宋" w:eastAsia="仿宋" w:cs="仿宋"/>
          <w:kern w:val="0"/>
          <w:sz w:val="32"/>
          <w:szCs w:val="32"/>
          <w:highlight w:val="none"/>
          <w:lang w:eastAsia="zh-CN"/>
        </w:rPr>
        <w:t>；</w:t>
      </w:r>
    </w:p>
    <w:p w14:paraId="78E57708">
      <w:pPr>
        <w:overflowPunct w:val="0"/>
        <w:spacing w:line="560" w:lineRule="exact"/>
        <w:ind w:firstLine="640" w:firstLineChars="200"/>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 xml:space="preserve">3. </w:t>
      </w:r>
      <w:r>
        <w:rPr>
          <w:rFonts w:hint="eastAsia" w:ascii="仿宋" w:hAnsi="仿宋" w:eastAsia="仿宋" w:cs="仿宋"/>
          <w:kern w:val="0"/>
          <w:sz w:val="32"/>
          <w:szCs w:val="32"/>
          <w:highlight w:val="none"/>
        </w:rPr>
        <w:t>承诺委派核心团队成员常驻海南省办公或在海南省缴纳社保的子基金</w:t>
      </w:r>
      <w:r>
        <w:rPr>
          <w:rFonts w:hint="eastAsia" w:ascii="仿宋" w:hAnsi="仿宋" w:eastAsia="仿宋" w:cs="仿宋"/>
          <w:kern w:val="0"/>
          <w:sz w:val="32"/>
          <w:szCs w:val="32"/>
          <w:highlight w:val="none"/>
          <w:lang w:val="en-US" w:eastAsia="zh-CN"/>
        </w:rPr>
        <w:t>管理机构</w:t>
      </w:r>
      <w:r>
        <w:rPr>
          <w:rFonts w:hint="eastAsia" w:ascii="仿宋" w:hAnsi="仿宋" w:eastAsia="仿宋" w:cs="仿宋"/>
          <w:kern w:val="0"/>
          <w:sz w:val="32"/>
          <w:szCs w:val="32"/>
          <w:highlight w:val="none"/>
          <w:lang w:eastAsia="zh-CN"/>
        </w:rPr>
        <w:t>；</w:t>
      </w:r>
    </w:p>
    <w:p w14:paraId="144F1104">
      <w:pPr>
        <w:overflowPunct w:val="0"/>
        <w:spacing w:line="560" w:lineRule="exact"/>
        <w:ind w:firstLine="640" w:firstLineChars="200"/>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4</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科研院所（具体参考在国家、省、市事业单位登记管理局登记的科研院所，或遴选世界顶级科研院所）</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重点实验室（具体参考国家实验室、国家重点实验室、国家研究中心等国家科技创新基地或遴选世界顶级实验室）</w:t>
      </w:r>
      <w:r>
        <w:rPr>
          <w:rFonts w:hint="eastAsia" w:ascii="仿宋" w:hAnsi="仿宋" w:eastAsia="仿宋" w:cs="仿宋"/>
          <w:kern w:val="0"/>
          <w:sz w:val="32"/>
          <w:szCs w:val="32"/>
          <w:highlight w:val="none"/>
          <w:lang w:eastAsia="zh-CN"/>
        </w:rPr>
        <w:t>；</w:t>
      </w:r>
    </w:p>
    <w:p w14:paraId="719473E7">
      <w:pPr>
        <w:overflowPunct w:val="0"/>
        <w:spacing w:line="56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 xml:space="preserve">5. </w:t>
      </w:r>
      <w:r>
        <w:rPr>
          <w:rFonts w:hint="eastAsia" w:ascii="仿宋" w:hAnsi="仿宋" w:eastAsia="仿宋" w:cs="仿宋"/>
          <w:kern w:val="0"/>
          <w:sz w:val="32"/>
          <w:szCs w:val="32"/>
          <w:highlight w:val="none"/>
        </w:rPr>
        <w:t>国际知名的技术转移机构（具体参考科技部国家技术转移示范机构，且申请机构最近一次国家技术转移示范机构定期考核评价结果为“优秀”或“良好”，或遴选世界顶级技术转移机构）</w:t>
      </w:r>
      <w:r>
        <w:rPr>
          <w:rFonts w:hint="eastAsia" w:ascii="仿宋" w:hAnsi="仿宋" w:eastAsia="仿宋" w:cs="仿宋"/>
          <w:kern w:val="0"/>
          <w:sz w:val="32"/>
          <w:szCs w:val="32"/>
          <w:highlight w:val="none"/>
          <w:lang w:eastAsia="zh-CN"/>
        </w:rPr>
        <w:t>；</w:t>
      </w:r>
    </w:p>
    <w:p w14:paraId="7F91F6E4">
      <w:pPr>
        <w:overflowPunct w:val="0"/>
        <w:spacing w:line="56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 xml:space="preserve">6. </w:t>
      </w:r>
      <w:r>
        <w:rPr>
          <w:rFonts w:hint="eastAsia" w:ascii="仿宋" w:hAnsi="仿宋" w:eastAsia="仿宋" w:cs="仿宋"/>
          <w:kern w:val="0"/>
          <w:sz w:val="32"/>
          <w:szCs w:val="32"/>
          <w:highlight w:val="none"/>
        </w:rPr>
        <w:t>国家级科技企业孵化器（国家级科技企业孵化器是指《科技企业孵化器管理办法》（国科发区〔2018〕300号）有关规定，经科技部认定并公示的科技企业孵化器，且申请机构最近一次国家级科技企业孵化器年度考核评价结果为“优秀”或“良好”）。</w:t>
      </w:r>
    </w:p>
    <w:p w14:paraId="0AD0365B">
      <w:pPr>
        <w:widowControl/>
        <w:shd w:val="clear" w:color="auto" w:fill="FFFFFF"/>
        <w:spacing w:line="560" w:lineRule="exact"/>
        <w:ind w:firstLine="640" w:firstLineChars="200"/>
        <w:outlineLvl w:val="0"/>
        <w:rPr>
          <w:rFonts w:ascii="黑体" w:hAnsi="黑体" w:eastAsia="黑体"/>
          <w:sz w:val="32"/>
          <w:szCs w:val="32"/>
          <w:highlight w:val="none"/>
        </w:rPr>
      </w:pPr>
      <w:r>
        <w:rPr>
          <w:rFonts w:hint="eastAsia" w:ascii="黑体" w:hAnsi="黑体" w:eastAsia="黑体"/>
          <w:sz w:val="32"/>
          <w:szCs w:val="32"/>
          <w:highlight w:val="none"/>
          <w:lang w:val="en-US" w:eastAsia="zh-CN"/>
        </w:rPr>
        <w:t>三</w:t>
      </w:r>
      <w:r>
        <w:rPr>
          <w:rFonts w:hint="eastAsia" w:ascii="黑体" w:hAnsi="黑体" w:eastAsia="黑体"/>
          <w:sz w:val="32"/>
          <w:szCs w:val="32"/>
          <w:highlight w:val="none"/>
        </w:rPr>
        <w:t>、子基金设立</w:t>
      </w:r>
      <w:r>
        <w:rPr>
          <w:rFonts w:hint="eastAsia" w:ascii="黑体" w:hAnsi="黑体" w:eastAsia="黑体"/>
          <w:sz w:val="32"/>
          <w:szCs w:val="32"/>
          <w:highlight w:val="none"/>
          <w:lang w:val="en-US" w:eastAsia="zh-CN"/>
        </w:rPr>
        <w:t>及增资</w:t>
      </w:r>
      <w:r>
        <w:rPr>
          <w:rFonts w:hint="eastAsia" w:ascii="黑体" w:hAnsi="黑体" w:eastAsia="黑体"/>
          <w:sz w:val="32"/>
          <w:szCs w:val="32"/>
          <w:highlight w:val="none"/>
        </w:rPr>
        <w:t>要求</w:t>
      </w:r>
    </w:p>
    <w:p w14:paraId="47446370">
      <w:pPr>
        <w:snapToGrid w:val="0"/>
        <w:spacing w:line="560" w:lineRule="exact"/>
        <w:ind w:firstLine="640" w:firstLineChars="200"/>
        <w:jc w:val="left"/>
        <w:rPr>
          <w:rFonts w:ascii="仿宋_GB2312" w:eastAsia="仿宋_GB2312"/>
          <w:sz w:val="32"/>
          <w:szCs w:val="32"/>
          <w:highlight w:val="none"/>
        </w:rPr>
      </w:pPr>
      <w:r>
        <w:rPr>
          <w:rFonts w:hint="eastAsia" w:ascii="仿宋" w:hAnsi="仿宋" w:eastAsia="仿宋" w:cs="仿宋"/>
          <w:kern w:val="0"/>
          <w:sz w:val="32"/>
          <w:szCs w:val="32"/>
          <w:highlight w:val="none"/>
        </w:rPr>
        <w:t>自贸港基金</w:t>
      </w:r>
      <w:r>
        <w:rPr>
          <w:rFonts w:hint="eastAsia" w:ascii="仿宋" w:hAnsi="仿宋" w:eastAsia="仿宋" w:cs="仿宋"/>
          <w:kern w:val="0"/>
          <w:sz w:val="32"/>
          <w:szCs w:val="32"/>
          <w:highlight w:val="none"/>
          <w:lang w:val="en-US" w:eastAsia="zh-CN"/>
        </w:rPr>
        <w:t>投资新</w:t>
      </w:r>
      <w:r>
        <w:rPr>
          <w:rFonts w:hint="eastAsia" w:ascii="仿宋" w:hAnsi="仿宋" w:eastAsia="仿宋" w:cs="仿宋"/>
          <w:kern w:val="0"/>
          <w:sz w:val="32"/>
          <w:szCs w:val="32"/>
          <w:highlight w:val="none"/>
        </w:rPr>
        <w:t>设子基金</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对已设立子基金增资</w:t>
      </w:r>
      <w:r>
        <w:rPr>
          <w:rFonts w:hint="eastAsia" w:ascii="仿宋" w:hAnsi="仿宋" w:eastAsia="仿宋" w:cs="仿宋"/>
          <w:kern w:val="0"/>
          <w:sz w:val="32"/>
          <w:szCs w:val="32"/>
          <w:highlight w:val="none"/>
          <w:lang w:val="en-US" w:eastAsia="zh-CN"/>
        </w:rPr>
        <w:t>或受让份额</w:t>
      </w:r>
      <w:r>
        <w:rPr>
          <w:rFonts w:hint="eastAsia" w:ascii="仿宋" w:hAnsi="仿宋" w:eastAsia="仿宋" w:cs="仿宋"/>
          <w:kern w:val="0"/>
          <w:sz w:val="32"/>
          <w:szCs w:val="32"/>
          <w:highlight w:val="none"/>
        </w:rPr>
        <w:t>，子基金须符合下列要求：</w:t>
      </w:r>
    </w:p>
    <w:p w14:paraId="7550ED63">
      <w:pPr>
        <w:spacing w:line="560" w:lineRule="exact"/>
        <w:ind w:firstLine="643" w:firstLineChars="200"/>
        <w:outlineLvl w:val="1"/>
        <w:rPr>
          <w:rFonts w:ascii="仿宋_GB2312" w:hAnsi="仿宋" w:eastAsia="仿宋_GB2312"/>
          <w:b/>
          <w:sz w:val="32"/>
          <w:szCs w:val="32"/>
          <w:highlight w:val="none"/>
        </w:rPr>
      </w:pPr>
      <w:r>
        <w:rPr>
          <w:rFonts w:hint="eastAsia" w:ascii="仿宋_GB2312" w:hAnsi="仿宋" w:eastAsia="仿宋_GB2312"/>
          <w:b/>
          <w:sz w:val="32"/>
          <w:szCs w:val="32"/>
          <w:highlight w:val="none"/>
        </w:rPr>
        <w:t>（一）组织形式和类型</w:t>
      </w:r>
    </w:p>
    <w:p w14:paraId="641D2E1C">
      <w:pPr>
        <w:snapToGrid w:val="0"/>
        <w:spacing w:line="560" w:lineRule="exact"/>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子基金组织形式为公司制或有限合伙制。</w:t>
      </w:r>
    </w:p>
    <w:p w14:paraId="73023FDE">
      <w:pPr>
        <w:spacing w:line="560" w:lineRule="exact"/>
        <w:ind w:firstLine="643" w:firstLineChars="200"/>
        <w:outlineLvl w:val="1"/>
        <w:rPr>
          <w:rFonts w:ascii="仿宋_GB2312" w:hAnsi="仿宋" w:eastAsia="仿宋_GB2312"/>
          <w:b/>
          <w:sz w:val="32"/>
          <w:szCs w:val="32"/>
          <w:highlight w:val="none"/>
        </w:rPr>
      </w:pPr>
      <w:r>
        <w:rPr>
          <w:rFonts w:hint="eastAsia" w:ascii="仿宋_GB2312" w:hAnsi="仿宋" w:eastAsia="仿宋_GB2312"/>
          <w:b/>
          <w:sz w:val="32"/>
          <w:szCs w:val="32"/>
          <w:highlight w:val="none"/>
        </w:rPr>
        <w:t>（二）注册区域</w:t>
      </w:r>
    </w:p>
    <w:p w14:paraId="7BB41D8B">
      <w:pPr>
        <w:snapToGrid w:val="0"/>
        <w:spacing w:line="560" w:lineRule="exact"/>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子基金</w:t>
      </w:r>
      <w:r>
        <w:rPr>
          <w:rFonts w:hint="eastAsia" w:ascii="仿宋" w:hAnsi="仿宋" w:eastAsia="仿宋" w:cs="仿宋"/>
          <w:kern w:val="0"/>
          <w:sz w:val="32"/>
          <w:szCs w:val="32"/>
          <w:highlight w:val="none"/>
          <w:lang w:val="en-US" w:eastAsia="zh-CN"/>
        </w:rPr>
        <w:t>原则上</w:t>
      </w:r>
      <w:r>
        <w:rPr>
          <w:rFonts w:hint="eastAsia" w:ascii="仿宋" w:hAnsi="仿宋" w:eastAsia="仿宋" w:cs="仿宋"/>
          <w:kern w:val="0"/>
          <w:sz w:val="32"/>
          <w:szCs w:val="32"/>
          <w:highlight w:val="none"/>
        </w:rPr>
        <w:t>注册在海南省</w:t>
      </w:r>
      <w:r>
        <w:rPr>
          <w:rFonts w:hint="eastAsia" w:ascii="仿宋" w:hAnsi="仿宋" w:eastAsia="仿宋" w:cs="仿宋"/>
          <w:kern w:val="0"/>
          <w:sz w:val="32"/>
          <w:szCs w:val="32"/>
          <w:highlight w:val="none"/>
          <w:lang w:eastAsia="zh-CN"/>
        </w:rPr>
        <w:t>。</w:t>
      </w:r>
    </w:p>
    <w:p w14:paraId="7625D9E3">
      <w:pPr>
        <w:spacing w:line="560" w:lineRule="exact"/>
        <w:ind w:firstLine="643" w:firstLineChars="200"/>
        <w:outlineLvl w:val="1"/>
        <w:rPr>
          <w:rFonts w:ascii="仿宋_GB2312" w:hAnsi="仿宋" w:eastAsia="仿宋_GB2312"/>
          <w:b/>
          <w:sz w:val="32"/>
          <w:szCs w:val="32"/>
          <w:highlight w:val="none"/>
        </w:rPr>
      </w:pPr>
      <w:r>
        <w:rPr>
          <w:rFonts w:hint="eastAsia" w:ascii="仿宋_GB2312" w:hAnsi="仿宋" w:eastAsia="仿宋_GB2312"/>
          <w:b/>
          <w:sz w:val="32"/>
          <w:szCs w:val="32"/>
          <w:highlight w:val="none"/>
        </w:rPr>
        <w:t>（三）基金规模</w:t>
      </w:r>
    </w:p>
    <w:p w14:paraId="66B90DA4">
      <w:pPr>
        <w:snapToGrid w:val="0"/>
        <w:spacing w:line="560" w:lineRule="exact"/>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子基金规模</w:t>
      </w:r>
      <w:r>
        <w:rPr>
          <w:rFonts w:hint="eastAsia" w:ascii="仿宋" w:hAnsi="仿宋" w:eastAsia="仿宋" w:cs="仿宋"/>
          <w:kern w:val="0"/>
          <w:sz w:val="32"/>
          <w:szCs w:val="32"/>
          <w:highlight w:val="none"/>
          <w:lang w:val="en-US" w:eastAsia="zh-CN"/>
        </w:rPr>
        <w:t>及子基金实缴出资安排</w:t>
      </w:r>
      <w:r>
        <w:rPr>
          <w:rFonts w:hint="eastAsia" w:ascii="仿宋" w:hAnsi="仿宋" w:eastAsia="仿宋" w:cs="仿宋"/>
          <w:kern w:val="0"/>
          <w:sz w:val="32"/>
          <w:szCs w:val="32"/>
          <w:highlight w:val="none"/>
        </w:rPr>
        <w:t>原则上应与其管理机构的投资能力</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项目储备情况、出资人能力</w:t>
      </w:r>
      <w:r>
        <w:rPr>
          <w:rFonts w:hint="eastAsia" w:ascii="仿宋" w:hAnsi="仿宋" w:eastAsia="仿宋" w:cs="仿宋"/>
          <w:kern w:val="0"/>
          <w:sz w:val="32"/>
          <w:szCs w:val="32"/>
          <w:highlight w:val="none"/>
        </w:rPr>
        <w:t>相匹配。</w:t>
      </w:r>
    </w:p>
    <w:p w14:paraId="6EFB0820">
      <w:pPr>
        <w:spacing w:line="560" w:lineRule="exact"/>
        <w:ind w:firstLine="643" w:firstLineChars="200"/>
        <w:outlineLvl w:val="1"/>
        <w:rPr>
          <w:rFonts w:hint="eastAsia" w:ascii="仿宋_GB2312" w:hAnsi="仿宋" w:eastAsia="仿宋_GB2312"/>
          <w:b/>
          <w:sz w:val="32"/>
          <w:szCs w:val="32"/>
          <w:highlight w:val="none"/>
          <w:lang w:eastAsia="zh-CN"/>
        </w:rPr>
      </w:pPr>
      <w:r>
        <w:rPr>
          <w:rFonts w:hint="eastAsia" w:ascii="仿宋_GB2312" w:eastAsia="仿宋_GB2312"/>
          <w:b/>
          <w:sz w:val="32"/>
          <w:szCs w:val="32"/>
          <w:highlight w:val="none"/>
        </w:rPr>
        <w:t>（四）</w:t>
      </w:r>
      <w:r>
        <w:rPr>
          <w:rFonts w:hint="eastAsia" w:ascii="仿宋_GB2312" w:eastAsia="仿宋_GB2312"/>
          <w:b/>
          <w:sz w:val="32"/>
          <w:szCs w:val="32"/>
          <w:highlight w:val="none"/>
          <w:lang w:val="en-US" w:eastAsia="zh-CN"/>
        </w:rPr>
        <w:t>母基金</w:t>
      </w:r>
      <w:r>
        <w:rPr>
          <w:rFonts w:hint="eastAsia" w:ascii="仿宋_GB2312" w:eastAsia="仿宋_GB2312"/>
          <w:b/>
          <w:sz w:val="32"/>
          <w:szCs w:val="32"/>
          <w:highlight w:val="none"/>
        </w:rPr>
        <w:t>出资</w:t>
      </w:r>
      <w:r>
        <w:rPr>
          <w:rFonts w:hint="eastAsia" w:ascii="仿宋_GB2312" w:eastAsia="仿宋_GB2312"/>
          <w:b/>
          <w:sz w:val="32"/>
          <w:szCs w:val="32"/>
          <w:highlight w:val="none"/>
          <w:lang w:val="en-US" w:eastAsia="zh-CN"/>
        </w:rPr>
        <w:t>上限</w:t>
      </w:r>
    </w:p>
    <w:p w14:paraId="54971823">
      <w:pPr>
        <w:snapToGrid w:val="0"/>
        <w:spacing w:line="560" w:lineRule="exact"/>
        <w:ind w:firstLine="640" w:firstLineChars="200"/>
        <w:jc w:val="left"/>
        <w:rPr>
          <w:rFonts w:hint="eastAsia" w:ascii="仿宋" w:hAnsi="仿宋" w:eastAsia="仿宋" w:cs="仿宋"/>
          <w:kern w:val="0"/>
          <w:sz w:val="32"/>
          <w:szCs w:val="32"/>
          <w:highlight w:val="none"/>
        </w:rPr>
      </w:pPr>
      <w:bookmarkStart w:id="1" w:name="OLE_LINK1"/>
      <w:bookmarkStart w:id="2" w:name="OLE_LINK9"/>
      <w:r>
        <w:rPr>
          <w:rFonts w:hint="eastAsia" w:ascii="仿宋" w:hAnsi="仿宋" w:eastAsia="仿宋" w:cs="仿宋"/>
          <w:i w:val="0"/>
          <w:iCs w:val="0"/>
          <w:caps w:val="0"/>
          <w:color w:val="auto"/>
          <w:spacing w:val="0"/>
          <w:kern w:val="0"/>
          <w:sz w:val="32"/>
          <w:szCs w:val="32"/>
          <w:highlight w:val="none"/>
          <w:u w:val="none"/>
          <w:shd w:val="clear" w:fill="auto"/>
        </w:rPr>
        <w:t>自贸港基金</w:t>
      </w:r>
      <w:bookmarkEnd w:id="1"/>
      <w:r>
        <w:rPr>
          <w:rFonts w:hint="eastAsia" w:ascii="仿宋" w:hAnsi="仿宋" w:eastAsia="仿宋" w:cs="仿宋"/>
          <w:i w:val="0"/>
          <w:iCs w:val="0"/>
          <w:caps w:val="0"/>
          <w:color w:val="auto"/>
          <w:spacing w:val="0"/>
          <w:kern w:val="0"/>
          <w:sz w:val="32"/>
          <w:szCs w:val="32"/>
          <w:highlight w:val="none"/>
          <w:u w:val="none"/>
          <w:shd w:val="clear" w:fill="auto"/>
        </w:rPr>
        <w:t>出资比例原则上不超过子基金规模的40%，且予以末位出资到位</w:t>
      </w:r>
      <w:r>
        <w:rPr>
          <w:rFonts w:hint="eastAsia" w:ascii="仿宋" w:hAnsi="仿宋" w:eastAsia="仿宋" w:cs="仿宋"/>
          <w:i w:val="0"/>
          <w:iCs w:val="0"/>
          <w:caps w:val="0"/>
          <w:color w:val="auto"/>
          <w:spacing w:val="0"/>
          <w:kern w:val="0"/>
          <w:sz w:val="32"/>
          <w:szCs w:val="32"/>
          <w:highlight w:val="none"/>
          <w:u w:val="none"/>
          <w:shd w:val="clear" w:fill="auto"/>
          <w:lang w:val="en-US" w:eastAsia="zh-CN"/>
        </w:rPr>
        <w:t>。</w:t>
      </w:r>
    </w:p>
    <w:p w14:paraId="0D42BA5E">
      <w:pPr>
        <w:snapToGrid w:val="0"/>
        <w:spacing w:line="560" w:lineRule="exact"/>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rPr>
        <w:t>对于</w:t>
      </w:r>
      <w:r>
        <w:rPr>
          <w:rFonts w:hint="eastAsia" w:ascii="仿宋" w:hAnsi="仿宋" w:eastAsia="仿宋" w:cs="仿宋"/>
          <w:kern w:val="0"/>
          <w:sz w:val="32"/>
          <w:szCs w:val="32"/>
          <w:highlight w:val="none"/>
          <w:lang w:val="en-US" w:eastAsia="zh-CN"/>
        </w:rPr>
        <w:t>海南</w:t>
      </w:r>
      <w:r>
        <w:rPr>
          <w:rFonts w:hint="eastAsia" w:ascii="仿宋" w:hAnsi="仿宋" w:eastAsia="仿宋" w:cs="仿宋"/>
          <w:kern w:val="0"/>
          <w:sz w:val="32"/>
          <w:szCs w:val="32"/>
          <w:highlight w:val="none"/>
        </w:rPr>
        <w:t>省、市县（区）和园区联动投资的子基金，经联席会议批准，自贸港基金出资比例上限可以提高至 50%</w:t>
      </w:r>
      <w:r>
        <w:rPr>
          <w:rFonts w:hint="eastAsia" w:ascii="仿宋" w:hAnsi="仿宋" w:eastAsia="仿宋" w:cs="仿宋"/>
          <w:kern w:val="0"/>
          <w:sz w:val="32"/>
          <w:szCs w:val="32"/>
          <w:highlight w:val="none"/>
          <w:lang w:eastAsia="zh-CN"/>
        </w:rPr>
        <w:t>。</w:t>
      </w:r>
    </w:p>
    <w:p w14:paraId="5B023170">
      <w:pPr>
        <w:snapToGrid w:val="0"/>
        <w:spacing w:line="560" w:lineRule="exact"/>
        <w:ind w:firstLine="643" w:firstLineChars="200"/>
        <w:outlineLvl w:val="9"/>
        <w:rPr>
          <w:rFonts w:ascii="仿宋_GB2312" w:eastAsia="仿宋_GB2312"/>
          <w:b/>
          <w:sz w:val="32"/>
          <w:szCs w:val="32"/>
          <w:highlight w:val="none"/>
        </w:rPr>
      </w:pP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五</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子基金</w:t>
      </w:r>
      <w:r>
        <w:rPr>
          <w:rFonts w:hint="eastAsia" w:ascii="仿宋_GB2312" w:eastAsia="仿宋_GB2312"/>
          <w:b/>
          <w:sz w:val="32"/>
          <w:szCs w:val="32"/>
          <w:highlight w:val="none"/>
        </w:rPr>
        <w:t>投资限额</w:t>
      </w:r>
    </w:p>
    <w:p w14:paraId="1DEFD5CD">
      <w:pPr>
        <w:snapToGrid w:val="0"/>
        <w:spacing w:line="560" w:lineRule="exact"/>
        <w:ind w:firstLine="640" w:firstLineChars="200"/>
        <w:rPr>
          <w:rFonts w:ascii="仿宋_GB2312" w:eastAsia="仿宋_GB2312"/>
          <w:sz w:val="32"/>
          <w:szCs w:val="32"/>
          <w:highlight w:val="none"/>
        </w:rPr>
      </w:pPr>
      <w:r>
        <w:rPr>
          <w:rFonts w:hint="eastAsia" w:ascii="仿宋" w:hAnsi="仿宋" w:eastAsia="仿宋" w:cs="仿宋"/>
          <w:kern w:val="0"/>
          <w:sz w:val="32"/>
          <w:szCs w:val="32"/>
          <w:highlight w:val="none"/>
        </w:rPr>
        <w:t>对同一企业股权投资的金额，原则上不超过该子基金</w:t>
      </w:r>
      <w:r>
        <w:rPr>
          <w:rFonts w:hint="eastAsia" w:ascii="仿宋" w:hAnsi="仿宋" w:eastAsia="仿宋" w:cs="仿宋"/>
          <w:kern w:val="0"/>
          <w:sz w:val="32"/>
          <w:szCs w:val="32"/>
          <w:highlight w:val="none"/>
          <w:lang w:val="en-US" w:eastAsia="zh-CN"/>
        </w:rPr>
        <w:t>规模</w:t>
      </w:r>
      <w:r>
        <w:rPr>
          <w:rFonts w:hint="eastAsia" w:ascii="仿宋" w:hAnsi="仿宋" w:eastAsia="仿宋" w:cs="仿宋"/>
          <w:kern w:val="0"/>
          <w:sz w:val="32"/>
          <w:szCs w:val="32"/>
          <w:highlight w:val="none"/>
        </w:rPr>
        <w:t>的20%</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自贸港基金和</w:t>
      </w:r>
      <w:r>
        <w:rPr>
          <w:rFonts w:hint="eastAsia" w:ascii="仿宋" w:hAnsi="仿宋" w:eastAsia="仿宋" w:cs="仿宋"/>
          <w:kern w:val="0"/>
          <w:sz w:val="32"/>
          <w:szCs w:val="32"/>
          <w:highlight w:val="none"/>
        </w:rPr>
        <w:t>子基金</w:t>
      </w:r>
      <w:r>
        <w:rPr>
          <w:rFonts w:hint="eastAsia" w:ascii="仿宋" w:hAnsi="仿宋" w:eastAsia="仿宋" w:cs="仿宋"/>
          <w:kern w:val="0"/>
          <w:sz w:val="32"/>
          <w:szCs w:val="32"/>
          <w:highlight w:val="none"/>
          <w:lang w:val="en-US" w:eastAsia="zh-CN"/>
        </w:rPr>
        <w:t>对单个项目的累计持股比例</w:t>
      </w:r>
      <w:r>
        <w:rPr>
          <w:rFonts w:hint="eastAsia" w:ascii="仿宋" w:hAnsi="仿宋" w:eastAsia="仿宋" w:cs="仿宋"/>
          <w:kern w:val="0"/>
          <w:sz w:val="32"/>
          <w:szCs w:val="32"/>
          <w:highlight w:val="none"/>
        </w:rPr>
        <w:t>原则上不超过被投资</w:t>
      </w:r>
      <w:r>
        <w:rPr>
          <w:rFonts w:hint="eastAsia" w:ascii="仿宋" w:hAnsi="仿宋" w:eastAsia="仿宋" w:cs="仿宋"/>
          <w:kern w:val="0"/>
          <w:sz w:val="32"/>
          <w:szCs w:val="32"/>
          <w:highlight w:val="none"/>
          <w:lang w:val="en-US" w:eastAsia="zh-CN"/>
        </w:rPr>
        <w:t>项目在投资完成时</w:t>
      </w:r>
      <w:r>
        <w:rPr>
          <w:rFonts w:hint="eastAsia" w:ascii="仿宋" w:hAnsi="仿宋" w:eastAsia="仿宋" w:cs="仿宋"/>
          <w:kern w:val="0"/>
          <w:sz w:val="32"/>
          <w:szCs w:val="32"/>
          <w:highlight w:val="none"/>
        </w:rPr>
        <w:t>总股权的30%</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且不得成为第一大股东</w:t>
      </w:r>
      <w:r>
        <w:rPr>
          <w:rFonts w:hint="eastAsia" w:ascii="仿宋" w:hAnsi="仿宋" w:eastAsia="仿宋" w:cs="仿宋"/>
          <w:kern w:val="0"/>
          <w:sz w:val="32"/>
          <w:szCs w:val="32"/>
          <w:highlight w:val="none"/>
        </w:rPr>
        <w:t>。</w:t>
      </w:r>
    </w:p>
    <w:p w14:paraId="1DE8A327">
      <w:pPr>
        <w:snapToGrid w:val="0"/>
        <w:spacing w:line="560" w:lineRule="exact"/>
        <w:ind w:firstLine="643" w:firstLineChars="200"/>
        <w:outlineLvl w:val="1"/>
        <w:rPr>
          <w:rFonts w:ascii="仿宋_GB2312" w:eastAsia="仿宋_GB2312"/>
          <w:b/>
          <w:sz w:val="32"/>
          <w:szCs w:val="32"/>
          <w:highlight w:val="none"/>
        </w:rPr>
      </w:pPr>
      <w:r>
        <w:rPr>
          <w:rFonts w:hint="eastAsia" w:ascii="仿宋_GB2312" w:hAnsi="仿宋" w:eastAsia="仿宋_GB2312"/>
          <w:b/>
          <w:sz w:val="32"/>
          <w:szCs w:val="32"/>
          <w:highlight w:val="none"/>
        </w:rPr>
        <w:t>（</w:t>
      </w:r>
      <w:bookmarkEnd w:id="2"/>
      <w:r>
        <w:rPr>
          <w:rFonts w:hint="eastAsia" w:ascii="仿宋_GB2312" w:hAnsi="仿宋" w:eastAsia="仿宋_GB2312"/>
          <w:b/>
          <w:sz w:val="32"/>
          <w:szCs w:val="32"/>
          <w:highlight w:val="none"/>
          <w:lang w:val="en-US" w:eastAsia="zh-CN"/>
        </w:rPr>
        <w:t>六</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子基金</w:t>
      </w:r>
      <w:r>
        <w:rPr>
          <w:rFonts w:hint="eastAsia" w:ascii="仿宋_GB2312" w:eastAsia="仿宋_GB2312"/>
          <w:b/>
          <w:sz w:val="32"/>
          <w:szCs w:val="32"/>
          <w:highlight w:val="none"/>
        </w:rPr>
        <w:t>管理费用</w:t>
      </w:r>
    </w:p>
    <w:p w14:paraId="211152E1">
      <w:pPr>
        <w:snapToGrid w:val="0"/>
        <w:spacing w:line="560" w:lineRule="exact"/>
        <w:ind w:firstLine="640" w:firstLineChars="200"/>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rPr>
        <w:t>子基金</w:t>
      </w:r>
      <w:r>
        <w:rPr>
          <w:rFonts w:hint="eastAsia" w:ascii="仿宋" w:hAnsi="仿宋" w:eastAsia="仿宋" w:cs="仿宋"/>
          <w:kern w:val="0"/>
          <w:sz w:val="32"/>
          <w:szCs w:val="32"/>
          <w:highlight w:val="none"/>
          <w:lang w:val="en-US" w:eastAsia="zh-CN"/>
        </w:rPr>
        <w:t>管理机构（包括基金管理人、普通合伙人、执行事务合伙人）</w:t>
      </w:r>
      <w:r>
        <w:rPr>
          <w:rFonts w:hint="eastAsia" w:ascii="仿宋" w:hAnsi="仿宋" w:eastAsia="仿宋" w:cs="仿宋"/>
          <w:kern w:val="0"/>
          <w:sz w:val="32"/>
          <w:szCs w:val="32"/>
          <w:highlight w:val="none"/>
        </w:rPr>
        <w:t>每年</w:t>
      </w:r>
      <w:r>
        <w:rPr>
          <w:rFonts w:hint="eastAsia" w:ascii="仿宋" w:hAnsi="仿宋" w:eastAsia="仿宋" w:cs="仿宋"/>
          <w:kern w:val="0"/>
          <w:sz w:val="32"/>
          <w:szCs w:val="32"/>
          <w:highlight w:val="none"/>
          <w:lang w:val="en-US" w:eastAsia="zh-CN"/>
        </w:rPr>
        <w:t>收取的管理费以及执行合伙人费用等合计</w:t>
      </w:r>
      <w:r>
        <w:rPr>
          <w:rFonts w:hint="eastAsia" w:ascii="仿宋" w:hAnsi="仿宋" w:eastAsia="仿宋" w:cs="仿宋"/>
          <w:kern w:val="0"/>
          <w:sz w:val="32"/>
          <w:szCs w:val="32"/>
          <w:highlight w:val="none"/>
        </w:rPr>
        <w:t>不超过子基金实缴规模的2%，</w:t>
      </w:r>
      <w:r>
        <w:rPr>
          <w:rFonts w:hint="eastAsia" w:ascii="仿宋" w:hAnsi="仿宋" w:eastAsia="仿宋" w:cs="仿宋"/>
          <w:kern w:val="0"/>
          <w:sz w:val="32"/>
          <w:szCs w:val="32"/>
          <w:highlight w:val="none"/>
          <w:lang w:val="en-US" w:eastAsia="zh-CN"/>
        </w:rPr>
        <w:t>对</w:t>
      </w:r>
      <w:r>
        <w:rPr>
          <w:rFonts w:hint="eastAsia" w:ascii="仿宋" w:hAnsi="仿宋" w:eastAsia="仿宋" w:cs="仿宋"/>
          <w:kern w:val="0"/>
          <w:sz w:val="32"/>
          <w:szCs w:val="32"/>
          <w:highlight w:val="none"/>
        </w:rPr>
        <w:t>自贸港基金收取</w:t>
      </w:r>
      <w:r>
        <w:rPr>
          <w:rFonts w:hint="eastAsia" w:ascii="仿宋" w:hAnsi="仿宋" w:eastAsia="仿宋" w:cs="仿宋"/>
          <w:kern w:val="0"/>
          <w:sz w:val="32"/>
          <w:szCs w:val="32"/>
          <w:highlight w:val="none"/>
          <w:lang w:val="en-US" w:eastAsia="zh-CN"/>
        </w:rPr>
        <w:t>费用</w:t>
      </w:r>
      <w:r>
        <w:rPr>
          <w:rFonts w:hint="eastAsia" w:ascii="仿宋" w:hAnsi="仿宋" w:eastAsia="仿宋" w:cs="仿宋"/>
          <w:kern w:val="0"/>
          <w:sz w:val="32"/>
          <w:szCs w:val="32"/>
          <w:highlight w:val="none"/>
        </w:rPr>
        <w:t>的标准不得高于其他出资人</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为增强子基金激励约束而设置的基金管理团队低于1%的</w:t>
      </w:r>
      <w:r>
        <w:rPr>
          <w:rFonts w:hint="eastAsia" w:ascii="仿宋" w:hAnsi="仿宋" w:eastAsia="仿宋" w:cs="仿宋"/>
          <w:kern w:val="0"/>
          <w:sz w:val="32"/>
          <w:szCs w:val="32"/>
          <w:highlight w:val="none"/>
          <w:lang w:eastAsia="zh-CN"/>
        </w:rPr>
        <w:t>跟投</w:t>
      </w:r>
      <w:r>
        <w:rPr>
          <w:rFonts w:hint="eastAsia" w:ascii="仿宋" w:hAnsi="仿宋" w:eastAsia="仿宋" w:cs="仿宋"/>
          <w:kern w:val="0"/>
          <w:sz w:val="32"/>
          <w:szCs w:val="32"/>
          <w:highlight w:val="none"/>
          <w:lang w:val="en-US" w:eastAsia="zh-CN"/>
        </w:rPr>
        <w:t>出资，基金管理费标准可特殊安排。</w:t>
      </w:r>
    </w:p>
    <w:p w14:paraId="33E428BA">
      <w:pPr>
        <w:snapToGrid w:val="0"/>
        <w:spacing w:line="560" w:lineRule="exact"/>
        <w:ind w:firstLine="640" w:firstLineChars="200"/>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子基金存续期内须接受自贸港基金按年度进行过程性绩效评价，自贸港基金支付管理费、实缴出资等须与过程性绩效评价结果挂钩。过程性评价结果不合格的且整改期内未完成整改的，自贸港基金有权对外通报。</w:t>
      </w:r>
    </w:p>
    <w:p w14:paraId="2487734D">
      <w:pPr>
        <w:spacing w:line="560" w:lineRule="exact"/>
        <w:ind w:firstLine="643" w:firstLineChars="200"/>
        <w:outlineLvl w:val="1"/>
        <w:rPr>
          <w:rFonts w:ascii="仿宋_GB2312" w:eastAsia="仿宋_GB2312" w:cs="仿宋_GB2312"/>
          <w:b/>
          <w:sz w:val="32"/>
          <w:szCs w:val="32"/>
          <w:highlight w:val="none"/>
        </w:rPr>
      </w:pP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七</w:t>
      </w:r>
      <w:r>
        <w:rPr>
          <w:rFonts w:hint="eastAsia" w:ascii="仿宋_GB2312" w:hAnsi="仿宋" w:eastAsia="仿宋_GB2312"/>
          <w:b/>
          <w:sz w:val="32"/>
          <w:szCs w:val="32"/>
          <w:highlight w:val="none"/>
        </w:rPr>
        <w:t>）子基金管理机构或其关联方对子基金的出资比例</w:t>
      </w:r>
    </w:p>
    <w:p w14:paraId="3E79FA7E">
      <w:pPr>
        <w:widowControl/>
        <w:snapToGrid/>
        <w:spacing w:line="240" w:lineRule="auto"/>
        <w:ind w:firstLine="640" w:firstLineChars="200"/>
        <w:jc w:val="left"/>
        <w:rPr>
          <w:rFonts w:hint="eastAsia" w:ascii="仿宋_GB2312" w:hAnsi="Times New Roman" w:eastAsia="仿宋_GB2312" w:cs="Times New Roman"/>
          <w:sz w:val="32"/>
          <w:szCs w:val="32"/>
          <w:highlight w:val="none"/>
        </w:rPr>
      </w:pPr>
      <w:r>
        <w:rPr>
          <w:rFonts w:hint="eastAsia" w:ascii="仿宋" w:hAnsi="仿宋" w:eastAsia="仿宋" w:cs="仿宋"/>
          <w:kern w:val="0"/>
          <w:sz w:val="32"/>
          <w:szCs w:val="32"/>
          <w:highlight w:val="none"/>
        </w:rPr>
        <w:t>子基金管理机构</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含关联方</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对子基金的认缴出资比例不低于1%。子基金采用有限合伙制设立的，子基金管理机构</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含关联方</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作为普通合伙人认缴出资比例不低于1%。</w:t>
      </w:r>
    </w:p>
    <w:p w14:paraId="18B9F2A2">
      <w:pPr>
        <w:spacing w:line="560" w:lineRule="exact"/>
        <w:ind w:firstLine="643" w:firstLineChars="200"/>
        <w:outlineLvl w:val="1"/>
        <w:rPr>
          <w:rFonts w:ascii="仿宋_GB2312" w:hAnsi="仿宋" w:eastAsia="仿宋_GB2312"/>
          <w:b/>
          <w:sz w:val="32"/>
          <w:szCs w:val="32"/>
          <w:highlight w:val="none"/>
        </w:rPr>
      </w:pP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八</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子基金</w:t>
      </w:r>
      <w:r>
        <w:rPr>
          <w:rFonts w:hint="eastAsia" w:ascii="仿宋_GB2312" w:hAnsi="仿宋" w:eastAsia="仿宋_GB2312"/>
          <w:b/>
          <w:sz w:val="32"/>
          <w:szCs w:val="32"/>
          <w:highlight w:val="none"/>
        </w:rPr>
        <w:t>存续期限</w:t>
      </w:r>
    </w:p>
    <w:p w14:paraId="22048415">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子基金存续期一般不超过10年，且不超过自贸港基金</w:t>
      </w:r>
      <w:r>
        <w:rPr>
          <w:rFonts w:hint="eastAsia" w:ascii="仿宋" w:hAnsi="仿宋" w:eastAsia="仿宋" w:cs="仿宋"/>
          <w:kern w:val="0"/>
          <w:sz w:val="32"/>
          <w:szCs w:val="32"/>
          <w:highlight w:val="none"/>
          <w:lang w:val="en-US" w:eastAsia="zh-CN"/>
        </w:rPr>
        <w:t>剩余</w:t>
      </w:r>
      <w:r>
        <w:rPr>
          <w:rFonts w:hint="eastAsia" w:ascii="仿宋" w:hAnsi="仿宋" w:eastAsia="仿宋" w:cs="仿宋"/>
          <w:kern w:val="0"/>
          <w:sz w:val="32"/>
          <w:szCs w:val="32"/>
          <w:highlight w:val="none"/>
        </w:rPr>
        <w:t>存续期。存续期满后如需延长，应报联席会议审批。</w:t>
      </w:r>
    </w:p>
    <w:p w14:paraId="13C1BF8D">
      <w:pPr>
        <w:spacing w:line="560" w:lineRule="exact"/>
        <w:ind w:firstLine="643" w:firstLineChars="200"/>
        <w:outlineLvl w:val="1"/>
        <w:rPr>
          <w:rFonts w:hint="eastAsia" w:ascii="仿宋_GB2312" w:hAnsi="宋体" w:eastAsia="仿宋_GB2312" w:cs="宋体"/>
          <w:b/>
          <w:sz w:val="32"/>
          <w:szCs w:val="32"/>
          <w:highlight w:val="none"/>
          <w:lang w:eastAsia="zh-CN"/>
        </w:rPr>
      </w:pPr>
      <w:r>
        <w:rPr>
          <w:rFonts w:hint="eastAsia" w:ascii="仿宋_GB2312" w:hAnsi="仿宋" w:eastAsia="仿宋_GB2312"/>
          <w:b/>
          <w:sz w:val="32"/>
          <w:szCs w:val="32"/>
          <w:highlight w:val="none"/>
        </w:rPr>
        <w:t>（</w:t>
      </w:r>
      <w:r>
        <w:rPr>
          <w:rFonts w:hint="eastAsia" w:ascii="仿宋_GB2312" w:eastAsia="仿宋_GB2312"/>
          <w:b/>
          <w:sz w:val="32"/>
          <w:szCs w:val="32"/>
          <w:highlight w:val="none"/>
          <w:lang w:val="en-US" w:eastAsia="zh-CN"/>
        </w:rPr>
        <w:t>九</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增资及受让份额的基金</w:t>
      </w:r>
      <w:r>
        <w:rPr>
          <w:rFonts w:hint="eastAsia" w:ascii="仿宋_GB2312" w:hAnsi="宋体" w:eastAsia="仿宋_GB2312" w:cs="宋体"/>
          <w:b/>
          <w:sz w:val="32"/>
          <w:szCs w:val="32"/>
          <w:highlight w:val="none"/>
        </w:rPr>
        <w:t>申请</w:t>
      </w:r>
      <w:r>
        <w:rPr>
          <w:rFonts w:hint="eastAsia" w:ascii="仿宋_GB2312" w:hAnsi="宋体" w:eastAsia="仿宋_GB2312" w:cs="宋体"/>
          <w:b/>
          <w:sz w:val="32"/>
          <w:szCs w:val="32"/>
          <w:highlight w:val="none"/>
          <w:lang w:val="en-US" w:eastAsia="zh-CN"/>
        </w:rPr>
        <w:t>要求</w:t>
      </w:r>
    </w:p>
    <w:p w14:paraId="48EE89AE">
      <w:pPr>
        <w:widowControl/>
        <w:snapToGrid/>
        <w:spacing w:line="240" w:lineRule="auto"/>
        <w:ind w:firstLine="640" w:firstLineChars="200"/>
        <w:jc w:val="left"/>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rPr>
        <w:t>申请自贸港基金增资</w:t>
      </w:r>
      <w:r>
        <w:rPr>
          <w:rFonts w:hint="eastAsia" w:ascii="仿宋" w:hAnsi="仿宋" w:eastAsia="仿宋" w:cs="仿宋"/>
          <w:kern w:val="0"/>
          <w:sz w:val="32"/>
          <w:szCs w:val="32"/>
          <w:highlight w:val="none"/>
          <w:lang w:val="en-US" w:eastAsia="zh-CN"/>
        </w:rPr>
        <w:t>及受让份额</w:t>
      </w:r>
      <w:r>
        <w:rPr>
          <w:rFonts w:hint="eastAsia" w:ascii="仿宋" w:hAnsi="仿宋" w:eastAsia="仿宋" w:cs="仿宋"/>
          <w:kern w:val="0"/>
          <w:sz w:val="32"/>
          <w:szCs w:val="32"/>
          <w:highlight w:val="none"/>
        </w:rPr>
        <w:t>的基金注册时间原则上不超过12个月（</w:t>
      </w:r>
      <w:r>
        <w:rPr>
          <w:rFonts w:hint="eastAsia" w:ascii="仿宋_GB2312" w:hAnsi="宋体" w:eastAsia="仿宋_GB2312" w:cs="宋体"/>
          <w:sz w:val="32"/>
          <w:szCs w:val="32"/>
          <w:highlight w:val="none"/>
        </w:rPr>
        <w:t>自子基金工商注册之日起至自贸港基金</w:t>
      </w:r>
      <w:r>
        <w:rPr>
          <w:rFonts w:hint="eastAsia" w:ascii="仿宋_GB2312" w:hAnsi="宋体" w:eastAsia="仿宋_GB2312" w:cs="宋体"/>
          <w:sz w:val="32"/>
          <w:szCs w:val="32"/>
          <w:highlight w:val="none"/>
          <w:lang w:val="en-US" w:eastAsia="zh-CN"/>
        </w:rPr>
        <w:t>对基金项目立项</w:t>
      </w:r>
      <w:r>
        <w:rPr>
          <w:rFonts w:hint="eastAsia" w:ascii="仿宋_GB2312" w:hAnsi="宋体" w:eastAsia="仿宋_GB2312" w:cs="宋体"/>
          <w:sz w:val="32"/>
          <w:szCs w:val="32"/>
          <w:highlight w:val="none"/>
        </w:rPr>
        <w:t>之日止，自贸港基金对已参股子基金的增资不受该条款时间限制</w:t>
      </w:r>
      <w:r>
        <w:rPr>
          <w:rFonts w:hint="eastAsia" w:ascii="仿宋" w:hAnsi="仿宋" w:eastAsia="仿宋" w:cs="仿宋"/>
          <w:kern w:val="0"/>
          <w:sz w:val="32"/>
          <w:szCs w:val="32"/>
          <w:highlight w:val="none"/>
        </w:rPr>
        <w:t>），基金现有全体出资人</w:t>
      </w:r>
      <w:r>
        <w:rPr>
          <w:rFonts w:hint="eastAsia" w:ascii="仿宋" w:hAnsi="仿宋" w:eastAsia="仿宋" w:cs="仿宋"/>
          <w:kern w:val="0"/>
          <w:sz w:val="32"/>
          <w:szCs w:val="32"/>
          <w:highlight w:val="none"/>
          <w:lang w:val="en-US" w:eastAsia="zh-CN"/>
        </w:rPr>
        <w:t>须一致</w:t>
      </w:r>
      <w:r>
        <w:rPr>
          <w:rFonts w:hint="eastAsia" w:ascii="仿宋" w:hAnsi="仿宋" w:eastAsia="仿宋" w:cs="仿宋"/>
          <w:kern w:val="0"/>
          <w:sz w:val="32"/>
          <w:szCs w:val="32"/>
          <w:highlight w:val="none"/>
        </w:rPr>
        <w:t>同意</w:t>
      </w:r>
      <w:r>
        <w:rPr>
          <w:rFonts w:hint="eastAsia" w:ascii="仿宋" w:hAnsi="仿宋" w:eastAsia="仿宋" w:cs="仿宋"/>
          <w:kern w:val="0"/>
          <w:sz w:val="32"/>
          <w:szCs w:val="32"/>
          <w:highlight w:val="none"/>
          <w:lang w:val="en-US" w:eastAsia="zh-CN"/>
        </w:rPr>
        <w:t>以下事项：</w:t>
      </w:r>
    </w:p>
    <w:p w14:paraId="0BE15C4E">
      <w:pPr>
        <w:widowControl/>
        <w:snapToGrid/>
        <w:spacing w:line="240" w:lineRule="auto"/>
        <w:ind w:firstLine="640" w:firstLineChars="200"/>
        <w:jc w:val="left"/>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1.</w:t>
      </w:r>
      <w:bookmarkStart w:id="3" w:name="OLE_LINK3"/>
      <w:r>
        <w:rPr>
          <w:rFonts w:hint="eastAsia" w:ascii="仿宋" w:hAnsi="仿宋" w:eastAsia="仿宋" w:cs="仿宋"/>
          <w:kern w:val="0"/>
          <w:sz w:val="32"/>
          <w:szCs w:val="32"/>
          <w:highlight w:val="none"/>
        </w:rPr>
        <w:t>自贸港基金增资</w:t>
      </w:r>
      <w:r>
        <w:rPr>
          <w:rFonts w:hint="eastAsia" w:ascii="仿宋" w:hAnsi="仿宋" w:eastAsia="仿宋" w:cs="仿宋"/>
          <w:kern w:val="0"/>
          <w:sz w:val="32"/>
          <w:szCs w:val="32"/>
          <w:highlight w:val="none"/>
          <w:lang w:val="en-US" w:eastAsia="zh-CN"/>
        </w:rPr>
        <w:t>及受让份额</w:t>
      </w:r>
      <w:r>
        <w:rPr>
          <w:rFonts w:hint="eastAsia" w:ascii="仿宋" w:hAnsi="仿宋" w:eastAsia="仿宋" w:cs="仿宋"/>
          <w:kern w:val="0"/>
          <w:sz w:val="32"/>
          <w:szCs w:val="32"/>
          <w:highlight w:val="none"/>
        </w:rPr>
        <w:t>的</w:t>
      </w:r>
      <w:r>
        <w:rPr>
          <w:rFonts w:hint="eastAsia" w:ascii="仿宋" w:hAnsi="仿宋" w:eastAsia="仿宋" w:cs="仿宋"/>
          <w:kern w:val="0"/>
          <w:sz w:val="32"/>
          <w:szCs w:val="32"/>
          <w:highlight w:val="none"/>
          <w:lang w:val="en-US" w:eastAsia="zh-CN"/>
        </w:rPr>
        <w:t>基金，需聘请</w:t>
      </w:r>
      <w:r>
        <w:rPr>
          <w:rFonts w:hint="eastAsia" w:ascii="仿宋" w:hAnsi="仿宋" w:eastAsia="仿宋" w:cs="仿宋"/>
          <w:kern w:val="0"/>
          <w:sz w:val="32"/>
          <w:szCs w:val="32"/>
          <w:highlight w:val="none"/>
        </w:rPr>
        <w:t>自贸港基金</w:t>
      </w:r>
      <w:r>
        <w:rPr>
          <w:rFonts w:hint="eastAsia" w:ascii="仿宋" w:hAnsi="仿宋" w:eastAsia="仿宋" w:cs="仿宋"/>
          <w:kern w:val="0"/>
          <w:sz w:val="32"/>
          <w:szCs w:val="32"/>
          <w:highlight w:val="none"/>
          <w:lang w:val="en-US" w:eastAsia="zh-CN"/>
        </w:rPr>
        <w:t>认可的评估机构</w:t>
      </w:r>
      <w:r>
        <w:rPr>
          <w:rFonts w:hint="eastAsia" w:ascii="仿宋" w:hAnsi="仿宋" w:eastAsia="仿宋" w:cs="仿宋"/>
          <w:b w:val="0"/>
          <w:kern w:val="0"/>
          <w:sz w:val="32"/>
          <w:szCs w:val="32"/>
          <w:highlight w:val="none"/>
          <w:lang w:val="en-US" w:eastAsia="zh-CN"/>
        </w:rPr>
        <w:t>进行整体评估，</w:t>
      </w:r>
      <w:r>
        <w:rPr>
          <w:rFonts w:hint="eastAsia" w:ascii="仿宋" w:hAnsi="仿宋" w:eastAsia="仿宋" w:cs="仿宋"/>
          <w:kern w:val="0"/>
          <w:sz w:val="32"/>
          <w:szCs w:val="32"/>
          <w:highlight w:val="none"/>
        </w:rPr>
        <w:t>自贸港基金增资</w:t>
      </w:r>
      <w:r>
        <w:rPr>
          <w:rFonts w:hint="eastAsia" w:ascii="仿宋" w:hAnsi="仿宋" w:eastAsia="仿宋" w:cs="仿宋"/>
          <w:kern w:val="0"/>
          <w:sz w:val="32"/>
          <w:szCs w:val="32"/>
          <w:highlight w:val="none"/>
          <w:lang w:val="en-US" w:eastAsia="zh-CN"/>
        </w:rPr>
        <w:t>及份额受让的价格不高于评估价格，评估费用由</w:t>
      </w:r>
      <w:r>
        <w:rPr>
          <w:rFonts w:hint="eastAsia" w:ascii="仿宋" w:hAnsi="仿宋" w:eastAsia="仿宋" w:cs="仿宋"/>
          <w:kern w:val="0"/>
          <w:sz w:val="32"/>
          <w:szCs w:val="32"/>
          <w:highlight w:val="none"/>
        </w:rPr>
        <w:t>增资</w:t>
      </w:r>
      <w:r>
        <w:rPr>
          <w:rFonts w:hint="eastAsia" w:ascii="仿宋" w:hAnsi="仿宋" w:eastAsia="仿宋" w:cs="仿宋"/>
          <w:kern w:val="0"/>
          <w:sz w:val="32"/>
          <w:szCs w:val="32"/>
          <w:highlight w:val="none"/>
          <w:lang w:val="en-US" w:eastAsia="zh-CN"/>
        </w:rPr>
        <w:t>及份额受让</w:t>
      </w:r>
      <w:r>
        <w:rPr>
          <w:rFonts w:hint="eastAsia" w:ascii="仿宋" w:hAnsi="仿宋" w:eastAsia="仿宋" w:cs="仿宋"/>
          <w:kern w:val="0"/>
          <w:sz w:val="32"/>
          <w:szCs w:val="32"/>
          <w:highlight w:val="none"/>
        </w:rPr>
        <w:t>的基金</w:t>
      </w:r>
      <w:r>
        <w:rPr>
          <w:rFonts w:hint="eastAsia" w:ascii="仿宋" w:hAnsi="仿宋" w:eastAsia="仿宋" w:cs="仿宋"/>
          <w:kern w:val="0"/>
          <w:sz w:val="32"/>
          <w:szCs w:val="32"/>
          <w:highlight w:val="none"/>
          <w:lang w:val="en-US" w:eastAsia="zh-CN"/>
        </w:rPr>
        <w:t>承担</w:t>
      </w:r>
      <w:r>
        <w:rPr>
          <w:rFonts w:hint="eastAsia" w:ascii="仿宋" w:hAnsi="仿宋" w:eastAsia="仿宋" w:cs="仿宋"/>
          <w:b w:val="0"/>
          <w:kern w:val="0"/>
          <w:sz w:val="32"/>
          <w:szCs w:val="32"/>
          <w:highlight w:val="none"/>
          <w:lang w:val="en-US" w:eastAsia="zh-CN"/>
        </w:rPr>
        <w:t>。</w:t>
      </w:r>
    </w:p>
    <w:p w14:paraId="2F277F0C">
      <w:pPr>
        <w:widowControl/>
        <w:snapToGrid/>
        <w:spacing w:line="240" w:lineRule="auto"/>
        <w:ind w:firstLine="640" w:firstLineChars="200"/>
        <w:jc w:val="left"/>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同意豁免</w:t>
      </w:r>
      <w:bookmarkStart w:id="4" w:name="OLE_LINK2"/>
      <w:r>
        <w:rPr>
          <w:rFonts w:hint="eastAsia" w:ascii="仿宋" w:hAnsi="仿宋" w:eastAsia="仿宋" w:cs="仿宋"/>
          <w:kern w:val="0"/>
          <w:sz w:val="32"/>
          <w:szCs w:val="32"/>
          <w:highlight w:val="none"/>
        </w:rPr>
        <w:t>自贸港基金</w:t>
      </w:r>
      <w:bookmarkEnd w:id="3"/>
      <w:bookmarkEnd w:id="4"/>
      <w:r>
        <w:rPr>
          <w:rFonts w:hint="eastAsia" w:ascii="仿宋" w:hAnsi="仿宋" w:eastAsia="仿宋" w:cs="仿宋"/>
          <w:kern w:val="0"/>
          <w:sz w:val="32"/>
          <w:szCs w:val="32"/>
          <w:highlight w:val="none"/>
        </w:rPr>
        <w:t>罚息</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同意</w:t>
      </w:r>
      <w:r>
        <w:rPr>
          <w:rFonts w:hint="eastAsia" w:ascii="仿宋" w:hAnsi="仿宋" w:eastAsia="仿宋" w:cs="仿宋"/>
          <w:kern w:val="0"/>
          <w:sz w:val="32"/>
          <w:szCs w:val="32"/>
          <w:highlight w:val="none"/>
        </w:rPr>
        <w:t>自贸港基金</w:t>
      </w:r>
      <w:r>
        <w:rPr>
          <w:rFonts w:hint="eastAsia" w:ascii="仿宋" w:hAnsi="仿宋" w:eastAsia="仿宋" w:cs="仿宋"/>
          <w:kern w:val="0"/>
          <w:sz w:val="32"/>
          <w:szCs w:val="32"/>
          <w:highlight w:val="none"/>
          <w:lang w:val="en-US" w:eastAsia="zh-CN"/>
        </w:rPr>
        <w:t>同等</w:t>
      </w:r>
      <w:r>
        <w:rPr>
          <w:rFonts w:hint="eastAsia" w:ascii="仿宋" w:hAnsi="仿宋" w:eastAsia="仿宋" w:cs="仿宋"/>
          <w:kern w:val="0"/>
          <w:sz w:val="32"/>
          <w:szCs w:val="32"/>
          <w:highlight w:val="none"/>
        </w:rPr>
        <w:t>享有子基金已投资项目收益</w:t>
      </w:r>
      <w:r>
        <w:rPr>
          <w:rFonts w:hint="eastAsia" w:ascii="仿宋" w:hAnsi="仿宋" w:eastAsia="仿宋" w:cs="仿宋"/>
          <w:kern w:val="0"/>
          <w:sz w:val="32"/>
          <w:szCs w:val="32"/>
          <w:highlight w:val="none"/>
          <w:lang w:eastAsia="zh-CN"/>
        </w:rPr>
        <w:t>；</w:t>
      </w:r>
    </w:p>
    <w:p w14:paraId="21C5E84F">
      <w:pPr>
        <w:widowControl/>
        <w:snapToGrid/>
        <w:spacing w:line="240" w:lineRule="auto"/>
        <w:ind w:firstLine="640" w:firstLineChars="200"/>
        <w:jc w:val="left"/>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子基金已投项目须符合自贸港基金管理办法和本办法规定的投资领域、投资限额及其他合规性要求，且提供可信的估值依据。</w:t>
      </w:r>
    </w:p>
    <w:p w14:paraId="14CDE8A5">
      <w:pPr>
        <w:widowControl/>
        <w:shd w:val="clear" w:color="auto" w:fill="FFFFFF"/>
        <w:spacing w:line="560" w:lineRule="exact"/>
        <w:ind w:firstLine="640" w:firstLineChars="200"/>
        <w:outlineLvl w:val="0"/>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val="en-US" w:eastAsia="zh-CN"/>
        </w:rPr>
        <w:t>四、子基金投资管理要求</w:t>
      </w:r>
    </w:p>
    <w:p w14:paraId="36491C3B">
      <w:pPr>
        <w:spacing w:line="560" w:lineRule="exact"/>
        <w:ind w:firstLine="643" w:firstLineChars="200"/>
        <w:outlineLvl w:val="1"/>
        <w:rPr>
          <w:rFonts w:ascii="仿宋_GB2312" w:hAnsi="仿宋" w:eastAsia="仿宋_GB2312"/>
          <w:b/>
          <w:sz w:val="32"/>
          <w:szCs w:val="32"/>
          <w:highlight w:val="none"/>
        </w:rPr>
      </w:pPr>
      <w:r>
        <w:rPr>
          <w:rFonts w:hint="eastAsia" w:ascii="仿宋_GB2312" w:eastAsia="仿宋_GB2312"/>
          <w:b/>
          <w:sz w:val="32"/>
          <w:szCs w:val="32"/>
          <w:highlight w:val="none"/>
        </w:rPr>
        <w:t>（</w:t>
      </w:r>
      <w:r>
        <w:rPr>
          <w:rFonts w:hint="eastAsia" w:ascii="仿宋_GB2312" w:eastAsia="仿宋_GB2312"/>
          <w:b/>
          <w:sz w:val="32"/>
          <w:szCs w:val="32"/>
          <w:highlight w:val="none"/>
          <w:lang w:val="en-US" w:eastAsia="zh-CN"/>
        </w:rPr>
        <w:t>一</w:t>
      </w:r>
      <w:r>
        <w:rPr>
          <w:rFonts w:hint="eastAsia" w:ascii="仿宋_GB2312" w:eastAsia="仿宋_GB2312"/>
          <w:b/>
          <w:sz w:val="32"/>
          <w:szCs w:val="32"/>
          <w:highlight w:val="none"/>
        </w:rPr>
        <w:t>）投资领域</w:t>
      </w:r>
    </w:p>
    <w:p w14:paraId="7C7F850C">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重点产业</w:t>
      </w:r>
      <w:bookmarkStart w:id="5" w:name="OLE_LINK4"/>
      <w:r>
        <w:rPr>
          <w:rFonts w:hint="eastAsia" w:ascii="仿宋" w:hAnsi="仿宋" w:eastAsia="仿宋" w:cs="仿宋"/>
          <w:kern w:val="0"/>
          <w:sz w:val="32"/>
          <w:szCs w:val="32"/>
          <w:highlight w:val="none"/>
        </w:rPr>
        <w:t>子基金：</w:t>
      </w:r>
      <w:bookmarkEnd w:id="5"/>
      <w:r>
        <w:rPr>
          <w:rFonts w:hint="eastAsia" w:ascii="仿宋" w:hAnsi="仿宋" w:eastAsia="仿宋" w:cs="仿宋"/>
          <w:kern w:val="0"/>
          <w:sz w:val="32"/>
          <w:szCs w:val="32"/>
          <w:highlight w:val="none"/>
        </w:rPr>
        <w:t>支持旅游业、现代服务业、高新技术产业和热带特色高效农业等主导产业发展；支持数字经济、石油化工新材料、现代生物医药等战略性新兴产业和先进制造业，清洁能源、节能环保等优势产业，以及南繁育种、深海科技、航天科技等“陆海空”未来产业发展；支持培育中小微企业向“专精特新”发展。</w:t>
      </w:r>
    </w:p>
    <w:p w14:paraId="5323838C">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重点园区子基金：支持省内各园区的产业培育与集聚，鼓励有条件的市县（区）和园区与自贸港基金合作设立子基金，推动形成“一园区、一基金”发展格局。</w:t>
      </w:r>
    </w:p>
    <w:p w14:paraId="6380389E">
      <w:pPr>
        <w:widowControl/>
        <w:snapToGrid/>
        <w:spacing w:line="240" w:lineRule="auto"/>
        <w:ind w:firstLine="640" w:firstLineChars="200"/>
        <w:jc w:val="left"/>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重大项目子基金：鼓励和引导社会资本进入基础设施和公共服务领域，支持未来预期现金流可以覆盖投资成本、退出有保证的重大项目建设。</w:t>
      </w:r>
    </w:p>
    <w:p w14:paraId="44CC7ABD">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支持省政府确定的其他重点领域。</w:t>
      </w:r>
    </w:p>
    <w:p w14:paraId="7EF5146F">
      <w:pPr>
        <w:widowControl/>
        <w:snapToGrid/>
        <w:spacing w:line="240" w:lineRule="auto"/>
        <w:ind w:firstLine="640" w:firstLineChars="200"/>
        <w:jc w:val="left"/>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自贸港基金鼓励子基金管理机构就海南重点产业的细分赛道进行研究，优先支持聚焦不超过2个细分赛道领域的子基金。</w:t>
      </w:r>
    </w:p>
    <w:p w14:paraId="63B540E5">
      <w:pPr>
        <w:widowControl/>
        <w:snapToGrid w:val="0"/>
        <w:spacing w:line="560" w:lineRule="exact"/>
        <w:ind w:firstLine="643" w:firstLineChars="200"/>
        <w:jc w:val="left"/>
        <w:outlineLvl w:val="9"/>
        <w:rPr>
          <w:rFonts w:hint="eastAsia" w:ascii="仿宋_GB2312" w:hAnsi="仿宋" w:eastAsia="仿宋_GB2312"/>
          <w:b/>
          <w:sz w:val="32"/>
          <w:szCs w:val="32"/>
          <w:highlight w:val="none"/>
          <w:lang w:val="en-US" w:eastAsia="zh-CN"/>
        </w:rPr>
      </w:pPr>
      <w:r>
        <w:rPr>
          <w:rFonts w:hint="eastAsia" w:ascii="仿宋_GB2312" w:eastAsia="仿宋_GB2312"/>
          <w:b/>
          <w:sz w:val="32"/>
          <w:szCs w:val="32"/>
          <w:highlight w:val="none"/>
        </w:rPr>
        <w:t>（</w:t>
      </w:r>
      <w:r>
        <w:rPr>
          <w:rFonts w:hint="eastAsia" w:ascii="仿宋_GB2312" w:eastAsia="仿宋_GB2312"/>
          <w:b/>
          <w:sz w:val="32"/>
          <w:szCs w:val="32"/>
          <w:highlight w:val="none"/>
          <w:lang w:val="en-US" w:eastAsia="zh-CN"/>
        </w:rPr>
        <w:t>二</w:t>
      </w:r>
      <w:r>
        <w:rPr>
          <w:rFonts w:hint="eastAsia" w:ascii="仿宋_GB2312" w:eastAsia="仿宋_GB2312"/>
          <w:b/>
          <w:sz w:val="32"/>
          <w:szCs w:val="32"/>
          <w:highlight w:val="none"/>
        </w:rPr>
        <w:t>）投资</w:t>
      </w:r>
      <w:r>
        <w:rPr>
          <w:rFonts w:hint="eastAsia" w:ascii="仿宋_GB2312" w:eastAsia="仿宋_GB2312"/>
          <w:b/>
          <w:sz w:val="32"/>
          <w:szCs w:val="32"/>
          <w:highlight w:val="none"/>
          <w:lang w:val="en-US" w:eastAsia="zh-CN"/>
        </w:rPr>
        <w:t>阶段</w:t>
      </w:r>
    </w:p>
    <w:p w14:paraId="76A58B47">
      <w:pPr>
        <w:widowControl/>
        <w:snapToGrid/>
        <w:spacing w:line="240" w:lineRule="auto"/>
        <w:ind w:firstLine="640" w:firstLineChars="200"/>
        <w:jc w:val="left"/>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rPr>
        <w:t>子基金可对各个阶段的企业进行投资</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子基金管理人应说明开展该阶段投资的优势</w:t>
      </w:r>
      <w:r>
        <w:rPr>
          <w:rFonts w:hint="eastAsia" w:ascii="仿宋" w:hAnsi="仿宋" w:eastAsia="仿宋" w:cs="仿宋"/>
          <w:kern w:val="0"/>
          <w:sz w:val="32"/>
          <w:szCs w:val="32"/>
          <w:highlight w:val="none"/>
          <w:lang w:eastAsia="zh-CN"/>
        </w:rPr>
        <w:t>。</w:t>
      </w:r>
    </w:p>
    <w:p w14:paraId="392D2821">
      <w:pPr>
        <w:spacing w:line="560" w:lineRule="exact"/>
        <w:ind w:firstLine="643" w:firstLineChars="200"/>
        <w:outlineLvl w:val="1"/>
        <w:rPr>
          <w:rFonts w:hint="default" w:ascii="仿宋_GB2312" w:hAnsi="仿宋" w:eastAsia="仿宋_GB2312"/>
          <w:b/>
          <w:sz w:val="32"/>
          <w:szCs w:val="32"/>
          <w:highlight w:val="none"/>
          <w:lang w:val="en-US" w:eastAsia="zh-CN"/>
        </w:rPr>
      </w:pP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三</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返投要求及认定</w:t>
      </w:r>
    </w:p>
    <w:p w14:paraId="0E59E4AC">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子基金投资海南省内企业的</w:t>
      </w:r>
      <w:r>
        <w:rPr>
          <w:rFonts w:hint="eastAsia" w:ascii="仿宋" w:hAnsi="仿宋" w:eastAsia="仿宋" w:cs="仿宋"/>
          <w:kern w:val="0"/>
          <w:sz w:val="32"/>
          <w:szCs w:val="32"/>
          <w:highlight w:val="none"/>
          <w:lang w:val="en-US" w:eastAsia="zh-CN"/>
        </w:rPr>
        <w:t>返投认定</w:t>
      </w:r>
      <w:r>
        <w:rPr>
          <w:rFonts w:hint="eastAsia" w:ascii="仿宋" w:hAnsi="仿宋" w:eastAsia="仿宋" w:cs="仿宋"/>
          <w:kern w:val="0"/>
          <w:sz w:val="32"/>
          <w:szCs w:val="32"/>
          <w:highlight w:val="none"/>
        </w:rPr>
        <w:t>金额应不低于自贸港基金出资额的1.</w:t>
      </w: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倍。省内企业</w:t>
      </w:r>
      <w:r>
        <w:rPr>
          <w:rFonts w:hint="eastAsia" w:ascii="仿宋" w:hAnsi="仿宋" w:eastAsia="仿宋" w:cs="仿宋"/>
          <w:kern w:val="0"/>
          <w:sz w:val="32"/>
          <w:szCs w:val="32"/>
          <w:highlight w:val="none"/>
          <w:lang w:val="en-US" w:eastAsia="zh-CN"/>
        </w:rPr>
        <w:t>为在省内</w:t>
      </w:r>
      <w:r>
        <w:rPr>
          <w:rFonts w:hint="eastAsia" w:ascii="仿宋" w:hAnsi="仿宋" w:eastAsia="仿宋" w:cs="仿宋"/>
          <w:kern w:val="0"/>
          <w:sz w:val="32"/>
          <w:szCs w:val="32"/>
          <w:highlight w:val="none"/>
        </w:rPr>
        <w:t>开展实质经营活动</w:t>
      </w:r>
      <w:r>
        <w:rPr>
          <w:rFonts w:hint="eastAsia" w:ascii="仿宋" w:hAnsi="仿宋" w:eastAsia="仿宋" w:cs="仿宋"/>
          <w:kern w:val="0"/>
          <w:sz w:val="32"/>
          <w:szCs w:val="32"/>
          <w:highlight w:val="none"/>
          <w:lang w:val="en-US" w:eastAsia="zh-CN"/>
        </w:rPr>
        <w:t>企业</w:t>
      </w:r>
      <w:r>
        <w:rPr>
          <w:rFonts w:hint="eastAsia" w:ascii="仿宋" w:hAnsi="仿宋" w:eastAsia="仿宋" w:cs="仿宋"/>
          <w:kern w:val="0"/>
          <w:sz w:val="32"/>
          <w:szCs w:val="32"/>
          <w:highlight w:val="none"/>
        </w:rPr>
        <w:t>，包括下列情形：</w:t>
      </w:r>
    </w:p>
    <w:p w14:paraId="2743FD52">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1.子基金所投企业注册地位于省内的，返投认定金额按子基金投资金额确认；</w:t>
      </w:r>
    </w:p>
    <w:p w14:paraId="39966734">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2.子基金对省外企业投资，并将投资企业迁入我省的，返投认定金额按迁入企业的子基金投资金额确认；</w:t>
      </w:r>
    </w:p>
    <w:p w14:paraId="10950EC6">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3.子基金对省外企业投资，通过该投资项目，将其区域总部、纳税主体、生产基地、研发基地等以子公司的形式落地海南的，返投认定金额按落地子公司新增实缴资本或子基金投资金额孰低确认；</w:t>
      </w:r>
    </w:p>
    <w:p w14:paraId="13D14C85">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4.子基金管理机构或与子基金管理机构属于同一实际控制人的管理公司在管的且未设定对我省返投任务的其他基金，新增对我省企业的投资或投资外地企业且符合前述情形的，返投认定金额按前述情形规则确认；</w:t>
      </w:r>
    </w:p>
    <w:p w14:paraId="0B3BFF92">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5.同时符合上述情形的，按最高标准认定返投认定金额，不重复计算，返投认定金额不高于用于我省生产经营的投入；</w:t>
      </w:r>
    </w:p>
    <w:p w14:paraId="5C3F7784">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6.投资省外符合海南重点产业发展方向的上市公司、独角兽企业、链主企业、国家级制造业单项冠军企业、国家专精特新“小巨人”，并迁入海南的，可按1.2倍认定返投金额；</w:t>
      </w:r>
    </w:p>
    <w:p w14:paraId="231A7640">
      <w:pPr>
        <w:widowControl/>
        <w:snapToGrid/>
        <w:spacing w:line="240" w:lineRule="auto"/>
        <w:ind w:firstLine="640" w:firstLineChars="200"/>
        <w:jc w:val="left"/>
        <w:rPr>
          <w:rFonts w:hint="default" w:ascii="仿宋" w:hAnsi="仿宋" w:eastAsia="仿宋" w:cs="仿宋"/>
          <w:kern w:val="0"/>
          <w:sz w:val="32"/>
          <w:szCs w:val="32"/>
          <w:highlight w:val="none"/>
        </w:rPr>
      </w:pPr>
      <w:r>
        <w:rPr>
          <w:rFonts w:hint="eastAsia" w:ascii="仿宋" w:hAnsi="仿宋" w:eastAsia="仿宋" w:cs="仿宋"/>
          <w:kern w:val="0"/>
          <w:sz w:val="32"/>
          <w:szCs w:val="32"/>
          <w:highlight w:val="none"/>
        </w:rPr>
        <w:t>7.自返投认定通过之日起，被投企业在五年内迁出或注销的，按时序计量缩减返投认定金额。</w:t>
      </w:r>
    </w:p>
    <w:p w14:paraId="2F0CAB63">
      <w:pPr>
        <w:spacing w:line="560" w:lineRule="exact"/>
        <w:ind w:firstLine="630" w:firstLineChars="196"/>
        <w:outlineLvl w:val="1"/>
        <w:rPr>
          <w:rFonts w:ascii="仿宋_GB2312" w:eastAsia="仿宋_GB2312"/>
          <w:b/>
          <w:sz w:val="32"/>
          <w:szCs w:val="32"/>
          <w:highlight w:val="none"/>
        </w:rPr>
      </w:pP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四</w:t>
      </w:r>
      <w:r>
        <w:rPr>
          <w:rFonts w:hint="eastAsia" w:ascii="仿宋_GB2312" w:hAnsi="仿宋" w:eastAsia="仿宋_GB2312"/>
          <w:b/>
          <w:sz w:val="32"/>
          <w:szCs w:val="32"/>
          <w:highlight w:val="none"/>
        </w:rPr>
        <w:t>）</w:t>
      </w:r>
      <w:r>
        <w:rPr>
          <w:rFonts w:hint="eastAsia" w:ascii="仿宋_GB2312" w:eastAsia="仿宋_GB2312"/>
          <w:b/>
          <w:sz w:val="32"/>
          <w:szCs w:val="32"/>
          <w:highlight w:val="none"/>
        </w:rPr>
        <w:t>收益分配及亏损承担</w:t>
      </w:r>
    </w:p>
    <w:p w14:paraId="6EBA702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640" w:firstLineChars="200"/>
        <w:jc w:val="both"/>
        <w:rPr>
          <w:rFonts w:hint="eastAsia" w:ascii="仿宋" w:hAnsi="仿宋" w:eastAsia="仿宋" w:cs="仿宋"/>
          <w:i w:val="0"/>
          <w:iCs w:val="0"/>
          <w:caps w:val="0"/>
          <w:color w:val="auto"/>
          <w:spacing w:val="0"/>
          <w:sz w:val="32"/>
          <w:szCs w:val="32"/>
          <w:highlight w:val="none"/>
          <w:u w:val="none"/>
          <w:lang w:bidi="ar-SA"/>
        </w:rPr>
      </w:pPr>
      <w:r>
        <w:rPr>
          <w:rFonts w:hint="eastAsia" w:ascii="仿宋" w:hAnsi="仿宋" w:eastAsia="仿宋" w:cs="仿宋"/>
          <w:i w:val="0"/>
          <w:iCs w:val="0"/>
          <w:caps w:val="0"/>
          <w:color w:val="auto"/>
          <w:spacing w:val="0"/>
          <w:sz w:val="32"/>
          <w:szCs w:val="32"/>
          <w:highlight w:val="none"/>
          <w:u w:val="none"/>
          <w:shd w:val="clear" w:fill="auto"/>
          <w:lang w:bidi="ar-SA"/>
        </w:rPr>
        <w:t>子基金通过被投项目公开上市、股权转让、股权回购和清算等市场化方式退出，或按照事先约定的条件择机退出。</w:t>
      </w:r>
    </w:p>
    <w:p w14:paraId="27BD2C1A">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子基金各出资方应按照利益共享、风险共担的原则，明确约定收益分配或亏损负担方式。</w:t>
      </w:r>
    </w:p>
    <w:p w14:paraId="725EBEC6">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子基金原则上采取“先回本后分利”的方式向投资人进行分配。</w:t>
      </w:r>
    </w:p>
    <w:p w14:paraId="43889D0E">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自贸港基金以出资额为限承担有限责任，</w:t>
      </w:r>
      <w:r>
        <w:rPr>
          <w:rFonts w:hint="default" w:ascii="仿宋" w:hAnsi="仿宋" w:eastAsia="仿宋" w:cs="仿宋"/>
          <w:kern w:val="0"/>
          <w:sz w:val="32"/>
          <w:szCs w:val="32"/>
          <w:highlight w:val="none"/>
          <w:lang w:val="en-US"/>
        </w:rPr>
        <w:t>且不得向其他出资方承诺投资本金不受损失，不得承诺最低收益</w:t>
      </w:r>
      <w:r>
        <w:rPr>
          <w:rFonts w:hint="eastAsia" w:ascii="仿宋" w:hAnsi="仿宋" w:eastAsia="仿宋" w:cs="仿宋"/>
          <w:kern w:val="0"/>
          <w:sz w:val="32"/>
          <w:szCs w:val="32"/>
          <w:highlight w:val="none"/>
          <w:lang w:val="en-US" w:eastAsia="zh-CN"/>
        </w:rPr>
        <w:t>。子基金采用有限合伙企业形式的，普通合伙人对子基金的债务承担无限连带责任</w:t>
      </w:r>
      <w:r>
        <w:rPr>
          <w:rFonts w:hint="eastAsia" w:ascii="仿宋" w:hAnsi="仿宋" w:eastAsia="仿宋" w:cs="仿宋"/>
          <w:kern w:val="0"/>
          <w:sz w:val="32"/>
          <w:szCs w:val="32"/>
          <w:highlight w:val="none"/>
        </w:rPr>
        <w:t>。</w:t>
      </w:r>
    </w:p>
    <w:p w14:paraId="1EC5076C">
      <w:pPr>
        <w:numPr>
          <w:ilvl w:val="0"/>
          <w:numId w:val="0"/>
        </w:numPr>
        <w:spacing w:line="560" w:lineRule="exact"/>
        <w:ind w:firstLine="643" w:firstLineChars="200"/>
        <w:outlineLvl w:val="1"/>
        <w:rPr>
          <w:rFonts w:ascii="仿宋_GB2312" w:eastAsia="仿宋_GB2312"/>
          <w:b/>
          <w:sz w:val="32"/>
          <w:szCs w:val="32"/>
          <w:highlight w:val="none"/>
        </w:rPr>
      </w:pPr>
      <w:r>
        <w:rPr>
          <w:rFonts w:hint="eastAsia" w:ascii="仿宋_GB2312" w:hAnsi="Times New Roman" w:eastAsia="仿宋_GB2312" w:cs="Times New Roman"/>
          <w:b/>
          <w:kern w:val="2"/>
          <w:sz w:val="32"/>
          <w:szCs w:val="32"/>
          <w:highlight w:val="none"/>
          <w:lang w:val="en-US" w:eastAsia="zh-CN" w:bidi="ar-SA"/>
        </w:rPr>
        <w:t>（</w:t>
      </w:r>
      <w:r>
        <w:rPr>
          <w:rFonts w:hint="eastAsia" w:ascii="仿宋_GB2312" w:eastAsia="仿宋_GB2312" w:cs="Times New Roman"/>
          <w:b/>
          <w:kern w:val="2"/>
          <w:sz w:val="32"/>
          <w:szCs w:val="32"/>
          <w:highlight w:val="none"/>
          <w:lang w:val="en-US" w:eastAsia="zh-CN" w:bidi="ar-SA"/>
        </w:rPr>
        <w:t>五</w:t>
      </w:r>
      <w:r>
        <w:rPr>
          <w:rFonts w:hint="eastAsia" w:ascii="仿宋_GB2312" w:hAnsi="Times New Roman" w:eastAsia="仿宋_GB2312" w:cs="Times New Roman"/>
          <w:b/>
          <w:kern w:val="2"/>
          <w:sz w:val="32"/>
          <w:szCs w:val="32"/>
          <w:highlight w:val="none"/>
          <w:lang w:val="en-US" w:eastAsia="zh-CN" w:bidi="ar-SA"/>
        </w:rPr>
        <w:t>）</w:t>
      </w:r>
      <w:r>
        <w:rPr>
          <w:rFonts w:ascii="仿宋_GB2312" w:eastAsia="仿宋_GB2312"/>
          <w:b/>
          <w:sz w:val="32"/>
          <w:szCs w:val="32"/>
          <w:highlight w:val="none"/>
        </w:rPr>
        <w:t>优先购买权</w:t>
      </w:r>
      <w:r>
        <w:rPr>
          <w:rFonts w:hint="eastAsia" w:ascii="仿宋_GB2312" w:eastAsia="仿宋_GB2312"/>
          <w:b/>
          <w:sz w:val="32"/>
          <w:szCs w:val="32"/>
          <w:highlight w:val="none"/>
        </w:rPr>
        <w:t>及让利机制</w:t>
      </w:r>
    </w:p>
    <w:p w14:paraId="0E2ABD8B">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为更好地发挥自贸港基金的引导作用，鼓励子基金投资于在海南省内注册的项目，自贸港基金设置以下奖励机制：</w:t>
      </w:r>
    </w:p>
    <w:p w14:paraId="1C96A5FE">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（1）优先购买权。满足本申报指南及遴选办法要求的子基金，</w:t>
      </w:r>
      <w:r>
        <w:rPr>
          <w:rFonts w:hint="eastAsia" w:ascii="仿宋" w:hAnsi="仿宋" w:eastAsia="仿宋" w:cs="仿宋"/>
          <w:kern w:val="0"/>
          <w:sz w:val="32"/>
          <w:szCs w:val="32"/>
          <w:highlight w:val="none"/>
          <w:lang w:val="en-US" w:eastAsia="zh-CN"/>
        </w:rPr>
        <w:t>鼓励</w:t>
      </w:r>
      <w:r>
        <w:rPr>
          <w:rFonts w:hint="eastAsia" w:ascii="仿宋" w:hAnsi="仿宋" w:eastAsia="仿宋" w:cs="仿宋"/>
          <w:kern w:val="0"/>
          <w:sz w:val="32"/>
          <w:szCs w:val="32"/>
          <w:highlight w:val="none"/>
        </w:rPr>
        <w:t>其管理机构及其他出资人购买自贸港基金持有的基金份额，</w:t>
      </w:r>
      <w:r>
        <w:rPr>
          <w:rFonts w:hint="eastAsia" w:ascii="仿宋" w:hAnsi="仿宋" w:eastAsia="仿宋" w:cs="仿宋"/>
          <w:kern w:val="0"/>
          <w:sz w:val="32"/>
          <w:szCs w:val="32"/>
          <w:highlight w:val="none"/>
          <w:lang w:eastAsia="zh-Hans"/>
        </w:rPr>
        <w:t>经自贸港基金同意后实施</w:t>
      </w:r>
      <w:r>
        <w:rPr>
          <w:rFonts w:hint="eastAsia" w:ascii="仿宋" w:hAnsi="仿宋" w:eastAsia="仿宋" w:cs="仿宋"/>
          <w:kern w:val="0"/>
          <w:sz w:val="32"/>
          <w:szCs w:val="32"/>
          <w:highlight w:val="none"/>
        </w:rPr>
        <w:t>购买</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在同等条件下管理机构及其他出资人享有优先受让的权利</w:t>
      </w:r>
      <w:r>
        <w:rPr>
          <w:rFonts w:hint="eastAsia" w:ascii="仿宋" w:hAnsi="仿宋" w:eastAsia="仿宋" w:cs="仿宋"/>
          <w:kern w:val="0"/>
          <w:sz w:val="32"/>
          <w:szCs w:val="32"/>
          <w:highlight w:val="none"/>
          <w:lang w:eastAsia="zh-CN"/>
        </w:rPr>
        <w:t>。</w:t>
      </w:r>
    </w:p>
    <w:p w14:paraId="009C7BCE">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（2）让利。自贸港基金在收回对子基金实缴出资后，以其享有的子基金全部超额收益为上限，</w:t>
      </w:r>
      <w:r>
        <w:rPr>
          <w:rFonts w:hint="eastAsia" w:ascii="仿宋" w:hAnsi="仿宋" w:eastAsia="仿宋" w:cs="仿宋"/>
          <w:kern w:val="0"/>
          <w:sz w:val="32"/>
          <w:szCs w:val="32"/>
          <w:highlight w:val="none"/>
          <w:lang w:eastAsia="zh-Hans"/>
        </w:rPr>
        <w:t>可以根据具体情况</w:t>
      </w:r>
      <w:r>
        <w:rPr>
          <w:rFonts w:hint="eastAsia" w:ascii="仿宋" w:hAnsi="仿宋" w:eastAsia="仿宋" w:cs="仿宋"/>
          <w:kern w:val="0"/>
          <w:sz w:val="32"/>
          <w:szCs w:val="32"/>
          <w:highlight w:val="none"/>
        </w:rPr>
        <w:t>向满足本申报指南及遴选办法要求的子基金管理机构及其他出资人进行让利，但不得承诺子基金管理机构及其他出资人投资本金不受损失，不得承诺最低收益，国务院另有规定的除外。</w:t>
      </w:r>
    </w:p>
    <w:p w14:paraId="5A28B3B1">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子基金存续期结束仍未能完成清算又不选择回购的，自贸港基金有权处置其持有的基金份额且不予让利。</w:t>
      </w:r>
    </w:p>
    <w:p w14:paraId="57B218BE">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w:t>
      </w:r>
      <w:r>
        <w:rPr>
          <w:rFonts w:hint="eastAsia" w:ascii="仿宋" w:hAnsi="仿宋" w:eastAsia="仿宋" w:cs="仿宋"/>
          <w:kern w:val="0"/>
          <w:sz w:val="32"/>
          <w:szCs w:val="32"/>
          <w:highlight w:val="none"/>
          <w:lang w:val="en-US" w:eastAsia="zh-CN"/>
        </w:rPr>
        <w:t xml:space="preserve"> 具体机制</w:t>
      </w:r>
      <w:r>
        <w:rPr>
          <w:rFonts w:hint="eastAsia" w:ascii="仿宋" w:hAnsi="仿宋" w:eastAsia="仿宋" w:cs="仿宋"/>
          <w:kern w:val="0"/>
          <w:sz w:val="32"/>
          <w:szCs w:val="32"/>
          <w:highlight w:val="none"/>
        </w:rPr>
        <w:t>如下：</w:t>
      </w:r>
    </w:p>
    <w:p w14:paraId="0B490A70">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（1）优先购买</w:t>
      </w:r>
      <w:r>
        <w:rPr>
          <w:rFonts w:hint="eastAsia" w:ascii="仿宋" w:hAnsi="仿宋" w:eastAsia="仿宋" w:cs="仿宋"/>
          <w:kern w:val="0"/>
          <w:sz w:val="32"/>
          <w:szCs w:val="32"/>
          <w:highlight w:val="none"/>
          <w:lang w:val="en-US" w:eastAsia="zh-CN"/>
        </w:rPr>
        <w:t>权</w:t>
      </w:r>
      <w:r>
        <w:rPr>
          <w:rFonts w:hint="eastAsia" w:ascii="仿宋" w:hAnsi="仿宋" w:eastAsia="仿宋" w:cs="仿宋"/>
          <w:kern w:val="0"/>
          <w:sz w:val="32"/>
          <w:szCs w:val="32"/>
          <w:highlight w:val="none"/>
        </w:rPr>
        <w:t>。子基金存续期内，鼓励子基金出资方或其他投资者购买自贸港基金所持子基金份额。同等条件下，子基金出资方</w:t>
      </w:r>
      <w:r>
        <w:rPr>
          <w:rFonts w:hint="eastAsia" w:ascii="仿宋" w:hAnsi="仿宋" w:eastAsia="仿宋" w:cs="仿宋"/>
          <w:kern w:val="0"/>
          <w:sz w:val="32"/>
          <w:szCs w:val="32"/>
          <w:highlight w:val="none"/>
          <w:lang w:val="en-US" w:eastAsia="zh-CN"/>
        </w:rPr>
        <w:t>享有</w:t>
      </w:r>
      <w:r>
        <w:rPr>
          <w:rFonts w:hint="eastAsia" w:ascii="仿宋" w:hAnsi="仿宋" w:eastAsia="仿宋" w:cs="仿宋"/>
          <w:kern w:val="0"/>
          <w:sz w:val="32"/>
          <w:szCs w:val="32"/>
          <w:highlight w:val="none"/>
        </w:rPr>
        <w:t>优先</w:t>
      </w:r>
      <w:r>
        <w:rPr>
          <w:rFonts w:hint="eastAsia" w:ascii="仿宋" w:hAnsi="仿宋" w:eastAsia="仿宋" w:cs="仿宋"/>
          <w:kern w:val="0"/>
          <w:sz w:val="32"/>
          <w:szCs w:val="32"/>
          <w:highlight w:val="none"/>
          <w:lang w:val="en-US" w:eastAsia="zh-CN"/>
        </w:rPr>
        <w:t>受让的权利</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自贸港基金所</w:t>
      </w:r>
      <w:r>
        <w:rPr>
          <w:rFonts w:hint="eastAsia" w:ascii="仿宋_GB2312" w:eastAsia="仿宋_GB2312" w:cs="仿宋_GB2312"/>
          <w:sz w:val="32"/>
          <w:szCs w:val="32"/>
          <w:highlight w:val="none"/>
          <w:lang w:val="en-US" w:eastAsia="zh-CN"/>
        </w:rPr>
        <w:t>持有子基金份额在</w:t>
      </w:r>
      <w:r>
        <w:rPr>
          <w:rFonts w:hint="eastAsia" w:ascii="仿宋" w:hAnsi="仿宋" w:eastAsia="仿宋" w:cs="仿宋"/>
          <w:kern w:val="0"/>
          <w:sz w:val="32"/>
          <w:szCs w:val="32"/>
          <w:highlight w:val="none"/>
        </w:rPr>
        <w:t xml:space="preserve"> 3 年</w:t>
      </w:r>
      <w:r>
        <w:rPr>
          <w:rFonts w:hint="eastAsia" w:ascii="仿宋" w:hAnsi="仿宋" w:eastAsia="仿宋" w:cs="仿宋"/>
          <w:kern w:val="0"/>
          <w:sz w:val="32"/>
          <w:szCs w:val="32"/>
          <w:highlight w:val="none"/>
          <w:lang w:val="en-US" w:eastAsia="zh-CN"/>
        </w:rPr>
        <w:t>以</w:t>
      </w:r>
      <w:r>
        <w:rPr>
          <w:rFonts w:hint="eastAsia" w:ascii="仿宋" w:hAnsi="仿宋" w:eastAsia="仿宋" w:cs="仿宋"/>
          <w:kern w:val="0"/>
          <w:sz w:val="32"/>
          <w:szCs w:val="32"/>
          <w:highlight w:val="none"/>
        </w:rPr>
        <w:t>内（含 3 年）的，以自贸港基金原始出资额转让；</w:t>
      </w:r>
      <w:r>
        <w:rPr>
          <w:rFonts w:hint="eastAsia" w:ascii="仿宋" w:hAnsi="仿宋" w:eastAsia="仿宋" w:cs="仿宋"/>
          <w:kern w:val="0"/>
          <w:sz w:val="32"/>
          <w:szCs w:val="32"/>
          <w:highlight w:val="none"/>
          <w:lang w:val="en-US" w:eastAsia="zh-CN"/>
        </w:rPr>
        <w:t>自贸港基金所持有子基金份额在</w:t>
      </w:r>
      <w:r>
        <w:rPr>
          <w:rFonts w:hint="eastAsia" w:ascii="仿宋" w:hAnsi="仿宋" w:eastAsia="仿宋" w:cs="仿宋"/>
          <w:kern w:val="0"/>
          <w:sz w:val="32"/>
          <w:szCs w:val="32"/>
          <w:highlight w:val="none"/>
        </w:rPr>
        <w:t>3 年以上5 年以内（含 5 年）的，以自贸港基金原始出资额及从第 4年起按照转让时 1 年期 LPR（贷款市场报价利率）计算的利息之和转让；自贸港基金所持有子基金份额超过 5 年的，转让价格根据同股同权原则按当时市值确定。</w:t>
      </w:r>
    </w:p>
    <w:p w14:paraId="1E1B7DBA">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（2）让利。自贸港基金可以获得的超额收益为限，按子基金返投任务完成情况对</w:t>
      </w:r>
      <w:r>
        <w:rPr>
          <w:rFonts w:hint="eastAsia" w:ascii="仿宋" w:hAnsi="仿宋" w:eastAsia="仿宋" w:cs="仿宋"/>
          <w:kern w:val="0"/>
          <w:sz w:val="32"/>
          <w:szCs w:val="32"/>
          <w:highlight w:val="none"/>
          <w:lang w:val="en-US" w:eastAsia="zh-CN"/>
        </w:rPr>
        <w:t>子基金</w:t>
      </w:r>
      <w:r>
        <w:rPr>
          <w:rFonts w:hint="eastAsia" w:ascii="仿宋" w:hAnsi="仿宋" w:eastAsia="仿宋" w:cs="仿宋"/>
          <w:kern w:val="0"/>
          <w:sz w:val="32"/>
          <w:szCs w:val="32"/>
          <w:highlight w:val="none"/>
        </w:rPr>
        <w:t>管理机构和其他出资人实行分档让利。子基金投资省内企业金额达到自贸港基金出资额2倍、2.5倍和3倍的，自贸港基金可分别将该子基金投资所得超额收益的20%、40%和60%进行让利。</w:t>
      </w:r>
    </w:p>
    <w:p w14:paraId="1394C4A5">
      <w:pPr>
        <w:spacing w:line="560" w:lineRule="exact"/>
        <w:ind w:firstLine="643" w:firstLineChars="200"/>
        <w:outlineLvl w:val="1"/>
        <w:rPr>
          <w:rFonts w:ascii="仿宋_GB2312" w:eastAsia="仿宋_GB2312"/>
          <w:b/>
          <w:sz w:val="32"/>
          <w:szCs w:val="32"/>
          <w:highlight w:val="none"/>
        </w:rPr>
      </w:pP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六</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子基金</w:t>
      </w:r>
      <w:r>
        <w:rPr>
          <w:rFonts w:hint="eastAsia" w:ascii="仿宋_GB2312" w:eastAsia="仿宋_GB2312"/>
          <w:b/>
          <w:sz w:val="32"/>
          <w:szCs w:val="32"/>
          <w:highlight w:val="none"/>
        </w:rPr>
        <w:t>投资决策</w:t>
      </w:r>
    </w:p>
    <w:p w14:paraId="67DAA9EF">
      <w:pPr>
        <w:widowControl/>
        <w:snapToGrid/>
        <w:spacing w:line="240" w:lineRule="auto"/>
        <w:ind w:firstLine="640" w:firstLineChars="200"/>
        <w:jc w:val="left"/>
        <w:rPr>
          <w:rFonts w:hint="default" w:ascii="仿宋" w:hAnsi="仿宋" w:eastAsia="仿宋" w:cs="仿宋"/>
          <w:kern w:val="0"/>
          <w:sz w:val="32"/>
          <w:szCs w:val="32"/>
          <w:highlight w:val="none"/>
          <w:lang w:val="en-US" w:eastAsia="zh-CN"/>
        </w:rPr>
      </w:pPr>
      <w:bookmarkStart w:id="6" w:name="OLE_LINK7"/>
      <w:r>
        <w:rPr>
          <w:rFonts w:hint="eastAsia" w:ascii="仿宋" w:hAnsi="仿宋" w:eastAsia="仿宋" w:cs="仿宋"/>
          <w:kern w:val="0"/>
          <w:sz w:val="32"/>
          <w:szCs w:val="32"/>
          <w:highlight w:val="none"/>
        </w:rPr>
        <w:t>子基金</w:t>
      </w:r>
      <w:bookmarkEnd w:id="6"/>
      <w:r>
        <w:rPr>
          <w:rFonts w:hint="eastAsia" w:ascii="仿宋" w:hAnsi="仿宋" w:eastAsia="仿宋" w:cs="仿宋"/>
          <w:kern w:val="0"/>
          <w:sz w:val="32"/>
          <w:szCs w:val="32"/>
          <w:highlight w:val="none"/>
        </w:rPr>
        <w:t>采取市场化机制运作，</w:t>
      </w:r>
      <w:r>
        <w:rPr>
          <w:rFonts w:hint="eastAsia" w:ascii="仿宋" w:hAnsi="仿宋" w:eastAsia="仿宋" w:cs="仿宋"/>
          <w:kern w:val="0"/>
          <w:sz w:val="32"/>
          <w:szCs w:val="32"/>
          <w:highlight w:val="none"/>
          <w:lang w:val="en-US" w:eastAsia="zh-CN"/>
        </w:rPr>
        <w:t>自贸港基金管理人</w:t>
      </w:r>
      <w:r>
        <w:rPr>
          <w:rFonts w:hint="eastAsia" w:ascii="仿宋" w:hAnsi="仿宋" w:eastAsia="仿宋" w:cs="仿宋"/>
          <w:kern w:val="0"/>
          <w:sz w:val="32"/>
          <w:szCs w:val="32"/>
          <w:highlight w:val="none"/>
        </w:rPr>
        <w:t>有权委派一名代表作为子基金投委会委员；也可以不参与子基金投委会的决策，但有权委派一名代表作为投资决策委员会的外部观察员，</w:t>
      </w:r>
      <w:bookmarkStart w:id="7" w:name="OLE_LINK6"/>
      <w:r>
        <w:rPr>
          <w:rFonts w:hint="eastAsia" w:ascii="仿宋" w:hAnsi="仿宋" w:eastAsia="仿宋" w:cs="仿宋"/>
          <w:kern w:val="0"/>
          <w:sz w:val="32"/>
          <w:szCs w:val="32"/>
          <w:highlight w:val="none"/>
        </w:rPr>
        <w:t>观察员</w:t>
      </w:r>
      <w:bookmarkEnd w:id="7"/>
      <w:r>
        <w:rPr>
          <w:rFonts w:hint="eastAsia" w:ascii="仿宋" w:hAnsi="仿宋" w:eastAsia="仿宋" w:cs="仿宋"/>
          <w:kern w:val="0"/>
          <w:sz w:val="32"/>
          <w:szCs w:val="32"/>
          <w:highlight w:val="none"/>
        </w:rPr>
        <w:t>有权列席子基金投资决策委员会会议，查询投资决策相关材料，并提出质询</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观察员</w:t>
      </w:r>
      <w:r>
        <w:rPr>
          <w:rFonts w:hint="eastAsia" w:ascii="仿宋" w:hAnsi="仿宋" w:eastAsia="仿宋" w:cs="仿宋"/>
          <w:kern w:val="0"/>
          <w:sz w:val="32"/>
          <w:szCs w:val="32"/>
          <w:highlight w:val="none"/>
          <w:lang w:val="en-US" w:eastAsia="zh-CN"/>
        </w:rPr>
        <w:t>对子基金的合规事项进行审核，对</w:t>
      </w:r>
      <w:r>
        <w:rPr>
          <w:rFonts w:hint="default" w:ascii="仿宋" w:hAnsi="仿宋" w:eastAsia="仿宋" w:cs="仿宋"/>
          <w:kern w:val="0"/>
          <w:sz w:val="32"/>
          <w:szCs w:val="32"/>
          <w:highlight w:val="none"/>
          <w:lang w:eastAsia="zh-CN"/>
        </w:rPr>
        <w:t>包括</w:t>
      </w:r>
      <w:r>
        <w:rPr>
          <w:rFonts w:hint="eastAsia" w:ascii="仿宋" w:hAnsi="仿宋" w:eastAsia="仿宋" w:cs="仿宋"/>
          <w:kern w:val="0"/>
          <w:sz w:val="32"/>
          <w:szCs w:val="32"/>
          <w:highlight w:val="none"/>
          <w:lang w:val="en-US" w:eastAsia="zh-CN"/>
        </w:rPr>
        <w:t>返投在内的合规事项等享有否决权利。</w:t>
      </w:r>
    </w:p>
    <w:p w14:paraId="06707A8F">
      <w:pPr>
        <w:spacing w:line="560" w:lineRule="exact"/>
        <w:ind w:firstLine="643" w:firstLineChars="200"/>
        <w:outlineLvl w:val="1"/>
        <w:rPr>
          <w:rFonts w:ascii="仿宋_GB2312" w:eastAsia="仿宋_GB2312"/>
          <w:b/>
          <w:sz w:val="32"/>
          <w:szCs w:val="32"/>
          <w:highlight w:val="none"/>
        </w:rPr>
      </w:pP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七</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子基金</w:t>
      </w:r>
      <w:r>
        <w:rPr>
          <w:rFonts w:hint="eastAsia" w:ascii="仿宋_GB2312" w:eastAsia="仿宋_GB2312"/>
          <w:b/>
          <w:sz w:val="32"/>
          <w:szCs w:val="32"/>
          <w:highlight w:val="none"/>
        </w:rPr>
        <w:t>风险控制</w:t>
      </w:r>
    </w:p>
    <w:p w14:paraId="54A843A4">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1.投资限制</w:t>
      </w:r>
    </w:p>
    <w:p w14:paraId="4B03289A">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子基金不得从事以下业务：</w:t>
      </w:r>
    </w:p>
    <w:p w14:paraId="05759D49">
      <w:pPr>
        <w:widowControl/>
        <w:numPr>
          <w:ilvl w:val="0"/>
          <w:numId w:val="0"/>
        </w:numPr>
        <w:snapToGrid/>
        <w:spacing w:line="24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lang w:val="en-US" w:eastAsia="zh-CN" w:bidi="ar-SA"/>
        </w:rPr>
        <w:t>（1）</w:t>
      </w:r>
      <w:r>
        <w:rPr>
          <w:rFonts w:hint="eastAsia" w:ascii="仿宋" w:hAnsi="仿宋" w:eastAsia="仿宋" w:cs="仿宋"/>
          <w:kern w:val="0"/>
          <w:sz w:val="32"/>
          <w:szCs w:val="32"/>
          <w:highlight w:val="none"/>
        </w:rPr>
        <w:t>从事融资担保以外的担保、抵押、委托贷款等业务</w:t>
      </w:r>
      <w:r>
        <w:rPr>
          <w:rFonts w:hint="eastAsia" w:ascii="仿宋" w:hAnsi="仿宋" w:eastAsia="仿宋" w:cs="仿宋"/>
          <w:kern w:val="0"/>
          <w:sz w:val="32"/>
          <w:szCs w:val="32"/>
          <w:highlight w:val="none"/>
          <w:lang w:eastAsia="zh-CN"/>
        </w:rPr>
        <w:t>；</w:t>
      </w:r>
    </w:p>
    <w:p w14:paraId="68F2C9D1">
      <w:pPr>
        <w:widowControl/>
        <w:numPr>
          <w:ilvl w:val="0"/>
          <w:numId w:val="0"/>
        </w:numPr>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lang w:val="en-US" w:eastAsia="zh-CN" w:bidi="ar-SA"/>
        </w:rPr>
        <w:t>（2）</w:t>
      </w:r>
      <w:r>
        <w:rPr>
          <w:rFonts w:hint="eastAsia" w:ascii="仿宋" w:hAnsi="仿宋" w:eastAsia="仿宋" w:cs="仿宋"/>
          <w:kern w:val="0"/>
          <w:sz w:val="32"/>
          <w:szCs w:val="32"/>
          <w:highlight w:val="none"/>
        </w:rPr>
        <w:t>投资二级市场股票（以并购重组为目的，或参与定向增发募投用于省内投资项目除外）、期货、房地产、证券投资基金、评级 AAA 以下的企业债、信托产品、非保本型理财产品、保险计划及其他金融衍生品；</w:t>
      </w:r>
    </w:p>
    <w:p w14:paraId="78A95CC0">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（3）向任何第三方提供赞助、捐赠（经批准的公益性捐赠除外）；</w:t>
      </w:r>
    </w:p>
    <w:p w14:paraId="19CC31F2">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（4）吸收或变相吸收存款，或向第三方提供贷款和资金拆借；</w:t>
      </w:r>
    </w:p>
    <w:p w14:paraId="6DDABB2D">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（5）进行承担无限连带责任的对外投资；</w:t>
      </w:r>
    </w:p>
    <w:p w14:paraId="09F314E7">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（6）发行信托或集合理财产品募集资金；</w:t>
      </w:r>
    </w:p>
    <w:p w14:paraId="54F22A59">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（7）国家法律法规禁止从事的其他业务。</w:t>
      </w:r>
    </w:p>
    <w:p w14:paraId="75A33F33">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专注度要求</w:t>
      </w:r>
    </w:p>
    <w:p w14:paraId="25E4956D">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子基金合伙协议或公司章程须对子基金投委会委员和管理团队的核心人员进行锁定，被锁定人员如发生人员变动须经</w:t>
      </w:r>
      <w:r>
        <w:rPr>
          <w:rFonts w:hint="eastAsia" w:ascii="仿宋" w:hAnsi="仿宋" w:eastAsia="仿宋" w:cs="仿宋"/>
          <w:kern w:val="0"/>
          <w:sz w:val="32"/>
          <w:szCs w:val="32"/>
          <w:highlight w:val="none"/>
          <w:lang w:eastAsia="zh-Hans"/>
        </w:rPr>
        <w:t>子基金</w:t>
      </w:r>
      <w:r>
        <w:rPr>
          <w:rFonts w:hint="eastAsia" w:ascii="仿宋" w:hAnsi="仿宋" w:eastAsia="仿宋" w:cs="仿宋"/>
          <w:kern w:val="0"/>
          <w:sz w:val="32"/>
          <w:szCs w:val="32"/>
          <w:highlight w:val="none"/>
        </w:rPr>
        <w:t>合伙人大会或股东会等子基金相关</w:t>
      </w:r>
      <w:r>
        <w:rPr>
          <w:rFonts w:hint="eastAsia" w:ascii="仿宋" w:hAnsi="仿宋" w:eastAsia="仿宋" w:cs="仿宋"/>
          <w:kern w:val="0"/>
          <w:sz w:val="32"/>
          <w:szCs w:val="32"/>
          <w:highlight w:val="none"/>
          <w:lang w:val="en-US" w:eastAsia="zh-CN"/>
        </w:rPr>
        <w:t>权力</w:t>
      </w:r>
      <w:r>
        <w:rPr>
          <w:rFonts w:hint="eastAsia" w:ascii="仿宋" w:hAnsi="仿宋" w:eastAsia="仿宋" w:cs="仿宋"/>
          <w:kern w:val="0"/>
          <w:sz w:val="32"/>
          <w:szCs w:val="32"/>
          <w:highlight w:val="none"/>
        </w:rPr>
        <w:t>机构表决通过。在子基金完成70%的投资进度之前，被锁定人员不得作为其他基金的关键人参与投资相同领域且相同地域基金，子基金管理机构不得募集、管理相同投资领域且相同地域的其他基金。</w:t>
      </w:r>
    </w:p>
    <w:p w14:paraId="1B0AF3C0">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3.</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资金托管</w:t>
      </w:r>
    </w:p>
    <w:p w14:paraId="1EFDC6EA">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子基金资产应当委托在中国境内设立的具有</w:t>
      </w:r>
      <w:r>
        <w:rPr>
          <w:rFonts w:hint="eastAsia" w:ascii="仿宋" w:hAnsi="仿宋" w:eastAsia="仿宋" w:cs="仿宋"/>
          <w:kern w:val="0"/>
          <w:sz w:val="32"/>
          <w:szCs w:val="32"/>
          <w:highlight w:val="none"/>
          <w:lang w:eastAsia="zh-Hans"/>
        </w:rPr>
        <w:t>托管</w:t>
      </w:r>
      <w:r>
        <w:rPr>
          <w:rFonts w:hint="eastAsia" w:ascii="仿宋" w:hAnsi="仿宋" w:eastAsia="仿宋" w:cs="仿宋"/>
          <w:kern w:val="0"/>
          <w:sz w:val="32"/>
          <w:szCs w:val="32"/>
          <w:highlight w:val="none"/>
        </w:rPr>
        <w:t>资质的商业银行</w:t>
      </w:r>
      <w:r>
        <w:rPr>
          <w:rFonts w:hint="eastAsia" w:ascii="仿宋" w:hAnsi="仿宋" w:eastAsia="仿宋" w:cs="仿宋"/>
          <w:kern w:val="0"/>
          <w:sz w:val="32"/>
          <w:szCs w:val="32"/>
          <w:highlight w:val="none"/>
          <w:lang w:eastAsia="zh-Hans"/>
        </w:rPr>
        <w:t>作为托管银行，</w:t>
      </w:r>
      <w:r>
        <w:rPr>
          <w:rFonts w:hint="eastAsia" w:ascii="仿宋" w:hAnsi="仿宋" w:eastAsia="仿宋" w:cs="仿宋"/>
          <w:kern w:val="0"/>
          <w:sz w:val="32"/>
          <w:szCs w:val="32"/>
          <w:highlight w:val="none"/>
        </w:rPr>
        <w:t>建立基金专户。托管银行依据托管协议负责账户管理、资金清算、资金保管等有关事宜，并对投资活动实施动态监督。托管银行由子基金管理机构自行确定。托管银行应符合以下条件：</w:t>
      </w:r>
    </w:p>
    <w:p w14:paraId="00EC7DBC">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）具有银行托管经验，具备安全保管和办理托管业务的设施设备及信息技术系统；</w:t>
      </w:r>
    </w:p>
    <w:p w14:paraId="68956A3C">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）有完善的托管业务流程制度和内部稽核监控及风险控制制度；</w:t>
      </w:r>
    </w:p>
    <w:p w14:paraId="4CABEB88">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rPr>
        <w:t>）近3年内无重大过失及受到行政或刑事处罚的记录。</w:t>
      </w:r>
    </w:p>
    <w:p w14:paraId="0A140D93">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4.</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自贸港基金强制清算及退出权</w:t>
      </w:r>
    </w:p>
    <w:p w14:paraId="02C3C3BC">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子基金管理机构投资未按照本申报指南及遴选办法、子基金合伙协议或公司章程约定执行的，自贸港基金管理</w:t>
      </w:r>
      <w:r>
        <w:rPr>
          <w:rFonts w:hint="eastAsia" w:ascii="仿宋" w:hAnsi="仿宋" w:eastAsia="仿宋" w:cs="仿宋"/>
          <w:kern w:val="0"/>
          <w:sz w:val="32"/>
          <w:szCs w:val="32"/>
          <w:highlight w:val="none"/>
          <w:lang w:val="en-US" w:eastAsia="zh-CN"/>
        </w:rPr>
        <w:t>人</w:t>
      </w:r>
      <w:r>
        <w:rPr>
          <w:rFonts w:hint="eastAsia" w:ascii="仿宋" w:hAnsi="仿宋" w:eastAsia="仿宋" w:cs="仿宋"/>
          <w:kern w:val="0"/>
          <w:sz w:val="32"/>
          <w:szCs w:val="32"/>
          <w:highlight w:val="none"/>
          <w:lang w:eastAsia="zh-Hans"/>
        </w:rPr>
        <w:t>有权</w:t>
      </w:r>
      <w:r>
        <w:rPr>
          <w:rFonts w:hint="eastAsia" w:ascii="仿宋" w:hAnsi="仿宋" w:eastAsia="仿宋" w:cs="仿宋"/>
          <w:kern w:val="0"/>
          <w:sz w:val="32"/>
          <w:szCs w:val="32"/>
          <w:highlight w:val="none"/>
        </w:rPr>
        <w:t>责成其限期整改并暂停该基金投资。对整改合格的管理机构，自贸港基金管理</w:t>
      </w:r>
      <w:r>
        <w:rPr>
          <w:rFonts w:hint="eastAsia" w:ascii="仿宋" w:hAnsi="仿宋" w:eastAsia="仿宋" w:cs="仿宋"/>
          <w:kern w:val="0"/>
          <w:sz w:val="32"/>
          <w:szCs w:val="32"/>
          <w:highlight w:val="none"/>
          <w:lang w:val="en-US" w:eastAsia="zh-CN"/>
        </w:rPr>
        <w:t>人</w:t>
      </w:r>
      <w:r>
        <w:rPr>
          <w:rFonts w:hint="eastAsia" w:ascii="仿宋" w:hAnsi="仿宋" w:eastAsia="仿宋" w:cs="仿宋"/>
          <w:kern w:val="0"/>
          <w:sz w:val="32"/>
          <w:szCs w:val="32"/>
          <w:highlight w:val="none"/>
        </w:rPr>
        <w:t>可恢复其基金投资；对整改不合格的管理机构，自贸港基金管理</w:t>
      </w:r>
      <w:r>
        <w:rPr>
          <w:rFonts w:hint="eastAsia" w:ascii="仿宋" w:hAnsi="仿宋" w:eastAsia="仿宋" w:cs="仿宋"/>
          <w:kern w:val="0"/>
          <w:sz w:val="32"/>
          <w:szCs w:val="32"/>
          <w:highlight w:val="none"/>
          <w:lang w:val="en-US" w:eastAsia="zh-CN"/>
        </w:rPr>
        <w:t>人</w:t>
      </w:r>
      <w:r>
        <w:rPr>
          <w:rFonts w:hint="eastAsia" w:ascii="仿宋" w:hAnsi="仿宋" w:eastAsia="仿宋" w:cs="仿宋"/>
          <w:kern w:val="0"/>
          <w:sz w:val="32"/>
          <w:szCs w:val="32"/>
          <w:highlight w:val="none"/>
        </w:rPr>
        <w:t>有权启动子基金清算程序，并通报自贸港基金出资人。</w:t>
      </w:r>
    </w:p>
    <w:p w14:paraId="254DC09F">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有下列情况之一的，自贸港基金有权</w:t>
      </w:r>
      <w:r>
        <w:rPr>
          <w:rFonts w:hint="eastAsia" w:ascii="仿宋" w:hAnsi="仿宋" w:eastAsia="仿宋" w:cs="仿宋"/>
          <w:kern w:val="0"/>
          <w:sz w:val="32"/>
          <w:szCs w:val="32"/>
          <w:highlight w:val="none"/>
          <w:lang w:eastAsia="zh-Hans"/>
        </w:rPr>
        <w:t>单方选择</w:t>
      </w:r>
      <w:r>
        <w:rPr>
          <w:rFonts w:hint="eastAsia" w:ascii="仿宋" w:hAnsi="仿宋" w:eastAsia="仿宋" w:cs="仿宋"/>
          <w:kern w:val="0"/>
          <w:sz w:val="32"/>
          <w:szCs w:val="32"/>
          <w:highlight w:val="none"/>
        </w:rPr>
        <w:t>退出，子基金其他出资人须签署一切必要的文件或履行所有必要的程序以确保自贸港基金退出，退出价格按照子基金合伙协议或公司章程约定计算，并不低于投资本金余额及按</w:t>
      </w:r>
      <w:r>
        <w:rPr>
          <w:rFonts w:hint="eastAsia" w:ascii="仿宋" w:hAnsi="仿宋" w:eastAsia="仿宋" w:cs="仿宋"/>
          <w:kern w:val="0"/>
          <w:sz w:val="32"/>
          <w:szCs w:val="32"/>
          <w:highlight w:val="none"/>
          <w:lang w:val="en-US" w:eastAsia="zh-CN"/>
        </w:rPr>
        <w:t>自贸港基金出资到位当日一年期</w:t>
      </w:r>
      <w:r>
        <w:rPr>
          <w:rFonts w:hint="eastAsia" w:ascii="仿宋" w:hAnsi="仿宋" w:eastAsia="仿宋" w:cs="仿宋"/>
          <w:kern w:val="0"/>
          <w:sz w:val="32"/>
          <w:szCs w:val="32"/>
          <w:highlight w:val="none"/>
        </w:rPr>
        <w:t>LPR（贷款市场报价利率）</w:t>
      </w:r>
      <w:r>
        <w:rPr>
          <w:rFonts w:hint="eastAsia" w:ascii="仿宋" w:hAnsi="仿宋" w:eastAsia="仿宋" w:cs="仿宋"/>
          <w:kern w:val="0"/>
          <w:sz w:val="32"/>
          <w:szCs w:val="32"/>
          <w:highlight w:val="none"/>
          <w:lang w:val="en-US" w:eastAsia="zh-CN"/>
        </w:rPr>
        <w:t>为定价基准</w:t>
      </w:r>
      <w:r>
        <w:rPr>
          <w:rFonts w:hint="eastAsia" w:ascii="仿宋" w:hAnsi="仿宋" w:eastAsia="仿宋" w:cs="仿宋"/>
          <w:kern w:val="0"/>
          <w:sz w:val="32"/>
          <w:szCs w:val="32"/>
          <w:highlight w:val="none"/>
        </w:rPr>
        <w:t>计算的收益之和，因自贸港基金退出而产生的风险和损失由子基金管理机构承担：</w:t>
      </w:r>
    </w:p>
    <w:p w14:paraId="1E325174">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（1）子基金设立方案确认后超过一年，未按规定程序和时间要求完成设立手续的；</w:t>
      </w:r>
    </w:p>
    <w:p w14:paraId="5DFF4BC4">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（2）自贸港基金资金拨付到子基金账户一年以上，子基金未完成任何投资项目的；</w:t>
      </w:r>
    </w:p>
    <w:p w14:paraId="01745CB5">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（3）子基金主要投资领域和方向不符合政策目标的；</w:t>
      </w:r>
    </w:p>
    <w:p w14:paraId="02FF02BC">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（4）子基金未按协议约定投资的；</w:t>
      </w:r>
    </w:p>
    <w:p w14:paraId="5C3B3426">
      <w:pPr>
        <w:widowControl/>
        <w:snapToGrid/>
        <w:spacing w:line="24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highlight w:val="none"/>
          <w:lang w:eastAsia="zh-CN"/>
        </w:rPr>
        <w:t>）</w:t>
      </w:r>
      <w:r>
        <w:rPr>
          <w:rFonts w:hint="default" w:ascii="仿宋" w:hAnsi="仿宋" w:eastAsia="仿宋" w:cs="仿宋"/>
          <w:kern w:val="0"/>
          <w:sz w:val="32"/>
          <w:szCs w:val="32"/>
          <w:highlight w:val="none"/>
        </w:rPr>
        <w:t>子基金管理机构发生实质性变化</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包括但不限于管理机构实控人发生变化及自贸港基金管理人判定的其他情况；</w:t>
      </w:r>
    </w:p>
    <w:p w14:paraId="3109640D">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6</w:t>
      </w:r>
      <w:r>
        <w:rPr>
          <w:rFonts w:hint="eastAsia" w:ascii="仿宋" w:hAnsi="仿宋" w:eastAsia="仿宋" w:cs="仿宋"/>
          <w:kern w:val="0"/>
          <w:sz w:val="32"/>
          <w:szCs w:val="32"/>
          <w:highlight w:val="none"/>
        </w:rPr>
        <w:t>）其他不符合法律规定或协议约定情形的。</w:t>
      </w:r>
    </w:p>
    <w:p w14:paraId="1D8F3429">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5.信息披露</w:t>
      </w:r>
    </w:p>
    <w:p w14:paraId="35B6C29A">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子基金管理机构应当建立子基金重大事项披露制度。子基金须</w:t>
      </w:r>
      <w:r>
        <w:rPr>
          <w:rFonts w:hint="eastAsia" w:ascii="仿宋" w:hAnsi="仿宋" w:eastAsia="仿宋" w:cs="仿宋"/>
          <w:kern w:val="0"/>
          <w:sz w:val="32"/>
          <w:szCs w:val="32"/>
          <w:highlight w:val="none"/>
          <w:lang w:val="en-US" w:eastAsia="zh-CN"/>
        </w:rPr>
        <w:t>依照</w:t>
      </w:r>
      <w:r>
        <w:rPr>
          <w:rFonts w:hint="eastAsia" w:ascii="仿宋" w:hAnsi="仿宋" w:eastAsia="仿宋" w:cs="仿宋"/>
          <w:kern w:val="0"/>
          <w:sz w:val="32"/>
          <w:szCs w:val="32"/>
          <w:highlight w:val="none"/>
          <w:lang w:eastAsia="zh-CN"/>
        </w:rPr>
        <w:t>自贸港基金管理人</w:t>
      </w:r>
      <w:r>
        <w:rPr>
          <w:rFonts w:hint="eastAsia" w:ascii="仿宋" w:hAnsi="仿宋" w:eastAsia="仿宋" w:cs="仿宋"/>
          <w:kern w:val="0"/>
          <w:sz w:val="32"/>
          <w:szCs w:val="32"/>
          <w:highlight w:val="none"/>
          <w:lang w:val="en-US" w:eastAsia="zh-CN"/>
        </w:rPr>
        <w:t>要求定期或不定期</w:t>
      </w:r>
      <w:r>
        <w:rPr>
          <w:rFonts w:hint="eastAsia" w:ascii="仿宋" w:hAnsi="仿宋" w:eastAsia="仿宋" w:cs="仿宋"/>
          <w:kern w:val="0"/>
          <w:sz w:val="32"/>
          <w:szCs w:val="32"/>
          <w:highlight w:val="none"/>
        </w:rPr>
        <w:t>提交子基金运营报告、经审计的子基金财务报告和银行托管报告</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其他重大事项报告</w:t>
      </w:r>
      <w:r>
        <w:rPr>
          <w:rFonts w:hint="eastAsia" w:ascii="仿宋" w:hAnsi="仿宋" w:eastAsia="仿宋" w:cs="仿宋"/>
          <w:kern w:val="0"/>
          <w:sz w:val="32"/>
          <w:szCs w:val="32"/>
          <w:highlight w:val="none"/>
        </w:rPr>
        <w:t>等，</w:t>
      </w:r>
      <w:r>
        <w:rPr>
          <w:rFonts w:hint="eastAsia" w:ascii="仿宋" w:hAnsi="仿宋" w:eastAsia="仿宋" w:cs="仿宋"/>
          <w:kern w:val="0"/>
          <w:sz w:val="32"/>
          <w:szCs w:val="32"/>
          <w:highlight w:val="none"/>
          <w:lang w:eastAsia="zh-CN"/>
        </w:rPr>
        <w:t>自贸港基金管理人</w:t>
      </w:r>
      <w:r>
        <w:rPr>
          <w:rFonts w:hint="eastAsia" w:ascii="仿宋" w:hAnsi="仿宋" w:eastAsia="仿宋" w:cs="仿宋"/>
          <w:kern w:val="0"/>
          <w:sz w:val="32"/>
          <w:szCs w:val="32"/>
          <w:highlight w:val="none"/>
        </w:rPr>
        <w:t>视工作需要</w:t>
      </w:r>
      <w:r>
        <w:rPr>
          <w:rFonts w:hint="eastAsia" w:ascii="仿宋" w:hAnsi="仿宋" w:eastAsia="仿宋" w:cs="仿宋"/>
          <w:kern w:val="0"/>
          <w:sz w:val="32"/>
          <w:szCs w:val="32"/>
          <w:highlight w:val="none"/>
          <w:lang w:eastAsia="zh-Hans"/>
        </w:rPr>
        <w:t>有权</w:t>
      </w:r>
      <w:r>
        <w:rPr>
          <w:rFonts w:hint="eastAsia" w:ascii="仿宋" w:hAnsi="仿宋" w:eastAsia="仿宋" w:cs="仿宋"/>
          <w:kern w:val="0"/>
          <w:sz w:val="32"/>
          <w:szCs w:val="32"/>
          <w:highlight w:val="none"/>
        </w:rPr>
        <w:t>委托专业机构对子基金进行审计。</w:t>
      </w:r>
    </w:p>
    <w:p w14:paraId="43528F57">
      <w:pPr>
        <w:widowControl/>
        <w:snapToGrid/>
        <w:spacing w:line="240" w:lineRule="auto"/>
        <w:ind w:firstLine="640" w:firstLineChars="200"/>
        <w:jc w:val="left"/>
        <w:rPr>
          <w:rFonts w:hint="eastAsia" w:ascii="仿宋" w:hAnsi="仿宋" w:eastAsia="仿宋" w:cs="仿宋"/>
          <w:i w:val="0"/>
          <w:iCs w:val="0"/>
          <w:caps w:val="0"/>
          <w:spacing w:val="0"/>
          <w:kern w:val="0"/>
          <w:sz w:val="32"/>
          <w:szCs w:val="32"/>
          <w:highlight w:val="none"/>
          <w:u w:val="none"/>
          <w:shd w:val="clear"/>
        </w:rPr>
      </w:pPr>
      <w:r>
        <w:rPr>
          <w:rFonts w:hint="eastAsia" w:ascii="仿宋" w:hAnsi="仿宋" w:eastAsia="仿宋" w:cs="仿宋"/>
          <w:i w:val="0"/>
          <w:iCs w:val="0"/>
          <w:caps w:val="0"/>
          <w:color w:val="auto"/>
          <w:spacing w:val="0"/>
          <w:kern w:val="0"/>
          <w:sz w:val="32"/>
          <w:szCs w:val="32"/>
          <w:highlight w:val="none"/>
          <w:u w:val="none"/>
          <w:shd w:val="clear" w:fill="auto"/>
          <w:lang w:val="en-US" w:eastAsia="zh-CN"/>
        </w:rPr>
        <w:t>子基金</w:t>
      </w:r>
      <w:r>
        <w:rPr>
          <w:rFonts w:hint="eastAsia" w:ascii="仿宋" w:hAnsi="仿宋" w:eastAsia="仿宋" w:cs="仿宋"/>
          <w:kern w:val="0"/>
          <w:sz w:val="32"/>
          <w:szCs w:val="32"/>
          <w:highlight w:val="none"/>
        </w:rPr>
        <w:t>管理机构</w:t>
      </w:r>
      <w:r>
        <w:rPr>
          <w:rFonts w:hint="eastAsia" w:ascii="仿宋" w:hAnsi="仿宋" w:eastAsia="仿宋" w:cs="仿宋"/>
          <w:i w:val="0"/>
          <w:iCs w:val="0"/>
          <w:caps w:val="0"/>
          <w:spacing w:val="0"/>
          <w:kern w:val="0"/>
          <w:sz w:val="32"/>
          <w:szCs w:val="32"/>
          <w:highlight w:val="none"/>
          <w:u w:val="none"/>
          <w:shd w:val="clear"/>
          <w:lang w:val="en-US" w:eastAsia="zh-CN"/>
        </w:rPr>
        <w:t>须</w:t>
      </w:r>
      <w:r>
        <w:rPr>
          <w:rFonts w:hint="eastAsia" w:ascii="仿宋" w:hAnsi="仿宋" w:eastAsia="仿宋" w:cs="仿宋"/>
          <w:i w:val="0"/>
          <w:iCs w:val="0"/>
          <w:caps w:val="0"/>
          <w:color w:val="auto"/>
          <w:spacing w:val="0"/>
          <w:kern w:val="0"/>
          <w:sz w:val="32"/>
          <w:szCs w:val="32"/>
          <w:highlight w:val="none"/>
          <w:u w:val="none"/>
          <w:shd w:val="clear" w:fill="auto"/>
          <w:lang w:val="en-US" w:eastAsia="zh-CN"/>
        </w:rPr>
        <w:t>配合自贸港基金</w:t>
      </w:r>
      <w:r>
        <w:rPr>
          <w:rFonts w:hint="eastAsia" w:ascii="仿宋" w:hAnsi="仿宋" w:eastAsia="仿宋" w:cs="仿宋"/>
          <w:i w:val="0"/>
          <w:iCs w:val="0"/>
          <w:caps w:val="0"/>
          <w:color w:val="auto"/>
          <w:spacing w:val="0"/>
          <w:kern w:val="0"/>
          <w:sz w:val="32"/>
          <w:szCs w:val="32"/>
          <w:highlight w:val="none"/>
          <w:u w:val="none"/>
          <w:shd w:val="clear" w:fill="auto"/>
        </w:rPr>
        <w:t>接受财政、审计部门对其运行情况的</w:t>
      </w:r>
      <w:r>
        <w:rPr>
          <w:rFonts w:hint="eastAsia" w:ascii="仿宋" w:hAnsi="仿宋" w:eastAsia="仿宋" w:cs="仿宋"/>
          <w:i w:val="0"/>
          <w:iCs w:val="0"/>
          <w:caps w:val="0"/>
          <w:color w:val="auto"/>
          <w:spacing w:val="0"/>
          <w:kern w:val="0"/>
          <w:sz w:val="32"/>
          <w:szCs w:val="32"/>
          <w:highlight w:val="none"/>
          <w:u w:val="none"/>
          <w:shd w:val="clear" w:fill="auto"/>
          <w:lang w:val="en-US" w:eastAsia="zh-CN"/>
        </w:rPr>
        <w:t>信息披露要求、</w:t>
      </w:r>
      <w:r>
        <w:rPr>
          <w:rFonts w:hint="eastAsia" w:ascii="仿宋" w:hAnsi="仿宋" w:eastAsia="仿宋" w:cs="仿宋"/>
          <w:i w:val="0"/>
          <w:iCs w:val="0"/>
          <w:caps w:val="0"/>
          <w:color w:val="auto"/>
          <w:spacing w:val="0"/>
          <w:kern w:val="0"/>
          <w:sz w:val="32"/>
          <w:szCs w:val="32"/>
          <w:highlight w:val="none"/>
          <w:u w:val="none"/>
          <w:shd w:val="clear" w:fill="auto"/>
        </w:rPr>
        <w:t>监督、审计。</w:t>
      </w:r>
    </w:p>
    <w:p w14:paraId="5168312C">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6.奖惩机制</w:t>
      </w:r>
    </w:p>
    <w:p w14:paraId="24ABF25E">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(1)对子基金管理机构弄虚作假欺骗自贸港基金或不按规定用途使用、截留挪用、挥霍浪费自贸港基金资金等行为，</w:t>
      </w:r>
      <w:r>
        <w:rPr>
          <w:rFonts w:hint="eastAsia" w:ascii="仿宋" w:hAnsi="仿宋" w:eastAsia="仿宋" w:cs="仿宋"/>
          <w:kern w:val="0"/>
          <w:sz w:val="32"/>
          <w:szCs w:val="32"/>
          <w:highlight w:val="none"/>
          <w:lang w:eastAsia="zh-CN"/>
        </w:rPr>
        <w:t>自贸港基金管理人</w:t>
      </w:r>
      <w:r>
        <w:rPr>
          <w:rFonts w:hint="eastAsia" w:ascii="仿宋" w:hAnsi="仿宋" w:eastAsia="仿宋" w:cs="仿宋"/>
          <w:kern w:val="0"/>
          <w:sz w:val="32"/>
          <w:szCs w:val="32"/>
          <w:highlight w:val="none"/>
          <w:lang w:eastAsia="zh-Hans"/>
        </w:rPr>
        <w:t>有权</w:t>
      </w:r>
      <w:r>
        <w:rPr>
          <w:rFonts w:hint="eastAsia" w:ascii="仿宋" w:hAnsi="仿宋" w:eastAsia="仿宋" w:cs="仿宋"/>
          <w:kern w:val="0"/>
          <w:sz w:val="32"/>
          <w:szCs w:val="32"/>
          <w:highlight w:val="none"/>
        </w:rPr>
        <w:t>予以公开谴责并依法追究相关责任，同时有权启动子基金清算程序；</w:t>
      </w:r>
    </w:p>
    <w:p w14:paraId="778ACC4A">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(2)子基金管理机构在子基金运营中存在违法违规</w:t>
      </w:r>
      <w:r>
        <w:rPr>
          <w:rFonts w:hint="eastAsia" w:ascii="仿宋" w:hAnsi="仿宋" w:eastAsia="仿宋" w:cs="仿宋"/>
          <w:kern w:val="0"/>
          <w:sz w:val="32"/>
          <w:szCs w:val="32"/>
          <w:highlight w:val="none"/>
          <w:lang w:eastAsia="zh-Hans"/>
        </w:rPr>
        <w:t>或</w:t>
      </w:r>
      <w:r>
        <w:rPr>
          <w:rFonts w:hint="eastAsia" w:ascii="仿宋" w:hAnsi="仿宋" w:eastAsia="仿宋" w:cs="仿宋"/>
          <w:kern w:val="0"/>
          <w:sz w:val="32"/>
          <w:szCs w:val="32"/>
          <w:highlight w:val="none"/>
        </w:rPr>
        <w:t>违约行为的，</w:t>
      </w:r>
      <w:r>
        <w:rPr>
          <w:rFonts w:hint="eastAsia" w:ascii="仿宋" w:hAnsi="仿宋" w:eastAsia="仿宋" w:cs="仿宋"/>
          <w:kern w:val="0"/>
          <w:sz w:val="32"/>
          <w:szCs w:val="32"/>
          <w:highlight w:val="none"/>
          <w:lang w:eastAsia="zh-CN"/>
        </w:rPr>
        <w:t>自贸港基金管理人</w:t>
      </w:r>
      <w:r>
        <w:rPr>
          <w:rFonts w:hint="eastAsia" w:ascii="仿宋" w:hAnsi="仿宋" w:eastAsia="仿宋" w:cs="仿宋"/>
          <w:kern w:val="0"/>
          <w:sz w:val="32"/>
          <w:szCs w:val="32"/>
          <w:highlight w:val="none"/>
          <w:lang w:eastAsia="zh-Hans"/>
        </w:rPr>
        <w:t>有权</w:t>
      </w:r>
      <w:r>
        <w:rPr>
          <w:rFonts w:hint="eastAsia" w:ascii="仿宋" w:hAnsi="仿宋" w:eastAsia="仿宋" w:cs="仿宋"/>
          <w:kern w:val="0"/>
          <w:sz w:val="32"/>
          <w:szCs w:val="32"/>
          <w:highlight w:val="none"/>
        </w:rPr>
        <w:t>视情节严重程度采取公开曝光、行业谴责、强制退出等措施，追究其相应责任。子基金管理机构存在</w:t>
      </w:r>
      <w:r>
        <w:rPr>
          <w:rFonts w:hint="eastAsia" w:ascii="仿宋" w:hAnsi="仿宋" w:eastAsia="仿宋" w:cs="仿宋"/>
          <w:kern w:val="0"/>
          <w:sz w:val="32"/>
          <w:szCs w:val="32"/>
          <w:highlight w:val="none"/>
          <w:lang w:val="en-US" w:eastAsia="zh-CN"/>
        </w:rPr>
        <w:t>本</w:t>
      </w:r>
      <w:r>
        <w:rPr>
          <w:rFonts w:hint="eastAsia" w:ascii="仿宋" w:hAnsi="仿宋" w:eastAsia="仿宋" w:cs="仿宋"/>
          <w:kern w:val="0"/>
          <w:sz w:val="32"/>
          <w:szCs w:val="32"/>
          <w:highlight w:val="none"/>
        </w:rPr>
        <w:t>申报指南及遴选办法第</w:t>
      </w:r>
      <w:r>
        <w:rPr>
          <w:rFonts w:hint="eastAsia" w:ascii="仿宋" w:hAnsi="仿宋" w:eastAsia="仿宋" w:cs="仿宋"/>
          <w:kern w:val="0"/>
          <w:sz w:val="32"/>
          <w:szCs w:val="32"/>
          <w:highlight w:val="none"/>
          <w:lang w:val="en-US" w:eastAsia="zh-CN"/>
        </w:rPr>
        <w:t>四</w:t>
      </w:r>
      <w:r>
        <w:rPr>
          <w:rFonts w:hint="eastAsia" w:ascii="仿宋" w:hAnsi="仿宋" w:eastAsia="仿宋" w:cs="仿宋"/>
          <w:kern w:val="0"/>
          <w:sz w:val="32"/>
          <w:szCs w:val="32"/>
          <w:highlight w:val="none"/>
        </w:rPr>
        <w:t>条第（</w:t>
      </w:r>
      <w:r>
        <w:rPr>
          <w:rFonts w:hint="eastAsia" w:ascii="仿宋" w:hAnsi="仿宋" w:eastAsia="仿宋" w:cs="仿宋"/>
          <w:kern w:val="0"/>
          <w:sz w:val="32"/>
          <w:szCs w:val="32"/>
          <w:highlight w:val="none"/>
          <w:lang w:val="en-US" w:eastAsia="zh-CN"/>
        </w:rPr>
        <w:t>七</w:t>
      </w:r>
      <w:r>
        <w:rPr>
          <w:rFonts w:hint="eastAsia" w:ascii="仿宋" w:hAnsi="仿宋" w:eastAsia="仿宋" w:cs="仿宋"/>
          <w:kern w:val="0"/>
          <w:sz w:val="32"/>
          <w:szCs w:val="32"/>
          <w:highlight w:val="none"/>
        </w:rPr>
        <w:t>）款第6项（1）的行为，或其他被</w:t>
      </w:r>
      <w:r>
        <w:rPr>
          <w:rFonts w:hint="eastAsia" w:ascii="仿宋" w:hAnsi="仿宋" w:eastAsia="仿宋" w:cs="仿宋"/>
          <w:kern w:val="0"/>
          <w:sz w:val="32"/>
          <w:szCs w:val="32"/>
          <w:highlight w:val="none"/>
          <w:lang w:eastAsia="zh-CN"/>
        </w:rPr>
        <w:t>自贸港基金管理人</w:t>
      </w:r>
      <w:r>
        <w:rPr>
          <w:rFonts w:hint="eastAsia" w:ascii="仿宋" w:hAnsi="仿宋" w:eastAsia="仿宋" w:cs="仿宋"/>
          <w:kern w:val="0"/>
          <w:sz w:val="32"/>
          <w:szCs w:val="32"/>
          <w:highlight w:val="none"/>
        </w:rPr>
        <w:t>认定为严重违法违规</w:t>
      </w:r>
      <w:r>
        <w:rPr>
          <w:rFonts w:hint="eastAsia" w:ascii="仿宋" w:hAnsi="仿宋" w:eastAsia="仿宋" w:cs="仿宋"/>
          <w:kern w:val="0"/>
          <w:sz w:val="32"/>
          <w:szCs w:val="32"/>
          <w:highlight w:val="none"/>
          <w:lang w:eastAsia="zh-Hans"/>
        </w:rPr>
        <w:t>或违约</w:t>
      </w:r>
      <w:r>
        <w:rPr>
          <w:rFonts w:hint="eastAsia" w:ascii="仿宋" w:hAnsi="仿宋" w:eastAsia="仿宋" w:cs="仿宋"/>
          <w:kern w:val="0"/>
          <w:sz w:val="32"/>
          <w:szCs w:val="32"/>
          <w:highlight w:val="none"/>
        </w:rPr>
        <w:t>的情形，自该等行为或情形发生之日起五年内，子基金管理机构以及相关人员皆不得向自贸港基金申请设立新的子基金。对严格遵照本申报指南及遴选办法和带来良好回报的子基金管理机构设置信用加分项，</w:t>
      </w:r>
      <w:r>
        <w:rPr>
          <w:rFonts w:hint="eastAsia" w:ascii="仿宋" w:hAnsi="仿宋" w:eastAsia="仿宋" w:cs="仿宋"/>
          <w:kern w:val="0"/>
          <w:sz w:val="32"/>
          <w:szCs w:val="32"/>
          <w:highlight w:val="none"/>
          <w:lang w:val="en-US" w:eastAsia="zh-CN"/>
        </w:rPr>
        <w:t>可</w:t>
      </w:r>
      <w:r>
        <w:rPr>
          <w:rFonts w:hint="eastAsia" w:ascii="仿宋" w:hAnsi="仿宋" w:eastAsia="仿宋" w:cs="仿宋"/>
          <w:kern w:val="0"/>
          <w:sz w:val="32"/>
          <w:szCs w:val="32"/>
          <w:highlight w:val="none"/>
        </w:rPr>
        <w:t>优先通过下一期自贸港基金的</w:t>
      </w:r>
      <w:r>
        <w:rPr>
          <w:rFonts w:hint="eastAsia" w:ascii="仿宋" w:hAnsi="仿宋" w:eastAsia="仿宋" w:cs="仿宋"/>
          <w:kern w:val="0"/>
          <w:sz w:val="32"/>
          <w:szCs w:val="32"/>
          <w:highlight w:val="none"/>
          <w:lang w:val="en-US" w:eastAsia="zh-CN"/>
        </w:rPr>
        <w:t>遴选</w:t>
      </w:r>
      <w:r>
        <w:rPr>
          <w:rFonts w:hint="eastAsia" w:ascii="仿宋" w:hAnsi="仿宋" w:eastAsia="仿宋" w:cs="仿宋"/>
          <w:kern w:val="0"/>
          <w:sz w:val="32"/>
          <w:szCs w:val="32"/>
          <w:highlight w:val="none"/>
        </w:rPr>
        <w:t>审批工作。</w:t>
      </w:r>
    </w:p>
    <w:p w14:paraId="74817319">
      <w:pPr>
        <w:widowControl/>
        <w:shd w:val="clear" w:color="auto" w:fill="FFFFFF"/>
        <w:spacing w:line="560" w:lineRule="exact"/>
        <w:ind w:firstLine="640" w:firstLineChars="200"/>
        <w:outlineLvl w:val="0"/>
        <w:rPr>
          <w:rFonts w:ascii="黑体" w:hAnsi="黑体" w:eastAsia="黑体"/>
          <w:sz w:val="32"/>
          <w:szCs w:val="32"/>
          <w:highlight w:val="none"/>
        </w:rPr>
      </w:pPr>
      <w:r>
        <w:rPr>
          <w:rFonts w:hint="eastAsia" w:ascii="黑体" w:hAnsi="黑体" w:eastAsia="黑体"/>
          <w:sz w:val="32"/>
          <w:szCs w:val="32"/>
          <w:highlight w:val="none"/>
          <w:lang w:val="en-US" w:eastAsia="zh-CN"/>
        </w:rPr>
        <w:t>五</w:t>
      </w:r>
      <w:r>
        <w:rPr>
          <w:rFonts w:hint="eastAsia" w:ascii="黑体" w:hAnsi="黑体" w:eastAsia="黑体"/>
          <w:sz w:val="32"/>
          <w:szCs w:val="32"/>
          <w:highlight w:val="none"/>
        </w:rPr>
        <w:t>、子基金管理机构遴选程序</w:t>
      </w:r>
    </w:p>
    <w:p w14:paraId="37ED2B14">
      <w:pPr>
        <w:spacing w:line="560" w:lineRule="exact"/>
        <w:ind w:firstLine="643" w:firstLineChars="200"/>
        <w:rPr>
          <w:rFonts w:ascii="仿宋_GB2312" w:eastAsia="仿宋_GB2312" w:cs="仿宋_GB2312"/>
          <w:b/>
          <w:sz w:val="32"/>
          <w:szCs w:val="32"/>
          <w:highlight w:val="none"/>
        </w:rPr>
      </w:pPr>
      <w:r>
        <w:rPr>
          <w:rFonts w:hint="eastAsia" w:ascii="仿宋_GB2312" w:hAnsi="仿宋" w:eastAsia="仿宋_GB2312"/>
          <w:b/>
          <w:sz w:val="32"/>
          <w:szCs w:val="32"/>
          <w:highlight w:val="none"/>
        </w:rPr>
        <w:t>（一）</w:t>
      </w:r>
      <w:r>
        <w:rPr>
          <w:rFonts w:hint="eastAsia" w:ascii="仿宋_GB2312" w:eastAsia="仿宋_GB2312" w:cs="仿宋_GB2312"/>
          <w:b/>
          <w:sz w:val="32"/>
          <w:szCs w:val="32"/>
          <w:highlight w:val="none"/>
        </w:rPr>
        <w:t>征集</w:t>
      </w:r>
    </w:p>
    <w:p w14:paraId="2C25ACA4">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自贸港基金</w:t>
      </w:r>
      <w:r>
        <w:rPr>
          <w:rFonts w:hint="eastAsia" w:ascii="仿宋" w:hAnsi="仿宋" w:eastAsia="仿宋" w:cs="仿宋"/>
          <w:kern w:val="0"/>
          <w:sz w:val="32"/>
          <w:szCs w:val="32"/>
          <w:highlight w:val="none"/>
        </w:rPr>
        <w:t>按照投资规划和业务需要，面向社会发布自贸港基金申报指南及遴选办法，</w:t>
      </w:r>
      <w:r>
        <w:rPr>
          <w:rFonts w:hint="eastAsia" w:ascii="仿宋" w:hAnsi="仿宋" w:eastAsia="仿宋" w:cs="仿宋"/>
          <w:kern w:val="0"/>
          <w:sz w:val="32"/>
          <w:szCs w:val="32"/>
          <w:highlight w:val="none"/>
          <w:lang w:val="en-US" w:eastAsia="zh-CN"/>
        </w:rPr>
        <w:t>子基金管理机构可在</w:t>
      </w:r>
      <w:r>
        <w:rPr>
          <w:rFonts w:hint="eastAsia" w:ascii="仿宋_GB2312" w:eastAsia="仿宋_GB2312" w:cs="仿宋_GB2312"/>
          <w:sz w:val="32"/>
          <w:szCs w:val="32"/>
          <w:highlight w:val="none"/>
        </w:rPr>
        <w:t>海南省财金集团有限公司</w:t>
      </w:r>
      <w:r>
        <w:rPr>
          <w:rFonts w:hint="eastAsia" w:ascii="仿宋" w:hAnsi="仿宋" w:eastAsia="仿宋" w:cs="仿宋"/>
          <w:kern w:val="0"/>
          <w:sz w:val="32"/>
          <w:szCs w:val="32"/>
          <w:highlight w:val="none"/>
          <w:lang w:val="en-US" w:eastAsia="zh-CN"/>
        </w:rPr>
        <w:t>网站（www.hncjjt.com.cn）、公众号（微信号ID为hncjjt）、自贸港基金微信公众号（微信号ID为hnzmgjj）</w:t>
      </w:r>
      <w:r>
        <w:rPr>
          <w:rFonts w:hint="eastAsia" w:ascii="仿宋" w:hAnsi="仿宋" w:eastAsia="仿宋" w:cs="仿宋"/>
          <w:kern w:val="0"/>
          <w:sz w:val="32"/>
          <w:szCs w:val="32"/>
          <w:highlight w:val="none"/>
        </w:rPr>
        <w:t>自助下载或电话咨询</w:t>
      </w:r>
      <w:bookmarkStart w:id="8" w:name="OLE_LINK12"/>
      <w:r>
        <w:rPr>
          <w:rFonts w:hint="eastAsia" w:ascii="仿宋" w:hAnsi="仿宋" w:eastAsia="仿宋" w:cs="仿宋"/>
          <w:kern w:val="0"/>
          <w:sz w:val="32"/>
          <w:szCs w:val="32"/>
          <w:highlight w:val="none"/>
        </w:rPr>
        <w:t>0898-</w:t>
      </w:r>
      <w:r>
        <w:rPr>
          <w:rFonts w:hint="eastAsia" w:ascii="仿宋" w:hAnsi="仿宋" w:eastAsia="仿宋" w:cs="仿宋"/>
          <w:kern w:val="0"/>
          <w:sz w:val="32"/>
          <w:szCs w:val="32"/>
          <w:highlight w:val="none"/>
          <w:lang w:eastAsia="zh-CN"/>
        </w:rPr>
        <w:t>6</w:t>
      </w:r>
      <w:r>
        <w:rPr>
          <w:rFonts w:hint="eastAsia" w:ascii="仿宋" w:hAnsi="仿宋" w:eastAsia="仿宋" w:cs="仿宋"/>
          <w:kern w:val="0"/>
          <w:sz w:val="32"/>
          <w:szCs w:val="32"/>
          <w:highlight w:val="none"/>
          <w:lang w:val="en-US" w:eastAsia="zh-CN"/>
        </w:rPr>
        <w:t>8590651</w:t>
      </w:r>
      <w:r>
        <w:rPr>
          <w:rFonts w:hint="eastAsia" w:ascii="仿宋" w:hAnsi="仿宋" w:eastAsia="仿宋" w:cs="仿宋"/>
          <w:kern w:val="0"/>
          <w:sz w:val="32"/>
          <w:szCs w:val="32"/>
          <w:highlight w:val="none"/>
        </w:rPr>
        <w:t>。</w:t>
      </w:r>
      <w:bookmarkEnd w:id="8"/>
    </w:p>
    <w:p w14:paraId="019FF898">
      <w:pPr>
        <w:numPr>
          <w:ilvl w:val="0"/>
          <w:numId w:val="1"/>
        </w:numPr>
        <w:spacing w:line="560" w:lineRule="exact"/>
        <w:ind w:firstLine="643" w:firstLineChars="200"/>
        <w:rPr>
          <w:rFonts w:ascii="仿宋_GB2312" w:eastAsia="仿宋_GB2312" w:cs="仿宋_GB2312"/>
          <w:b/>
          <w:bCs/>
          <w:sz w:val="32"/>
          <w:szCs w:val="32"/>
          <w:highlight w:val="none"/>
        </w:rPr>
      </w:pPr>
      <w:r>
        <w:rPr>
          <w:rFonts w:hint="eastAsia" w:ascii="仿宋_GB2312" w:eastAsia="仿宋_GB2312" w:cs="仿宋_GB2312"/>
          <w:b/>
          <w:bCs/>
          <w:sz w:val="32"/>
          <w:szCs w:val="32"/>
          <w:highlight w:val="none"/>
        </w:rPr>
        <w:t>申报</w:t>
      </w:r>
    </w:p>
    <w:p w14:paraId="337E2F29">
      <w:pPr>
        <w:widowControl/>
        <w:snapToGrid/>
        <w:spacing w:line="240" w:lineRule="auto"/>
        <w:ind w:firstLine="640" w:firstLineChars="200"/>
        <w:jc w:val="left"/>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rPr>
        <w:t>申报采取递交电子材料和纸质材料相结合的方式。子基金</w:t>
      </w:r>
      <w:r>
        <w:rPr>
          <w:rFonts w:hint="eastAsia" w:ascii="仿宋" w:hAnsi="仿宋" w:eastAsia="仿宋" w:cs="仿宋"/>
          <w:kern w:val="0"/>
          <w:sz w:val="32"/>
          <w:szCs w:val="32"/>
          <w:highlight w:val="none"/>
          <w:lang w:val="en-US" w:eastAsia="zh-CN"/>
        </w:rPr>
        <w:t>管理</w:t>
      </w:r>
      <w:r>
        <w:rPr>
          <w:rFonts w:hint="eastAsia" w:ascii="仿宋" w:hAnsi="仿宋" w:eastAsia="仿宋" w:cs="仿宋"/>
          <w:kern w:val="0"/>
          <w:sz w:val="32"/>
          <w:szCs w:val="32"/>
          <w:highlight w:val="none"/>
        </w:rPr>
        <w:t>机构将包括盖章扫描版及word版的电子材料</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材料要求详见附件</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发送至邮箱</w:t>
      </w:r>
      <w:r>
        <w:rPr>
          <w:rFonts w:hint="eastAsia" w:ascii="仿宋" w:hAnsi="仿宋" w:eastAsia="仿宋" w:cs="仿宋"/>
          <w:kern w:val="0"/>
          <w:sz w:val="32"/>
          <w:szCs w:val="32"/>
          <w:highlight w:val="none"/>
        </w:rPr>
        <w:fldChar w:fldCharType="begin"/>
      </w:r>
      <w:r>
        <w:rPr>
          <w:rFonts w:hint="eastAsia" w:ascii="仿宋" w:hAnsi="仿宋" w:eastAsia="仿宋" w:cs="仿宋"/>
          <w:kern w:val="0"/>
          <w:sz w:val="32"/>
          <w:szCs w:val="32"/>
          <w:highlight w:val="none"/>
        </w:rPr>
        <w:instrText xml:space="preserve"> HYPERLINK "mailto:hainancjyh@hncjyh.cn" </w:instrText>
      </w:r>
      <w:r>
        <w:rPr>
          <w:rFonts w:hint="eastAsia" w:ascii="仿宋" w:hAnsi="仿宋" w:eastAsia="仿宋" w:cs="仿宋"/>
          <w:kern w:val="0"/>
          <w:sz w:val="32"/>
          <w:szCs w:val="32"/>
          <w:highlight w:val="none"/>
        </w:rPr>
        <w:fldChar w:fldCharType="separate"/>
      </w:r>
      <w:r>
        <w:rPr>
          <w:rFonts w:hint="eastAsia" w:ascii="仿宋" w:hAnsi="仿宋" w:eastAsia="仿宋" w:cs="仿宋"/>
          <w:kern w:val="0"/>
          <w:sz w:val="32"/>
          <w:szCs w:val="32"/>
          <w:highlight w:val="none"/>
        </w:rPr>
        <w:t>hainancjyh</w:t>
      </w:r>
      <w:bookmarkStart w:id="19" w:name="_GoBack"/>
      <w:bookmarkEnd w:id="19"/>
      <w:r>
        <w:rPr>
          <w:rFonts w:hint="eastAsia" w:ascii="仿宋" w:hAnsi="仿宋" w:eastAsia="仿宋" w:cs="仿宋"/>
          <w:kern w:val="0"/>
          <w:sz w:val="32"/>
          <w:szCs w:val="32"/>
          <w:highlight w:val="none"/>
        </w:rPr>
        <w:t>@hncjyh.cn</w:t>
      </w:r>
      <w:r>
        <w:rPr>
          <w:rFonts w:hint="eastAsia" w:ascii="仿宋" w:hAnsi="仿宋" w:eastAsia="仿宋" w:cs="仿宋"/>
          <w:kern w:val="0"/>
          <w:sz w:val="32"/>
          <w:szCs w:val="32"/>
          <w:highlight w:val="none"/>
        </w:rPr>
        <w:fldChar w:fldCharType="end"/>
      </w:r>
      <w:r>
        <w:rPr>
          <w:rFonts w:hint="eastAsia" w:ascii="仿宋" w:hAnsi="仿宋" w:eastAsia="仿宋" w:cs="仿宋"/>
          <w:kern w:val="0"/>
          <w:sz w:val="32"/>
          <w:szCs w:val="32"/>
          <w:highlight w:val="none"/>
          <w:lang w:eastAsia="zh-CN"/>
        </w:rPr>
        <w:t>。</w:t>
      </w:r>
    </w:p>
    <w:p w14:paraId="3915E0FC">
      <w:pPr>
        <w:widowControl/>
        <w:snapToGrid/>
        <w:spacing w:line="240" w:lineRule="auto"/>
        <w:ind w:firstLine="640" w:firstLineChars="200"/>
        <w:jc w:val="left"/>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自贸港基金管理人收到申报邮件或收到补充完善材料后原则上应于2个月内邮件反馈</w:t>
      </w:r>
      <w:r>
        <w:rPr>
          <w:rFonts w:hint="eastAsia" w:ascii="仿宋" w:hAnsi="仿宋" w:eastAsia="仿宋" w:cs="仿宋"/>
          <w:kern w:val="0"/>
          <w:sz w:val="32"/>
          <w:szCs w:val="32"/>
          <w:highlight w:val="none"/>
        </w:rPr>
        <w:t>子基金</w:t>
      </w:r>
      <w:r>
        <w:rPr>
          <w:rFonts w:hint="eastAsia" w:ascii="仿宋" w:hAnsi="仿宋" w:eastAsia="仿宋" w:cs="仿宋"/>
          <w:kern w:val="0"/>
          <w:sz w:val="32"/>
          <w:szCs w:val="32"/>
          <w:highlight w:val="none"/>
          <w:lang w:val="en-US" w:eastAsia="zh-CN"/>
        </w:rPr>
        <w:t>管理</w:t>
      </w:r>
      <w:r>
        <w:rPr>
          <w:rFonts w:hint="eastAsia" w:ascii="仿宋" w:hAnsi="仿宋" w:eastAsia="仿宋" w:cs="仿宋"/>
          <w:kern w:val="0"/>
          <w:sz w:val="32"/>
          <w:szCs w:val="32"/>
          <w:highlight w:val="none"/>
        </w:rPr>
        <w:t>机构</w:t>
      </w:r>
      <w:r>
        <w:rPr>
          <w:rFonts w:hint="eastAsia" w:ascii="仿宋" w:hAnsi="仿宋" w:eastAsia="仿宋" w:cs="仿宋"/>
          <w:kern w:val="0"/>
          <w:sz w:val="32"/>
          <w:szCs w:val="32"/>
          <w:highlight w:val="none"/>
          <w:lang w:val="en-US" w:eastAsia="zh-CN"/>
        </w:rPr>
        <w:t>是否需要补充完善。</w:t>
      </w:r>
    </w:p>
    <w:p w14:paraId="45C07C94">
      <w:pPr>
        <w:widowControl/>
        <w:snapToGrid/>
        <w:spacing w:line="240" w:lineRule="auto"/>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电子</w:t>
      </w:r>
      <w:r>
        <w:rPr>
          <w:rFonts w:hint="eastAsia" w:ascii="仿宋" w:hAnsi="仿宋" w:eastAsia="仿宋" w:cs="仿宋"/>
          <w:kern w:val="0"/>
          <w:sz w:val="32"/>
          <w:szCs w:val="32"/>
          <w:highlight w:val="none"/>
          <w:lang w:val="en-US" w:eastAsia="zh-CN"/>
        </w:rPr>
        <w:t>申报</w:t>
      </w:r>
      <w:r>
        <w:rPr>
          <w:rFonts w:hint="eastAsia" w:ascii="仿宋" w:hAnsi="仿宋" w:eastAsia="仿宋" w:cs="仿宋"/>
          <w:kern w:val="0"/>
          <w:sz w:val="32"/>
          <w:szCs w:val="32"/>
          <w:highlight w:val="none"/>
        </w:rPr>
        <w:t>材料经</w:t>
      </w:r>
      <w:r>
        <w:rPr>
          <w:rFonts w:hint="eastAsia" w:ascii="仿宋" w:hAnsi="仿宋" w:eastAsia="仿宋" w:cs="仿宋"/>
          <w:kern w:val="0"/>
          <w:sz w:val="32"/>
          <w:szCs w:val="32"/>
          <w:highlight w:val="none"/>
          <w:lang w:eastAsia="zh-CN"/>
        </w:rPr>
        <w:t>自贸港基金管理人确认无需补充的</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由</w:t>
      </w:r>
      <w:r>
        <w:rPr>
          <w:rFonts w:hint="eastAsia" w:ascii="仿宋" w:hAnsi="仿宋" w:eastAsia="仿宋" w:cs="仿宋"/>
          <w:kern w:val="0"/>
          <w:sz w:val="32"/>
          <w:szCs w:val="32"/>
          <w:highlight w:val="none"/>
        </w:rPr>
        <w:t>子基金</w:t>
      </w:r>
      <w:r>
        <w:rPr>
          <w:rFonts w:hint="eastAsia" w:ascii="仿宋" w:hAnsi="仿宋" w:eastAsia="仿宋" w:cs="仿宋"/>
          <w:kern w:val="0"/>
          <w:sz w:val="32"/>
          <w:szCs w:val="32"/>
          <w:highlight w:val="none"/>
          <w:lang w:val="en-US" w:eastAsia="zh-CN"/>
        </w:rPr>
        <w:t>管理</w:t>
      </w:r>
      <w:r>
        <w:rPr>
          <w:rFonts w:hint="eastAsia" w:ascii="仿宋" w:hAnsi="仿宋" w:eastAsia="仿宋" w:cs="仿宋"/>
          <w:kern w:val="0"/>
          <w:sz w:val="32"/>
          <w:szCs w:val="32"/>
          <w:highlight w:val="none"/>
        </w:rPr>
        <w:t>机构</w:t>
      </w:r>
      <w:r>
        <w:rPr>
          <w:rFonts w:hint="eastAsia" w:ascii="仿宋" w:hAnsi="仿宋" w:eastAsia="仿宋" w:cs="仿宋"/>
          <w:kern w:val="0"/>
          <w:sz w:val="32"/>
          <w:szCs w:val="32"/>
          <w:highlight w:val="none"/>
          <w:lang w:val="en-US" w:eastAsia="zh-CN"/>
        </w:rPr>
        <w:t>向自</w:t>
      </w:r>
      <w:r>
        <w:rPr>
          <w:rFonts w:hint="eastAsia" w:ascii="仿宋" w:hAnsi="仿宋" w:eastAsia="仿宋" w:cs="仿宋"/>
          <w:kern w:val="0"/>
          <w:sz w:val="32"/>
          <w:szCs w:val="32"/>
          <w:highlight w:val="none"/>
          <w:lang w:eastAsia="zh-CN"/>
        </w:rPr>
        <w:t>贸港基金管理人</w:t>
      </w:r>
      <w:r>
        <w:rPr>
          <w:rFonts w:hint="eastAsia" w:ascii="仿宋" w:hAnsi="仿宋" w:eastAsia="仿宋" w:cs="仿宋"/>
          <w:kern w:val="0"/>
          <w:sz w:val="32"/>
          <w:szCs w:val="32"/>
          <w:highlight w:val="none"/>
        </w:rPr>
        <w:t>提交纸质材料。纸质材料需要正本1本和副本</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本</w:t>
      </w:r>
      <w:r>
        <w:rPr>
          <w:rFonts w:hint="eastAsia" w:ascii="仿宋" w:hAnsi="仿宋" w:eastAsia="仿宋" w:cs="仿宋"/>
          <w:kern w:val="0"/>
          <w:sz w:val="32"/>
          <w:szCs w:val="32"/>
          <w:highlight w:val="none"/>
          <w:lang w:val="en-US" w:eastAsia="zh-CN"/>
        </w:rPr>
        <w:t>进行公章用印</w:t>
      </w:r>
      <w:r>
        <w:rPr>
          <w:rFonts w:hint="eastAsia" w:ascii="仿宋" w:hAnsi="仿宋" w:eastAsia="仿宋" w:cs="仿宋"/>
          <w:kern w:val="0"/>
          <w:sz w:val="32"/>
          <w:szCs w:val="32"/>
          <w:highlight w:val="none"/>
        </w:rPr>
        <w:t>，正副本均需加盖骑缝章。子基金</w:t>
      </w:r>
      <w:r>
        <w:rPr>
          <w:rFonts w:hint="eastAsia" w:ascii="仿宋" w:hAnsi="仿宋" w:eastAsia="仿宋" w:cs="仿宋"/>
          <w:kern w:val="0"/>
          <w:sz w:val="32"/>
          <w:szCs w:val="32"/>
          <w:highlight w:val="none"/>
          <w:lang w:val="en-US" w:eastAsia="zh-CN"/>
        </w:rPr>
        <w:t>管理</w:t>
      </w:r>
      <w:r>
        <w:rPr>
          <w:rFonts w:hint="eastAsia" w:ascii="仿宋" w:hAnsi="仿宋" w:eastAsia="仿宋" w:cs="仿宋"/>
          <w:kern w:val="0"/>
          <w:sz w:val="32"/>
          <w:szCs w:val="32"/>
          <w:highlight w:val="none"/>
        </w:rPr>
        <w:t>机构对申</w:t>
      </w:r>
      <w:r>
        <w:rPr>
          <w:rFonts w:hint="eastAsia" w:ascii="仿宋" w:hAnsi="仿宋" w:eastAsia="仿宋" w:cs="仿宋"/>
          <w:kern w:val="0"/>
          <w:sz w:val="32"/>
          <w:szCs w:val="32"/>
          <w:highlight w:val="none"/>
          <w:lang w:val="en-US" w:eastAsia="zh-CN"/>
        </w:rPr>
        <w:t>报</w:t>
      </w:r>
      <w:r>
        <w:rPr>
          <w:rFonts w:hint="eastAsia" w:ascii="仿宋" w:hAnsi="仿宋" w:eastAsia="仿宋" w:cs="仿宋"/>
          <w:kern w:val="0"/>
          <w:sz w:val="32"/>
          <w:szCs w:val="32"/>
          <w:highlight w:val="none"/>
        </w:rPr>
        <w:t>材料的合法性、真实性、有效性、一致性负完全责任。</w:t>
      </w:r>
    </w:p>
    <w:p w14:paraId="62A93E5B">
      <w:pPr>
        <w:numPr>
          <w:ilvl w:val="0"/>
          <w:numId w:val="1"/>
        </w:numPr>
        <w:spacing w:line="560" w:lineRule="exact"/>
        <w:ind w:firstLine="643" w:firstLineChars="200"/>
        <w:rPr>
          <w:rFonts w:ascii="仿宋_GB2312" w:eastAsia="仿宋_GB2312" w:cs="仿宋_GB2312"/>
          <w:b/>
          <w:bCs/>
          <w:sz w:val="32"/>
          <w:szCs w:val="32"/>
          <w:highlight w:val="none"/>
        </w:rPr>
      </w:pPr>
      <w:r>
        <w:rPr>
          <w:rFonts w:hint="eastAsia" w:ascii="仿宋_GB2312" w:eastAsia="仿宋_GB2312" w:cs="仿宋_GB2312"/>
          <w:b/>
          <w:bCs/>
          <w:sz w:val="32"/>
          <w:szCs w:val="32"/>
          <w:highlight w:val="none"/>
        </w:rPr>
        <w:t>评审</w:t>
      </w:r>
    </w:p>
    <w:p w14:paraId="3A1CF87C">
      <w:pPr>
        <w:widowControl/>
        <w:snapToGrid/>
        <w:spacing w:line="240" w:lineRule="auto"/>
        <w:ind w:firstLine="640" w:firstLineChars="200"/>
        <w:jc w:val="left"/>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eastAsia="zh-CN"/>
        </w:rPr>
        <w:t>自贸港基金管理人</w:t>
      </w:r>
      <w:r>
        <w:rPr>
          <w:rFonts w:hint="eastAsia" w:ascii="仿宋" w:hAnsi="仿宋" w:eastAsia="仿宋" w:cs="仿宋"/>
          <w:kern w:val="0"/>
          <w:sz w:val="32"/>
          <w:szCs w:val="32"/>
          <w:highlight w:val="none"/>
          <w:lang w:val="en-US" w:eastAsia="zh-CN"/>
        </w:rPr>
        <w:t>负责对</w:t>
      </w:r>
      <w:r>
        <w:rPr>
          <w:rFonts w:hint="eastAsia" w:ascii="仿宋" w:hAnsi="仿宋" w:eastAsia="仿宋" w:cs="仿宋"/>
          <w:kern w:val="0"/>
          <w:sz w:val="32"/>
          <w:szCs w:val="32"/>
          <w:highlight w:val="none"/>
        </w:rPr>
        <w:t>申报材料进行</w:t>
      </w:r>
      <w:r>
        <w:rPr>
          <w:rFonts w:hint="eastAsia" w:ascii="仿宋" w:hAnsi="仿宋" w:eastAsia="仿宋" w:cs="仿宋"/>
          <w:kern w:val="0"/>
          <w:sz w:val="32"/>
          <w:szCs w:val="32"/>
          <w:highlight w:val="none"/>
          <w:lang w:val="en-US" w:eastAsia="zh-CN"/>
        </w:rPr>
        <w:t>审核</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研判子基金管理机构是否符合遴选条件以及申报子基金的合规性，审查子基金是否符合自贸港基金投资行业配置、集中度等布局规划及年度投资计划，履行立项程序，立项审核结果及时报备海南省财金集团。子基金通过立项的，自贸港基金管理人按内部制度开展尽职调查等工作，提出投资建议，完成前置决策程序后提交自贸港基金投资决策委员会决策。</w:t>
      </w:r>
    </w:p>
    <w:p w14:paraId="4183EA2F">
      <w:pPr>
        <w:numPr>
          <w:ilvl w:val="0"/>
          <w:numId w:val="1"/>
        </w:numPr>
        <w:spacing w:line="560" w:lineRule="exact"/>
        <w:ind w:firstLine="643" w:firstLineChars="200"/>
        <w:rPr>
          <w:rFonts w:ascii="仿宋_GB2312" w:eastAsia="仿宋_GB2312" w:cs="仿宋_GB2312"/>
          <w:b/>
          <w:bCs/>
          <w:sz w:val="32"/>
          <w:szCs w:val="32"/>
          <w:highlight w:val="none"/>
        </w:rPr>
      </w:pPr>
      <w:r>
        <w:rPr>
          <w:rFonts w:hint="eastAsia" w:ascii="仿宋_GB2312" w:eastAsia="仿宋_GB2312" w:cs="仿宋_GB2312"/>
          <w:b/>
          <w:bCs/>
          <w:sz w:val="32"/>
          <w:szCs w:val="32"/>
          <w:highlight w:val="none"/>
        </w:rPr>
        <w:t>决策</w:t>
      </w:r>
    </w:p>
    <w:p w14:paraId="6FBC1676">
      <w:pPr>
        <w:widowControl/>
        <w:shd w:val="clear" w:color="auto" w:fill="FFFFFF"/>
        <w:spacing w:line="560" w:lineRule="exact"/>
        <w:ind w:firstLine="640" w:firstLineChars="200"/>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自贸港基金管理人组织召开自贸港基金投资决策委员会审议</w:t>
      </w:r>
      <w:r>
        <w:rPr>
          <w:rFonts w:hint="eastAsia" w:ascii="仿宋" w:hAnsi="仿宋" w:eastAsia="仿宋" w:cs="仿宋"/>
          <w:kern w:val="0"/>
          <w:sz w:val="32"/>
          <w:szCs w:val="32"/>
          <w:highlight w:val="none"/>
        </w:rPr>
        <w:t>自贸港基金出资方案和子基金管理机构</w:t>
      </w:r>
      <w:r>
        <w:rPr>
          <w:rFonts w:hint="eastAsia" w:ascii="仿宋" w:hAnsi="仿宋" w:eastAsia="仿宋" w:cs="仿宋"/>
          <w:kern w:val="0"/>
          <w:sz w:val="32"/>
          <w:szCs w:val="32"/>
          <w:highlight w:val="none"/>
          <w:lang w:val="en-US" w:eastAsia="zh-CN"/>
        </w:rPr>
        <w:t>，拟发出投资决策委员会会议通知前5个工作日向自贸港基金投资决策委员会委员发送项目材料，并至少提前5个工作日向自贸港基金投资决策委员会发送会议材料。自贸港基金投资决策委员会审议确定子基金拟合作机构后，自贸港基金管理人报海南省财政厅、</w:t>
      </w:r>
      <w:r>
        <w:rPr>
          <w:rFonts w:hint="eastAsia" w:ascii="仿宋_GB2312" w:eastAsia="仿宋_GB2312" w:cs="仿宋_GB2312"/>
          <w:sz w:val="32"/>
          <w:szCs w:val="32"/>
          <w:highlight w:val="none"/>
        </w:rPr>
        <w:t>海南省财金集团有限公司</w:t>
      </w:r>
      <w:r>
        <w:rPr>
          <w:rFonts w:hint="eastAsia" w:ascii="仿宋" w:hAnsi="仿宋" w:eastAsia="仿宋" w:cs="仿宋"/>
          <w:kern w:val="0"/>
          <w:sz w:val="32"/>
          <w:szCs w:val="32"/>
          <w:highlight w:val="none"/>
          <w:lang w:val="en-US" w:eastAsia="zh-CN"/>
        </w:rPr>
        <w:t>备案。</w:t>
      </w:r>
    </w:p>
    <w:p w14:paraId="31882191">
      <w:pPr>
        <w:numPr>
          <w:ilvl w:val="0"/>
          <w:numId w:val="1"/>
        </w:numPr>
        <w:spacing w:line="560" w:lineRule="exact"/>
        <w:ind w:firstLine="643" w:firstLineChars="200"/>
        <w:rPr>
          <w:rFonts w:ascii="仿宋_GB2312" w:eastAsia="仿宋_GB2312" w:cs="仿宋_GB2312"/>
          <w:b/>
          <w:bCs/>
          <w:sz w:val="32"/>
          <w:szCs w:val="32"/>
          <w:highlight w:val="none"/>
        </w:rPr>
      </w:pPr>
      <w:r>
        <w:rPr>
          <w:rFonts w:hint="eastAsia" w:ascii="仿宋_GB2312" w:eastAsia="仿宋_GB2312" w:cs="仿宋_GB2312"/>
          <w:b/>
          <w:bCs/>
          <w:sz w:val="32"/>
          <w:szCs w:val="32"/>
          <w:highlight w:val="none"/>
        </w:rPr>
        <w:t>公示</w:t>
      </w:r>
    </w:p>
    <w:p w14:paraId="6411777D">
      <w:pPr>
        <w:widowControl/>
        <w:shd w:val="clear" w:color="auto" w:fill="FFFFFF"/>
        <w:spacing w:line="56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自贸港基金将通过审议的拟合作机构名单向社会公示</w:t>
      </w:r>
      <w:r>
        <w:rPr>
          <w:rFonts w:hint="eastAsia" w:ascii="仿宋_GB2312" w:eastAsia="仿宋_GB2312" w:cs="仿宋_GB2312"/>
          <w:sz w:val="32"/>
          <w:szCs w:val="32"/>
          <w:highlight w:val="none"/>
          <w:lang w:val="en-US" w:eastAsia="zh-CN"/>
        </w:rPr>
        <w:t>5</w:t>
      </w:r>
      <w:r>
        <w:rPr>
          <w:rFonts w:hint="eastAsia" w:ascii="仿宋" w:hAnsi="仿宋" w:eastAsia="仿宋" w:cs="仿宋"/>
          <w:kern w:val="0"/>
          <w:sz w:val="32"/>
          <w:szCs w:val="32"/>
          <w:highlight w:val="none"/>
        </w:rPr>
        <w:t>个工作日。公示有异议的，启动相关调查程序。</w:t>
      </w:r>
    </w:p>
    <w:p w14:paraId="652CC532">
      <w:pPr>
        <w:numPr>
          <w:ilvl w:val="0"/>
          <w:numId w:val="1"/>
        </w:numPr>
        <w:spacing w:line="560" w:lineRule="exact"/>
        <w:ind w:firstLine="643" w:firstLineChars="200"/>
        <w:rPr>
          <w:rFonts w:ascii="仿宋_GB2312" w:eastAsia="仿宋_GB2312" w:cs="仿宋_GB2312"/>
          <w:b/>
          <w:bCs/>
          <w:sz w:val="32"/>
          <w:szCs w:val="32"/>
          <w:highlight w:val="none"/>
        </w:rPr>
      </w:pPr>
      <w:r>
        <w:rPr>
          <w:rFonts w:hint="eastAsia" w:ascii="仿宋_GB2312" w:eastAsia="仿宋_GB2312" w:cs="仿宋_GB2312"/>
          <w:b/>
          <w:bCs/>
          <w:sz w:val="32"/>
          <w:szCs w:val="32"/>
          <w:highlight w:val="none"/>
        </w:rPr>
        <w:t>实施</w:t>
      </w:r>
    </w:p>
    <w:p w14:paraId="7E018997">
      <w:pPr>
        <w:widowControl/>
        <w:shd w:val="clear" w:color="auto" w:fill="FFFFFF"/>
        <w:spacing w:line="56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社会公示无异议或者有异议但经调查异议不成立的，</w:t>
      </w:r>
      <w:r>
        <w:rPr>
          <w:rFonts w:hint="eastAsia" w:ascii="仿宋" w:hAnsi="仿宋" w:eastAsia="仿宋" w:cs="仿宋"/>
          <w:kern w:val="0"/>
          <w:sz w:val="32"/>
          <w:szCs w:val="32"/>
          <w:highlight w:val="none"/>
          <w:lang w:eastAsia="zh-CN"/>
        </w:rPr>
        <w:t>自贸港基金管理人</w:t>
      </w:r>
      <w:r>
        <w:rPr>
          <w:rFonts w:hint="eastAsia" w:ascii="仿宋" w:hAnsi="仿宋" w:eastAsia="仿宋" w:cs="仿宋"/>
          <w:kern w:val="0"/>
          <w:sz w:val="32"/>
          <w:szCs w:val="32"/>
          <w:highlight w:val="none"/>
        </w:rPr>
        <w:t>将及时与子基金管理机构开展子基金合伙协议或公司章程等各项法律文件的起草、谈判、修订工作，形成最终版本，</w:t>
      </w:r>
      <w:r>
        <w:rPr>
          <w:rFonts w:hint="eastAsia" w:ascii="仿宋" w:hAnsi="仿宋" w:eastAsia="仿宋" w:cs="仿宋"/>
          <w:kern w:val="0"/>
          <w:sz w:val="32"/>
          <w:szCs w:val="32"/>
          <w:highlight w:val="none"/>
          <w:lang w:eastAsia="zh-Hans"/>
        </w:rPr>
        <w:t>在</w:t>
      </w:r>
      <w:r>
        <w:rPr>
          <w:rFonts w:hint="eastAsia" w:ascii="仿宋" w:hAnsi="仿宋" w:eastAsia="仿宋" w:cs="仿宋"/>
          <w:kern w:val="0"/>
          <w:sz w:val="32"/>
          <w:szCs w:val="32"/>
          <w:highlight w:val="none"/>
        </w:rPr>
        <w:t>相关投资条件已达成后，由自贸港基金签署和进行</w:t>
      </w:r>
      <w:r>
        <w:rPr>
          <w:rFonts w:hint="eastAsia" w:ascii="仿宋" w:hAnsi="仿宋" w:eastAsia="仿宋" w:cs="仿宋"/>
          <w:kern w:val="0"/>
          <w:sz w:val="32"/>
          <w:szCs w:val="32"/>
          <w:highlight w:val="none"/>
          <w:lang w:val="en-US" w:eastAsia="zh-CN"/>
        </w:rPr>
        <w:t>出资</w:t>
      </w:r>
      <w:r>
        <w:rPr>
          <w:rFonts w:hint="eastAsia" w:ascii="仿宋" w:hAnsi="仿宋" w:eastAsia="仿宋" w:cs="仿宋"/>
          <w:kern w:val="0"/>
          <w:sz w:val="32"/>
          <w:szCs w:val="32"/>
          <w:highlight w:val="none"/>
        </w:rPr>
        <w:t>。</w:t>
      </w:r>
    </w:p>
    <w:p w14:paraId="24A7CB08">
      <w:pPr>
        <w:widowControl/>
        <w:numPr>
          <w:ilvl w:val="0"/>
          <w:numId w:val="1"/>
        </w:numPr>
        <w:shd w:val="clear"/>
        <w:spacing w:line="560" w:lineRule="exact"/>
        <w:ind w:firstLine="643" w:firstLineChars="200"/>
        <w:rPr>
          <w:rFonts w:hint="eastAsia" w:ascii="仿宋_GB2312" w:hAnsi="Times New Roman" w:eastAsia="仿宋_GB2312" w:cs="仿宋_GB2312"/>
          <w:b/>
          <w:bCs/>
          <w:kern w:val="2"/>
          <w:sz w:val="32"/>
          <w:szCs w:val="32"/>
          <w:highlight w:val="none"/>
        </w:rPr>
      </w:pPr>
      <w:r>
        <w:rPr>
          <w:rFonts w:hint="eastAsia" w:ascii="仿宋_GB2312" w:hAnsi="Times New Roman" w:eastAsia="仿宋_GB2312" w:cs="仿宋_GB2312"/>
          <w:b/>
          <w:bCs/>
          <w:kern w:val="2"/>
          <w:sz w:val="32"/>
          <w:szCs w:val="32"/>
          <w:highlight w:val="none"/>
          <w:lang w:val="en-US" w:eastAsia="zh-CN"/>
        </w:rPr>
        <w:t>监督</w:t>
      </w:r>
    </w:p>
    <w:p w14:paraId="5CBA0B87">
      <w:pPr>
        <w:widowControl/>
        <w:numPr>
          <w:ilvl w:val="-1"/>
          <w:numId w:val="0"/>
        </w:numPr>
        <w:shd w:val="clear" w:color="auto" w:fill="FFFFFF"/>
        <w:spacing w:line="560" w:lineRule="exact"/>
        <w:ind w:firstLine="640" w:firstLineChars="200"/>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在</w:t>
      </w:r>
      <w:r>
        <w:rPr>
          <w:rFonts w:hint="eastAsia" w:ascii="仿宋" w:hAnsi="仿宋" w:eastAsia="仿宋" w:cs="仿宋"/>
          <w:kern w:val="0"/>
          <w:sz w:val="32"/>
          <w:szCs w:val="32"/>
          <w:highlight w:val="none"/>
        </w:rPr>
        <w:t>自贸港基金</w:t>
      </w:r>
      <w:r>
        <w:rPr>
          <w:rFonts w:hint="eastAsia" w:ascii="仿宋" w:hAnsi="仿宋" w:eastAsia="仿宋" w:cs="仿宋"/>
          <w:kern w:val="0"/>
          <w:sz w:val="32"/>
          <w:szCs w:val="32"/>
          <w:highlight w:val="none"/>
          <w:lang w:val="en-US" w:eastAsia="zh-CN"/>
        </w:rPr>
        <w:t>运作过程中，有关单位或个人如有异议，可通过来访、来电、来信等方式向海南省财金集团有限公司反映有关问题。反映情况和问题应实事求是，客观公正。为便于核实、反馈有关情况，提倡反映人提供单位名称、联系方式或真实姓名。</w:t>
      </w:r>
    </w:p>
    <w:p w14:paraId="00E60B69">
      <w:pPr>
        <w:widowControl/>
        <w:numPr>
          <w:ilvl w:val="-1"/>
          <w:numId w:val="0"/>
        </w:numPr>
        <w:shd w:val="clear" w:color="auto" w:fill="FFFFFF"/>
        <w:spacing w:line="560" w:lineRule="exact"/>
        <w:ind w:firstLine="640" w:firstLineChars="200"/>
        <w:rPr>
          <w:rFonts w:hint="default"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海南省财金集团有限公司联系方式：cjjt@hncjjt.com.cn、</w:t>
      </w:r>
      <w:r>
        <w:rPr>
          <w:rFonts w:hint="eastAsia" w:ascii="仿宋" w:hAnsi="仿宋" w:eastAsia="仿宋" w:cs="仿宋"/>
          <w:i w:val="0"/>
          <w:iCs w:val="0"/>
          <w:caps w:val="0"/>
          <w:spacing w:val="0"/>
          <w:kern w:val="0"/>
          <w:sz w:val="32"/>
          <w:szCs w:val="32"/>
          <w:highlight w:val="none"/>
          <w:shd w:val="clear"/>
        </w:rPr>
        <w:t>liuwenyu@hncjjt.com.cn</w:t>
      </w:r>
      <w:r>
        <w:rPr>
          <w:rFonts w:hint="eastAsia" w:ascii="仿宋" w:hAnsi="仿宋" w:eastAsia="仿宋" w:cs="仿宋"/>
          <w:i w:val="0"/>
          <w:iCs w:val="0"/>
          <w:caps w:val="0"/>
          <w:spacing w:val="0"/>
          <w:kern w:val="0"/>
          <w:sz w:val="32"/>
          <w:szCs w:val="32"/>
          <w:highlight w:val="none"/>
          <w:shd w:val="clear"/>
          <w:lang w:eastAsia="zh-CN"/>
        </w:rPr>
        <w:t>、</w:t>
      </w:r>
      <w:r>
        <w:rPr>
          <w:rFonts w:hint="eastAsia" w:ascii="仿宋" w:hAnsi="仿宋" w:eastAsia="仿宋" w:cs="仿宋"/>
          <w:kern w:val="0"/>
          <w:sz w:val="32"/>
          <w:szCs w:val="32"/>
          <w:highlight w:val="none"/>
          <w:lang w:val="en-US" w:eastAsia="zh-CN"/>
        </w:rPr>
        <w:t>0898-68663159、0898-68663060。</w:t>
      </w:r>
    </w:p>
    <w:p w14:paraId="54D32CFA">
      <w:pPr>
        <w:widowControl/>
        <w:numPr>
          <w:ilvl w:val="0"/>
          <w:numId w:val="0"/>
        </w:numPr>
        <w:shd w:val="clear" w:color="auto" w:fill="FFFFFF"/>
        <w:spacing w:line="560" w:lineRule="exact"/>
        <w:ind w:firstLine="640" w:firstLineChars="200"/>
        <w:outlineLvl w:val="0"/>
        <w:rPr>
          <w:rFonts w:hint="eastAsia" w:ascii="黑体" w:hAnsi="黑体" w:eastAsia="黑体"/>
          <w:sz w:val="32"/>
          <w:szCs w:val="32"/>
          <w:highlight w:val="none"/>
        </w:rPr>
      </w:pPr>
      <w:r>
        <w:rPr>
          <w:rFonts w:hint="eastAsia" w:ascii="黑体" w:hAnsi="黑体" w:eastAsia="黑体" w:cs="Times New Roman"/>
          <w:kern w:val="2"/>
          <w:sz w:val="32"/>
          <w:szCs w:val="32"/>
          <w:highlight w:val="none"/>
          <w:lang w:val="en-US" w:eastAsia="zh-CN" w:bidi="ar-SA"/>
        </w:rPr>
        <w:t>六、</w:t>
      </w:r>
      <w:r>
        <w:rPr>
          <w:rFonts w:hint="eastAsia" w:ascii="黑体" w:hAnsi="黑体" w:eastAsia="黑体"/>
          <w:sz w:val="32"/>
          <w:szCs w:val="32"/>
          <w:highlight w:val="none"/>
        </w:rPr>
        <w:t>名词释义</w:t>
      </w:r>
    </w:p>
    <w:p w14:paraId="67809516">
      <w:pPr>
        <w:widowControl/>
        <w:shd w:val="clear" w:color="auto" w:fill="FFFFFF"/>
        <w:spacing w:line="560" w:lineRule="exact"/>
        <w:ind w:firstLine="643" w:firstLineChars="200"/>
        <w:rPr>
          <w:rFonts w:hint="eastAsia" w:ascii="仿宋" w:hAnsi="仿宋" w:eastAsia="仿宋" w:cs="仿宋"/>
          <w:kern w:val="0"/>
          <w:sz w:val="32"/>
          <w:szCs w:val="32"/>
          <w:highlight w:val="none"/>
        </w:rPr>
      </w:pPr>
      <w:r>
        <w:rPr>
          <w:rFonts w:hint="eastAsia" w:ascii="仿宋" w:hAnsi="仿宋" w:eastAsia="仿宋" w:cs="仿宋"/>
          <w:b/>
          <w:bCs/>
          <w:kern w:val="0"/>
          <w:sz w:val="32"/>
          <w:szCs w:val="32"/>
          <w:highlight w:val="none"/>
        </w:rPr>
        <w:t>管理机构</w:t>
      </w:r>
      <w:r>
        <w:rPr>
          <w:rFonts w:hint="eastAsia" w:ascii="仿宋" w:hAnsi="仿宋" w:eastAsia="仿宋" w:cs="仿宋"/>
          <w:kern w:val="0"/>
          <w:sz w:val="32"/>
          <w:szCs w:val="32"/>
          <w:highlight w:val="none"/>
        </w:rPr>
        <w:t>：指基金产品的募集者和管理者，主要职责为按照基金合同的约定</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负责基金资产的投资运作，在有效控制风险的基础上为基金投资者争取最大的投资收益。</w:t>
      </w:r>
    </w:p>
    <w:p w14:paraId="5D4F7DC5">
      <w:pPr>
        <w:widowControl/>
        <w:shd w:val="clear" w:color="auto" w:fill="FFFFFF"/>
        <w:spacing w:line="560" w:lineRule="exact"/>
        <w:ind w:firstLine="643" w:firstLineChars="200"/>
        <w:rPr>
          <w:rFonts w:hint="eastAsia" w:ascii="仿宋" w:hAnsi="仿宋" w:eastAsia="仿宋" w:cs="仿宋"/>
          <w:kern w:val="0"/>
          <w:sz w:val="32"/>
          <w:szCs w:val="32"/>
          <w:highlight w:val="none"/>
        </w:rPr>
      </w:pPr>
      <w:r>
        <w:rPr>
          <w:rFonts w:hint="eastAsia" w:ascii="仿宋" w:hAnsi="仿宋" w:eastAsia="仿宋" w:cs="仿宋"/>
          <w:b/>
          <w:bCs/>
          <w:kern w:val="0"/>
          <w:sz w:val="32"/>
          <w:szCs w:val="32"/>
          <w:highlight w:val="none"/>
        </w:rPr>
        <w:t>管理机构关联方</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管理机构关联方依据</w:t>
      </w:r>
      <w:r>
        <w:rPr>
          <w:rFonts w:hint="eastAsia" w:ascii="仿宋" w:hAnsi="仿宋" w:eastAsia="仿宋" w:cs="仿宋"/>
          <w:kern w:val="0"/>
          <w:sz w:val="32"/>
          <w:szCs w:val="32"/>
          <w:highlight w:val="none"/>
        </w:rPr>
        <w:t>《企业会计准则第36号—关联方披露》</w:t>
      </w:r>
      <w:r>
        <w:rPr>
          <w:rFonts w:hint="eastAsia" w:ascii="仿宋" w:hAnsi="仿宋" w:eastAsia="仿宋" w:cs="仿宋"/>
          <w:kern w:val="0"/>
          <w:sz w:val="32"/>
          <w:szCs w:val="32"/>
          <w:highlight w:val="none"/>
          <w:lang w:val="en-US" w:eastAsia="zh-CN"/>
        </w:rPr>
        <w:t>认定</w:t>
      </w:r>
      <w:r>
        <w:rPr>
          <w:rFonts w:hint="eastAsia" w:ascii="仿宋" w:hAnsi="仿宋" w:eastAsia="仿宋" w:cs="仿宋"/>
          <w:kern w:val="0"/>
          <w:sz w:val="32"/>
          <w:szCs w:val="32"/>
          <w:highlight w:val="none"/>
        </w:rPr>
        <w:t>。</w:t>
      </w:r>
    </w:p>
    <w:p w14:paraId="75FBC316">
      <w:pPr>
        <w:widowControl/>
        <w:numPr>
          <w:ilvl w:val="0"/>
          <w:numId w:val="0"/>
        </w:numPr>
        <w:shd w:val="clear" w:color="auto" w:fill="FFFFFF"/>
        <w:spacing w:line="560" w:lineRule="exact"/>
        <w:ind w:left="0" w:firstLine="640" w:firstLineChars="200"/>
        <w:outlineLvl w:val="0"/>
        <w:rPr>
          <w:rFonts w:hint="eastAsia" w:ascii="黑体" w:hAnsi="黑体" w:eastAsia="黑体" w:cs="Times New Roman"/>
          <w:kern w:val="2"/>
          <w:sz w:val="32"/>
          <w:szCs w:val="32"/>
          <w:highlight w:val="none"/>
          <w:lang w:val="en-US" w:eastAsia="zh-CN"/>
        </w:rPr>
      </w:pPr>
      <w:r>
        <w:rPr>
          <w:rFonts w:hint="eastAsia" w:ascii="黑体" w:hAnsi="黑体" w:eastAsia="黑体" w:cs="Times New Roman"/>
          <w:kern w:val="2"/>
          <w:sz w:val="32"/>
          <w:szCs w:val="32"/>
          <w:highlight w:val="none"/>
          <w:lang w:val="en-US" w:eastAsia="zh-CN" w:bidi="ar-SA"/>
        </w:rPr>
        <w:t>七、</w:t>
      </w:r>
      <w:r>
        <w:rPr>
          <w:rFonts w:hint="eastAsia" w:ascii="黑体" w:hAnsi="黑体" w:eastAsia="黑体" w:cs="Times New Roman"/>
          <w:kern w:val="2"/>
          <w:sz w:val="32"/>
          <w:szCs w:val="32"/>
          <w:highlight w:val="none"/>
          <w:lang w:val="en-US" w:eastAsia="zh-CN"/>
        </w:rPr>
        <w:t>其他事项</w:t>
      </w:r>
    </w:p>
    <w:p w14:paraId="6C06D6BA">
      <w:pPr>
        <w:widowControl/>
        <w:numPr>
          <w:ilvl w:val="0"/>
          <w:numId w:val="0"/>
        </w:numPr>
        <w:shd w:val="clear" w:color="auto" w:fill="FFFFFF"/>
        <w:spacing w:line="560" w:lineRule="exact"/>
        <w:ind w:firstLine="640" w:firstLineChars="200"/>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bidi="ar-SA"/>
        </w:rPr>
        <w:t>（一）</w:t>
      </w:r>
      <w:r>
        <w:rPr>
          <w:rFonts w:hint="eastAsia" w:ascii="仿宋" w:hAnsi="仿宋" w:eastAsia="仿宋" w:cs="仿宋"/>
          <w:kern w:val="0"/>
          <w:sz w:val="32"/>
          <w:szCs w:val="32"/>
          <w:highlight w:val="none"/>
          <w:lang w:val="en-US" w:eastAsia="zh-CN"/>
        </w:rPr>
        <w:t>自贸港基金参与国家级基金投资以及与国家级基金合作设立子基金等的，按照国家级基金有关要求执行。</w:t>
      </w:r>
    </w:p>
    <w:p w14:paraId="338E085C">
      <w:pPr>
        <w:widowControl/>
        <w:numPr>
          <w:ilvl w:val="0"/>
          <w:numId w:val="0"/>
        </w:numPr>
        <w:shd w:val="clear" w:color="auto" w:fill="FFFFFF"/>
        <w:spacing w:line="560" w:lineRule="exact"/>
        <w:ind w:firstLine="640" w:firstLineChars="200"/>
        <w:rPr>
          <w:rFonts w:hint="eastAsia" w:ascii="仿宋" w:hAnsi="仿宋" w:eastAsia="仿宋" w:cs="仿宋"/>
          <w:b w:val="0"/>
          <w:bCs w:val="0"/>
          <w:i w:val="0"/>
          <w:iCs w:val="0"/>
          <w:caps w:val="0"/>
          <w:spacing w:val="0"/>
          <w:kern w:val="0"/>
          <w:sz w:val="32"/>
          <w:szCs w:val="32"/>
          <w:highlight w:val="none"/>
          <w:u w:val="none"/>
          <w:shd w:val="clear"/>
          <w:lang w:val="en-US" w:eastAsia="zh-CN"/>
        </w:rPr>
      </w:pPr>
      <w:r>
        <w:rPr>
          <w:rFonts w:hint="eastAsia" w:ascii="仿宋" w:hAnsi="仿宋" w:eastAsia="仿宋" w:cs="仿宋"/>
          <w:kern w:val="0"/>
          <w:sz w:val="32"/>
          <w:szCs w:val="32"/>
          <w:highlight w:val="none"/>
          <w:lang w:val="en-US" w:eastAsia="zh-CN" w:bidi="ar-SA"/>
        </w:rPr>
        <w:t>（二）</w:t>
      </w:r>
      <w:r>
        <w:rPr>
          <w:rFonts w:hint="eastAsia" w:ascii="仿宋" w:hAnsi="仿宋" w:eastAsia="仿宋" w:cs="仿宋"/>
          <w:kern w:val="0"/>
          <w:sz w:val="32"/>
          <w:szCs w:val="32"/>
          <w:highlight w:val="none"/>
        </w:rPr>
        <w:t>本申报指南及遴选办法</w:t>
      </w:r>
      <w:r>
        <w:rPr>
          <w:rFonts w:hint="eastAsia" w:ascii="仿宋" w:hAnsi="仿宋" w:eastAsia="仿宋" w:cs="仿宋"/>
          <w:kern w:val="0"/>
          <w:sz w:val="32"/>
          <w:szCs w:val="32"/>
          <w:highlight w:val="none"/>
          <w:lang w:val="en-US" w:eastAsia="zh-CN"/>
        </w:rPr>
        <w:t>与</w:t>
      </w:r>
      <w:r>
        <w:rPr>
          <w:rFonts w:hint="eastAsia" w:ascii="仿宋" w:hAnsi="仿宋" w:eastAsia="仿宋" w:cs="仿宋"/>
          <w:b w:val="0"/>
          <w:bCs w:val="0"/>
          <w:i w:val="0"/>
          <w:iCs w:val="0"/>
          <w:caps w:val="0"/>
          <w:color w:val="auto"/>
          <w:spacing w:val="0"/>
          <w:kern w:val="0"/>
          <w:sz w:val="32"/>
          <w:szCs w:val="32"/>
          <w:highlight w:val="none"/>
          <w:u w:val="none"/>
          <w:shd w:val="clear" w:fill="auto"/>
        </w:rPr>
        <w:t>《海南自由贸易港建设投资基金管理办法》</w:t>
      </w:r>
      <w:r>
        <w:rPr>
          <w:rFonts w:hint="eastAsia" w:ascii="仿宋" w:hAnsi="仿宋" w:eastAsia="仿宋" w:cs="仿宋"/>
          <w:b w:val="0"/>
          <w:bCs w:val="0"/>
          <w:i w:val="0"/>
          <w:iCs w:val="0"/>
          <w:caps w:val="0"/>
          <w:color w:val="auto"/>
          <w:spacing w:val="0"/>
          <w:kern w:val="0"/>
          <w:sz w:val="32"/>
          <w:szCs w:val="32"/>
          <w:highlight w:val="none"/>
          <w:u w:val="none"/>
          <w:shd w:val="clear" w:fill="auto"/>
          <w:lang w:eastAsia="zh-CN"/>
        </w:rPr>
        <w:t>（</w:t>
      </w:r>
      <w:r>
        <w:rPr>
          <w:rFonts w:hint="eastAsia" w:ascii="仿宋" w:hAnsi="仿宋" w:eastAsia="仿宋" w:cs="仿宋"/>
          <w:b w:val="0"/>
          <w:bCs w:val="0"/>
          <w:i w:val="0"/>
          <w:iCs w:val="0"/>
          <w:caps w:val="0"/>
          <w:color w:val="auto"/>
          <w:spacing w:val="0"/>
          <w:kern w:val="0"/>
          <w:sz w:val="32"/>
          <w:szCs w:val="32"/>
          <w:highlight w:val="none"/>
          <w:u w:val="none"/>
          <w:shd w:val="clear" w:fill="auto"/>
          <w:lang w:val="en-US" w:eastAsia="zh-CN"/>
        </w:rPr>
        <w:t>琼府办[2024]27号）</w:t>
      </w:r>
      <w:r>
        <w:rPr>
          <w:rFonts w:hint="eastAsia" w:ascii="仿宋" w:hAnsi="仿宋" w:eastAsia="仿宋" w:cs="仿宋"/>
          <w:b w:val="0"/>
          <w:bCs w:val="0"/>
          <w:i w:val="0"/>
          <w:iCs w:val="0"/>
          <w:caps w:val="0"/>
          <w:spacing w:val="0"/>
          <w:kern w:val="0"/>
          <w:sz w:val="32"/>
          <w:szCs w:val="32"/>
          <w:highlight w:val="none"/>
          <w:u w:val="none"/>
          <w:shd w:val="clear"/>
          <w:lang w:val="en-US" w:eastAsia="zh-CN"/>
        </w:rPr>
        <w:t>不一致的，以</w:t>
      </w:r>
      <w:r>
        <w:rPr>
          <w:rFonts w:hint="eastAsia" w:ascii="仿宋" w:hAnsi="仿宋" w:eastAsia="仿宋" w:cs="仿宋"/>
          <w:b w:val="0"/>
          <w:bCs w:val="0"/>
          <w:i w:val="0"/>
          <w:iCs w:val="0"/>
          <w:caps w:val="0"/>
          <w:spacing w:val="0"/>
          <w:kern w:val="0"/>
          <w:sz w:val="32"/>
          <w:szCs w:val="32"/>
          <w:highlight w:val="none"/>
          <w:u w:val="none"/>
          <w:shd w:val="clear"/>
        </w:rPr>
        <w:t>《海南自由贸易港建设投资基金管理办法》</w:t>
      </w:r>
      <w:r>
        <w:rPr>
          <w:rFonts w:hint="eastAsia" w:ascii="仿宋" w:hAnsi="仿宋" w:eastAsia="仿宋" w:cs="仿宋"/>
          <w:b w:val="0"/>
          <w:bCs w:val="0"/>
          <w:i w:val="0"/>
          <w:iCs w:val="0"/>
          <w:caps w:val="0"/>
          <w:spacing w:val="0"/>
          <w:kern w:val="0"/>
          <w:sz w:val="32"/>
          <w:szCs w:val="32"/>
          <w:highlight w:val="none"/>
          <w:u w:val="none"/>
          <w:shd w:val="clear"/>
          <w:lang w:val="en-US" w:eastAsia="zh-CN"/>
        </w:rPr>
        <w:t>为准。</w:t>
      </w:r>
    </w:p>
    <w:p w14:paraId="75211314">
      <w:pPr>
        <w:widowControl/>
        <w:numPr>
          <w:ilvl w:val="0"/>
          <w:numId w:val="0"/>
        </w:numPr>
        <w:shd w:val="clear" w:color="auto" w:fill="FFFFFF"/>
        <w:spacing w:line="560" w:lineRule="exact"/>
        <w:ind w:firstLine="640" w:firstLineChars="200"/>
        <w:rPr>
          <w:rFonts w:hint="eastAsia" w:ascii="仿宋" w:hAnsi="仿宋" w:eastAsia="仿宋" w:cs="仿宋"/>
          <w:strike w:val="0"/>
          <w:kern w:val="0"/>
          <w:sz w:val="32"/>
          <w:szCs w:val="32"/>
          <w:highlight w:val="none"/>
          <w:lang w:val="en-US" w:eastAsia="zh-CN"/>
        </w:rPr>
      </w:pPr>
      <w:r>
        <w:rPr>
          <w:rFonts w:hint="eastAsia" w:ascii="仿宋" w:hAnsi="仿宋" w:eastAsia="仿宋" w:cs="仿宋"/>
          <w:strike w:val="0"/>
          <w:kern w:val="0"/>
          <w:sz w:val="32"/>
          <w:szCs w:val="32"/>
          <w:highlight w:val="none"/>
          <w:lang w:val="en-US" w:eastAsia="zh-CN" w:bidi="ar-SA"/>
        </w:rPr>
        <w:t>（三）自贸港基金管理人在推进子基金项目过程中，存在突破</w:t>
      </w:r>
      <w:r>
        <w:rPr>
          <w:rFonts w:hint="eastAsia" w:ascii="仿宋" w:hAnsi="仿宋" w:eastAsia="仿宋" w:cs="仿宋"/>
          <w:b w:val="0"/>
          <w:bCs w:val="0"/>
          <w:i w:val="0"/>
          <w:iCs w:val="0"/>
          <w:caps w:val="0"/>
          <w:strike w:val="0"/>
          <w:spacing w:val="0"/>
          <w:kern w:val="0"/>
          <w:sz w:val="32"/>
          <w:szCs w:val="32"/>
          <w:highlight w:val="none"/>
          <w:u w:val="none"/>
          <w:shd w:val="clear"/>
        </w:rPr>
        <w:t>《海南自由贸易港建设投资基金管理办法》</w:t>
      </w:r>
      <w:r>
        <w:rPr>
          <w:rFonts w:hint="eastAsia" w:ascii="仿宋" w:hAnsi="仿宋" w:eastAsia="仿宋" w:cs="仿宋"/>
          <w:b w:val="0"/>
          <w:bCs w:val="0"/>
          <w:i w:val="0"/>
          <w:iCs w:val="0"/>
          <w:caps w:val="0"/>
          <w:strike w:val="0"/>
          <w:spacing w:val="0"/>
          <w:kern w:val="0"/>
          <w:sz w:val="32"/>
          <w:szCs w:val="32"/>
          <w:highlight w:val="none"/>
          <w:u w:val="none"/>
          <w:shd w:val="clear"/>
          <w:lang w:val="en-US" w:eastAsia="zh-CN"/>
        </w:rPr>
        <w:t>或</w:t>
      </w:r>
      <w:r>
        <w:rPr>
          <w:rFonts w:hint="eastAsia" w:ascii="仿宋" w:hAnsi="仿宋" w:eastAsia="仿宋" w:cs="仿宋"/>
          <w:strike w:val="0"/>
          <w:kern w:val="0"/>
          <w:sz w:val="32"/>
          <w:szCs w:val="32"/>
          <w:highlight w:val="none"/>
        </w:rPr>
        <w:t>本申报指南及遴选办法</w:t>
      </w:r>
      <w:r>
        <w:rPr>
          <w:rFonts w:hint="eastAsia" w:ascii="仿宋" w:hAnsi="仿宋" w:eastAsia="仿宋" w:cs="仿宋"/>
          <w:b w:val="0"/>
          <w:bCs w:val="0"/>
          <w:i w:val="0"/>
          <w:iCs w:val="0"/>
          <w:caps w:val="0"/>
          <w:strike w:val="0"/>
          <w:spacing w:val="0"/>
          <w:kern w:val="0"/>
          <w:sz w:val="32"/>
          <w:szCs w:val="32"/>
          <w:highlight w:val="none"/>
          <w:u w:val="none"/>
          <w:shd w:val="clear"/>
          <w:lang w:val="en-US" w:eastAsia="zh-CN"/>
        </w:rPr>
        <w:t>情形</w:t>
      </w:r>
      <w:r>
        <w:rPr>
          <w:rFonts w:hint="eastAsia" w:ascii="仿宋" w:hAnsi="仿宋" w:eastAsia="仿宋" w:cs="仿宋"/>
          <w:strike w:val="0"/>
          <w:kern w:val="0"/>
          <w:sz w:val="32"/>
          <w:szCs w:val="32"/>
          <w:highlight w:val="none"/>
          <w:lang w:val="en-US" w:eastAsia="zh-CN" w:bidi="ar-SA"/>
        </w:rPr>
        <w:t>的</w:t>
      </w:r>
      <w:r>
        <w:rPr>
          <w:rFonts w:hint="eastAsia" w:ascii="仿宋" w:hAnsi="仿宋" w:eastAsia="仿宋" w:cs="仿宋"/>
          <w:b w:val="0"/>
          <w:bCs w:val="0"/>
          <w:i w:val="0"/>
          <w:iCs w:val="0"/>
          <w:caps w:val="0"/>
          <w:strike w:val="0"/>
          <w:spacing w:val="0"/>
          <w:kern w:val="0"/>
          <w:sz w:val="32"/>
          <w:szCs w:val="32"/>
          <w:highlight w:val="none"/>
          <w:u w:val="none"/>
          <w:shd w:val="clear"/>
          <w:lang w:val="en-US" w:eastAsia="zh-CN"/>
        </w:rPr>
        <w:t>，可由自贸港基金管理公司评估必要性、提出风控措施及决策建议后提交</w:t>
      </w:r>
      <w:r>
        <w:rPr>
          <w:rFonts w:hint="eastAsia" w:ascii="仿宋" w:hAnsi="仿宋" w:eastAsia="仿宋" w:cs="仿宋"/>
          <w:kern w:val="0"/>
          <w:sz w:val="32"/>
          <w:szCs w:val="32"/>
          <w:highlight w:val="none"/>
          <w:lang w:val="en-US" w:eastAsia="zh-CN"/>
        </w:rPr>
        <w:t>自贸港基金投资决策委员会</w:t>
      </w:r>
      <w:r>
        <w:rPr>
          <w:rFonts w:hint="eastAsia" w:ascii="仿宋" w:hAnsi="仿宋" w:eastAsia="仿宋" w:cs="仿宋"/>
          <w:strike w:val="0"/>
          <w:kern w:val="0"/>
          <w:sz w:val="32"/>
          <w:szCs w:val="32"/>
          <w:highlight w:val="none"/>
          <w:lang w:val="en-US" w:eastAsia="zh-CN"/>
        </w:rPr>
        <w:t>审议。与管理办法不一致的，自贸港基金投资决策委员会审议通过后，按管理办法规定提交相关决策机构审议。</w:t>
      </w:r>
    </w:p>
    <w:p w14:paraId="4C7E5E2B">
      <w:pPr>
        <w:widowControl/>
        <w:numPr>
          <w:ilvl w:val="0"/>
          <w:numId w:val="0"/>
        </w:numPr>
        <w:shd w:val="clear" w:color="auto" w:fill="FFFFFF"/>
        <w:spacing w:line="560" w:lineRule="exact"/>
        <w:ind w:firstLine="640" w:firstLineChars="200"/>
        <w:rPr>
          <w:rFonts w:hint="eastAsia" w:ascii="仿宋" w:hAnsi="仿宋" w:eastAsia="仿宋" w:cs="仿宋"/>
          <w:strike w:val="0"/>
          <w:kern w:val="0"/>
          <w:sz w:val="32"/>
          <w:szCs w:val="32"/>
          <w:highlight w:val="none"/>
          <w:lang w:val="en-US" w:eastAsia="zh-CN"/>
        </w:rPr>
      </w:pPr>
      <w:r>
        <w:rPr>
          <w:rFonts w:hint="eastAsia" w:ascii="仿宋" w:hAnsi="仿宋" w:eastAsia="仿宋" w:cs="仿宋"/>
          <w:strike w:val="0"/>
          <w:kern w:val="0"/>
          <w:sz w:val="32"/>
          <w:szCs w:val="32"/>
          <w:highlight w:val="none"/>
          <w:lang w:val="en-US" w:eastAsia="zh-CN"/>
        </w:rPr>
        <w:t>（四）</w:t>
      </w:r>
      <w:r>
        <w:rPr>
          <w:rFonts w:hint="eastAsia" w:ascii="仿宋" w:hAnsi="仿宋" w:eastAsia="仿宋" w:cs="仿宋"/>
          <w:strike w:val="0"/>
          <w:kern w:val="0"/>
          <w:sz w:val="32"/>
          <w:szCs w:val="32"/>
          <w:highlight w:val="none"/>
        </w:rPr>
        <w:t>本申报指南及遴选办法</w:t>
      </w:r>
      <w:r>
        <w:rPr>
          <w:rFonts w:hint="eastAsia" w:ascii="仿宋" w:hAnsi="仿宋" w:eastAsia="仿宋" w:cs="仿宋"/>
          <w:strike w:val="0"/>
          <w:kern w:val="0"/>
          <w:sz w:val="32"/>
          <w:szCs w:val="32"/>
          <w:highlight w:val="none"/>
          <w:lang w:val="en-US" w:eastAsia="zh-CN"/>
        </w:rPr>
        <w:t>附件为推荐申报内容和文件模板，原则上申报过程使用</w:t>
      </w:r>
      <w:r>
        <w:rPr>
          <w:rFonts w:hint="eastAsia" w:ascii="仿宋" w:hAnsi="仿宋" w:eastAsia="仿宋" w:cs="仿宋"/>
          <w:strike w:val="0"/>
          <w:kern w:val="0"/>
          <w:sz w:val="32"/>
          <w:szCs w:val="32"/>
          <w:highlight w:val="none"/>
        </w:rPr>
        <w:t>本申报指南及遴选办法</w:t>
      </w:r>
      <w:r>
        <w:rPr>
          <w:rFonts w:hint="eastAsia" w:ascii="仿宋" w:hAnsi="仿宋" w:eastAsia="仿宋" w:cs="仿宋"/>
          <w:strike w:val="0"/>
          <w:kern w:val="0"/>
          <w:sz w:val="32"/>
          <w:szCs w:val="32"/>
          <w:highlight w:val="none"/>
          <w:lang w:val="en-US" w:eastAsia="zh-CN"/>
        </w:rPr>
        <w:t>附件进行申报，如需调整可由自贸港基金管理人研判审定，调整后的内容不得与管理办法和遴选办法存在冲突。</w:t>
      </w:r>
    </w:p>
    <w:p w14:paraId="1469DB05">
      <w:pPr>
        <w:ind w:right="320"/>
        <w:rPr>
          <w:rFonts w:hint="eastAsia" w:ascii="仿宋_GB2312" w:eastAsia="仿宋_GB2312"/>
          <w:sz w:val="32"/>
          <w:szCs w:val="32"/>
          <w:highlight w:val="none"/>
        </w:rPr>
        <w:sectPr>
          <w:footerReference r:id="rId3" w:type="default"/>
          <w:footerReference r:id="rId4" w:type="even"/>
          <w:pgSz w:w="11906" w:h="16838"/>
          <w:pgMar w:top="1418" w:right="1418" w:bottom="1418" w:left="1701" w:header="851" w:footer="992" w:gutter="0"/>
          <w:cols w:space="720" w:num="1"/>
          <w:titlePg/>
          <w:docGrid w:type="lines" w:linePitch="312" w:charSpace="0"/>
        </w:sectPr>
      </w:pPr>
    </w:p>
    <w:p w14:paraId="673BEC91">
      <w:pPr>
        <w:spacing w:after="156" w:afterLines="50" w:line="560" w:lineRule="exact"/>
        <w:outlineLvl w:val="1"/>
        <w:rPr>
          <w:rFonts w:hint="eastAsia" w:ascii="仿宋_GB2312" w:hAnsi="仿宋" w:eastAsia="仿宋_GB2312"/>
          <w:b/>
          <w:sz w:val="32"/>
          <w:szCs w:val="32"/>
          <w:highlight w:val="none"/>
        </w:rPr>
      </w:pPr>
      <w:r>
        <w:rPr>
          <w:rFonts w:hint="eastAsia" w:ascii="仿宋_GB2312" w:hAnsi="仿宋" w:eastAsia="仿宋_GB2312"/>
          <w:b/>
          <w:sz w:val="32"/>
          <w:szCs w:val="32"/>
          <w:highlight w:val="none"/>
        </w:rPr>
        <w:t>附件</w:t>
      </w:r>
      <w:r>
        <w:rPr>
          <w:rFonts w:ascii="仿宋_GB2312" w:hAnsi="仿宋" w:eastAsia="仿宋_GB2312"/>
          <w:b/>
          <w:sz w:val="32"/>
          <w:szCs w:val="32"/>
          <w:highlight w:val="none"/>
        </w:rPr>
        <w:t>1</w:t>
      </w:r>
      <w:r>
        <w:rPr>
          <w:rFonts w:hint="eastAsia" w:ascii="仿宋_GB2312" w:hAnsi="仿宋" w:eastAsia="仿宋_GB2312"/>
          <w:b/>
          <w:sz w:val="32"/>
          <w:szCs w:val="32"/>
          <w:highlight w:val="none"/>
        </w:rPr>
        <w:t>：海南自由贸易港建设投资基金拟参股子基金申请表</w:t>
      </w:r>
    </w:p>
    <w:p w14:paraId="0E2E8E2B">
      <w:pPr>
        <w:spacing w:line="560" w:lineRule="exact"/>
        <w:jc w:val="center"/>
        <w:rPr>
          <w:rFonts w:ascii="方正小标宋简体" w:hAnsi="黑体" w:eastAsia="方正小标宋简体" w:cs="黑体"/>
          <w:sz w:val="44"/>
          <w:szCs w:val="44"/>
          <w:highlight w:val="none"/>
        </w:rPr>
      </w:pPr>
      <w:r>
        <w:rPr>
          <w:rFonts w:hint="eastAsia" w:ascii="方正小标宋简体" w:hAnsi="黑体" w:eastAsia="方正小标宋简体" w:cs="黑体"/>
          <w:sz w:val="44"/>
          <w:szCs w:val="44"/>
          <w:highlight w:val="none"/>
        </w:rPr>
        <w:t>子基金申请表</w:t>
      </w:r>
    </w:p>
    <w:p w14:paraId="080D27A7">
      <w:pPr>
        <w:spacing w:after="156" w:afterLines="50" w:line="560" w:lineRule="exact"/>
        <w:outlineLvl w:val="1"/>
        <w:rPr>
          <w:rFonts w:hint="eastAsia" w:ascii="仿宋_GB2312" w:hAnsi="仿宋" w:eastAsia="仿宋_GB2312"/>
          <w:b/>
          <w:sz w:val="32"/>
          <w:szCs w:val="32"/>
          <w:highlight w:val="none"/>
        </w:rPr>
      </w:pPr>
    </w:p>
    <w:p w14:paraId="2CB25E0B">
      <w:pPr>
        <w:spacing w:line="560" w:lineRule="exact"/>
        <w:jc w:val="right"/>
        <w:rPr>
          <w:rFonts w:ascii="黑体" w:hAnsi="黑体" w:eastAsia="黑体" w:cs="黑体"/>
          <w:sz w:val="24"/>
          <w:highlight w:val="none"/>
        </w:rPr>
      </w:pPr>
      <w:r>
        <w:rPr>
          <w:rFonts w:hint="eastAsia" w:ascii="黑体" w:hAnsi="黑体" w:eastAsia="黑体" w:cs="黑体"/>
          <w:sz w:val="24"/>
          <w:highlight w:val="none"/>
        </w:rPr>
        <w:t>（</w:t>
      </w:r>
      <w:r>
        <w:rPr>
          <w:rFonts w:hint="eastAsia" w:ascii="宋体" w:hAnsi="宋体" w:cs="黑体"/>
          <w:sz w:val="24"/>
          <w:highlight w:val="none"/>
        </w:rPr>
        <w:t>公章</w:t>
      </w:r>
      <w:r>
        <w:rPr>
          <w:rFonts w:hint="eastAsia" w:ascii="黑体" w:hAnsi="黑体" w:eastAsia="黑体" w:cs="黑体"/>
          <w:sz w:val="24"/>
          <w:highlight w:val="none"/>
        </w:rPr>
        <w:t>）</w:t>
      </w:r>
    </w:p>
    <w:tbl>
      <w:tblPr>
        <w:tblStyle w:val="12"/>
        <w:tblW w:w="89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3"/>
        <w:gridCol w:w="1225"/>
        <w:gridCol w:w="1571"/>
        <w:gridCol w:w="2389"/>
        <w:gridCol w:w="1998"/>
      </w:tblGrid>
      <w:tr w14:paraId="6520F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8936" w:type="dxa"/>
            <w:gridSpan w:val="5"/>
            <w:shd w:val="clear" w:color="000000" w:fill="FFFFFF"/>
            <w:noWrap w:val="0"/>
            <w:vAlign w:val="center"/>
          </w:tcPr>
          <w:p w14:paraId="0152F676">
            <w:pPr>
              <w:autoSpaceDE w:val="0"/>
              <w:autoSpaceDN w:val="0"/>
              <w:adjustRightInd w:val="0"/>
              <w:rPr>
                <w:rFonts w:ascii="仿宋" w:hAnsi="仿宋" w:eastAsia="仿宋" w:cs="宋体"/>
                <w:b/>
                <w:bCs/>
                <w:kern w:val="0"/>
                <w:sz w:val="24"/>
                <w:szCs w:val="24"/>
                <w:highlight w:val="none"/>
                <w:lang w:val="zh-CN"/>
              </w:rPr>
            </w:pPr>
            <w:r>
              <w:rPr>
                <w:rFonts w:hint="eastAsia" w:ascii="仿宋_GB2312" w:hAnsi="宋体" w:eastAsia="仿宋_GB2312"/>
                <w:b/>
                <w:bCs/>
                <w:sz w:val="24"/>
                <w:szCs w:val="24"/>
                <w:highlight w:val="none"/>
              </w:rPr>
              <w:t>一、</w:t>
            </w:r>
            <w:r>
              <w:rPr>
                <w:rFonts w:hint="eastAsia" w:ascii="仿宋_GB2312" w:hAnsi="宋体" w:eastAsia="仿宋_GB2312"/>
                <w:b/>
                <w:bCs/>
                <w:sz w:val="24"/>
                <w:szCs w:val="24"/>
                <w:highlight w:val="none"/>
                <w:lang w:val="en-US" w:eastAsia="zh-CN"/>
              </w:rPr>
              <w:t>子基金管理</w:t>
            </w:r>
            <w:r>
              <w:rPr>
                <w:rFonts w:hint="eastAsia" w:ascii="仿宋_GB2312" w:hAnsi="宋体" w:eastAsia="仿宋_GB2312"/>
                <w:b/>
                <w:bCs/>
                <w:sz w:val="24"/>
                <w:szCs w:val="24"/>
                <w:highlight w:val="none"/>
              </w:rPr>
              <w:t>机构</w:t>
            </w:r>
          </w:p>
        </w:tc>
      </w:tr>
      <w:tr w14:paraId="2F842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753" w:type="dxa"/>
            <w:shd w:val="clear" w:color="000000" w:fill="FFFFFF"/>
            <w:noWrap w:val="0"/>
            <w:vAlign w:val="center"/>
          </w:tcPr>
          <w:p w14:paraId="08E14098">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机构名称</w:t>
            </w:r>
          </w:p>
        </w:tc>
        <w:tc>
          <w:tcPr>
            <w:tcW w:w="2796" w:type="dxa"/>
            <w:gridSpan w:val="2"/>
            <w:shd w:val="clear" w:color="000000" w:fill="FFFFFF"/>
            <w:noWrap w:val="0"/>
            <w:vAlign w:val="center"/>
          </w:tcPr>
          <w:p w14:paraId="6756F248">
            <w:pPr>
              <w:keepNext/>
              <w:keepLines/>
              <w:autoSpaceDE w:val="0"/>
              <w:autoSpaceDN w:val="0"/>
              <w:adjustRightInd w:val="0"/>
              <w:spacing w:before="260" w:after="260"/>
              <w:rPr>
                <w:rFonts w:ascii="仿宋_GB2312" w:hAnsi="宋体" w:eastAsia="仿宋_GB2312"/>
                <w:sz w:val="24"/>
                <w:szCs w:val="24"/>
                <w:highlight w:val="none"/>
              </w:rPr>
            </w:pPr>
          </w:p>
        </w:tc>
        <w:tc>
          <w:tcPr>
            <w:tcW w:w="2389" w:type="dxa"/>
            <w:shd w:val="clear" w:color="000000" w:fill="FFFFFF"/>
            <w:noWrap w:val="0"/>
            <w:vAlign w:val="center"/>
          </w:tcPr>
          <w:p w14:paraId="0E2C9AD7">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法定代表人</w:t>
            </w:r>
            <w:r>
              <w:rPr>
                <w:rFonts w:ascii="仿宋_GB2312" w:hAnsi="宋体" w:eastAsia="仿宋_GB2312"/>
                <w:sz w:val="24"/>
                <w:szCs w:val="24"/>
                <w:highlight w:val="none"/>
              </w:rPr>
              <w:t>/</w:t>
            </w:r>
            <w:r>
              <w:rPr>
                <w:rFonts w:hint="eastAsia" w:ascii="仿宋_GB2312" w:hAnsi="宋体" w:eastAsia="仿宋_GB2312"/>
                <w:sz w:val="24"/>
                <w:szCs w:val="24"/>
                <w:highlight w:val="none"/>
              </w:rPr>
              <w:t>执行事务合伙人</w:t>
            </w:r>
          </w:p>
        </w:tc>
        <w:tc>
          <w:tcPr>
            <w:tcW w:w="1998" w:type="dxa"/>
            <w:shd w:val="clear" w:color="000000" w:fill="FFFFFF"/>
            <w:noWrap w:val="0"/>
            <w:vAlign w:val="center"/>
          </w:tcPr>
          <w:p w14:paraId="2D26918F">
            <w:pPr>
              <w:keepNext/>
              <w:keepLines/>
              <w:autoSpaceDE w:val="0"/>
              <w:autoSpaceDN w:val="0"/>
              <w:adjustRightInd w:val="0"/>
              <w:spacing w:before="260" w:after="260"/>
              <w:rPr>
                <w:rFonts w:ascii="仿宋_GB2312" w:hAnsi="宋体" w:eastAsia="仿宋_GB2312"/>
                <w:sz w:val="24"/>
                <w:szCs w:val="24"/>
                <w:highlight w:val="none"/>
              </w:rPr>
            </w:pPr>
          </w:p>
        </w:tc>
      </w:tr>
      <w:tr w14:paraId="4E787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753" w:type="dxa"/>
            <w:shd w:val="clear" w:color="000000" w:fill="FFFFFF"/>
            <w:noWrap w:val="0"/>
            <w:vAlign w:val="center"/>
          </w:tcPr>
          <w:p w14:paraId="66C4B69E">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注册地址</w:t>
            </w:r>
          </w:p>
        </w:tc>
        <w:tc>
          <w:tcPr>
            <w:tcW w:w="2796" w:type="dxa"/>
            <w:gridSpan w:val="2"/>
            <w:shd w:val="clear" w:color="000000" w:fill="FFFFFF"/>
            <w:noWrap w:val="0"/>
            <w:vAlign w:val="center"/>
          </w:tcPr>
          <w:p w14:paraId="0D64D675">
            <w:pPr>
              <w:keepNext/>
              <w:keepLines/>
              <w:autoSpaceDE w:val="0"/>
              <w:autoSpaceDN w:val="0"/>
              <w:adjustRightInd w:val="0"/>
              <w:spacing w:before="260" w:after="260"/>
              <w:rPr>
                <w:rFonts w:ascii="仿宋_GB2312" w:hAnsi="宋体" w:eastAsia="仿宋_GB2312"/>
                <w:sz w:val="24"/>
                <w:szCs w:val="24"/>
                <w:highlight w:val="none"/>
              </w:rPr>
            </w:pPr>
          </w:p>
        </w:tc>
        <w:tc>
          <w:tcPr>
            <w:tcW w:w="2389" w:type="dxa"/>
            <w:shd w:val="clear" w:color="000000" w:fill="FFFFFF"/>
            <w:noWrap w:val="0"/>
            <w:vAlign w:val="center"/>
          </w:tcPr>
          <w:p w14:paraId="4B6B8E75">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组织机构代码</w:t>
            </w:r>
          </w:p>
        </w:tc>
        <w:tc>
          <w:tcPr>
            <w:tcW w:w="1998" w:type="dxa"/>
            <w:shd w:val="clear" w:color="000000" w:fill="FFFFFF"/>
            <w:noWrap w:val="0"/>
            <w:vAlign w:val="center"/>
          </w:tcPr>
          <w:p w14:paraId="345CA49C">
            <w:pPr>
              <w:keepNext/>
              <w:keepLines/>
              <w:autoSpaceDE w:val="0"/>
              <w:autoSpaceDN w:val="0"/>
              <w:adjustRightInd w:val="0"/>
              <w:spacing w:before="260" w:after="260"/>
              <w:rPr>
                <w:rFonts w:ascii="仿宋_GB2312" w:hAnsi="宋体" w:eastAsia="仿宋_GB2312"/>
                <w:sz w:val="24"/>
                <w:szCs w:val="24"/>
                <w:highlight w:val="none"/>
              </w:rPr>
            </w:pPr>
          </w:p>
        </w:tc>
      </w:tr>
      <w:tr w14:paraId="41A63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753" w:type="dxa"/>
            <w:shd w:val="clear" w:color="000000" w:fill="FFFFFF"/>
            <w:noWrap w:val="0"/>
            <w:vAlign w:val="center"/>
          </w:tcPr>
          <w:p w14:paraId="5EC5C870">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注册资本</w:t>
            </w:r>
            <w:r>
              <w:rPr>
                <w:rFonts w:ascii="仿宋_GB2312" w:hAnsi="宋体" w:eastAsia="仿宋_GB2312"/>
                <w:sz w:val="24"/>
                <w:szCs w:val="24"/>
                <w:highlight w:val="none"/>
              </w:rPr>
              <w:t>/</w:t>
            </w:r>
            <w:r>
              <w:rPr>
                <w:rFonts w:hint="eastAsia" w:ascii="仿宋_GB2312" w:hAnsi="宋体" w:eastAsia="仿宋_GB2312"/>
                <w:sz w:val="24"/>
                <w:szCs w:val="24"/>
                <w:highlight w:val="none"/>
              </w:rPr>
              <w:t>认缴出资总额</w:t>
            </w:r>
          </w:p>
        </w:tc>
        <w:tc>
          <w:tcPr>
            <w:tcW w:w="2796" w:type="dxa"/>
            <w:gridSpan w:val="2"/>
            <w:shd w:val="clear" w:color="000000" w:fill="FFFFFF"/>
            <w:noWrap w:val="0"/>
            <w:vAlign w:val="center"/>
          </w:tcPr>
          <w:p w14:paraId="5BA29FDF">
            <w:pPr>
              <w:autoSpaceDE w:val="0"/>
              <w:autoSpaceDN w:val="0"/>
              <w:adjustRightInd w:val="0"/>
              <w:ind w:firstLine="1680" w:firstLineChars="700"/>
              <w:rPr>
                <w:rFonts w:ascii="仿宋_GB2312" w:hAnsi="宋体" w:eastAsia="仿宋_GB2312"/>
                <w:sz w:val="24"/>
                <w:szCs w:val="24"/>
                <w:highlight w:val="none"/>
              </w:rPr>
            </w:pPr>
            <w:r>
              <w:rPr>
                <w:rFonts w:hint="eastAsia" w:ascii="仿宋_GB2312" w:hAnsi="宋体" w:eastAsia="仿宋_GB2312"/>
                <w:sz w:val="24"/>
                <w:szCs w:val="24"/>
                <w:highlight w:val="none"/>
              </w:rPr>
              <w:t>万元</w:t>
            </w:r>
          </w:p>
        </w:tc>
        <w:tc>
          <w:tcPr>
            <w:tcW w:w="2389" w:type="dxa"/>
            <w:shd w:val="clear" w:color="000000" w:fill="FFFFFF"/>
            <w:noWrap w:val="0"/>
            <w:vAlign w:val="center"/>
          </w:tcPr>
          <w:p w14:paraId="75ADDE44">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实缴资本</w:t>
            </w:r>
          </w:p>
        </w:tc>
        <w:tc>
          <w:tcPr>
            <w:tcW w:w="1998" w:type="dxa"/>
            <w:shd w:val="clear" w:color="000000" w:fill="FFFFFF"/>
            <w:noWrap w:val="0"/>
            <w:vAlign w:val="center"/>
          </w:tcPr>
          <w:p w14:paraId="06C66509">
            <w:pPr>
              <w:autoSpaceDE w:val="0"/>
              <w:autoSpaceDN w:val="0"/>
              <w:adjustRightInd w:val="0"/>
              <w:ind w:firstLine="1200" w:firstLineChars="500"/>
              <w:rPr>
                <w:rFonts w:ascii="仿宋_GB2312" w:hAnsi="宋体" w:eastAsia="仿宋_GB2312"/>
                <w:sz w:val="24"/>
                <w:szCs w:val="24"/>
                <w:highlight w:val="none"/>
              </w:rPr>
            </w:pPr>
            <w:r>
              <w:rPr>
                <w:rFonts w:hint="eastAsia" w:ascii="仿宋_GB2312" w:hAnsi="宋体" w:eastAsia="仿宋_GB2312"/>
                <w:sz w:val="24"/>
                <w:szCs w:val="24"/>
                <w:highlight w:val="none"/>
              </w:rPr>
              <w:t>万元</w:t>
            </w:r>
          </w:p>
        </w:tc>
      </w:tr>
      <w:tr w14:paraId="0B97C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53" w:type="dxa"/>
            <w:vMerge w:val="restart"/>
            <w:shd w:val="clear" w:color="000000" w:fill="FFFFFF"/>
            <w:noWrap w:val="0"/>
            <w:vAlign w:val="center"/>
          </w:tcPr>
          <w:p w14:paraId="400B15A0">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联系人</w:t>
            </w:r>
          </w:p>
        </w:tc>
        <w:tc>
          <w:tcPr>
            <w:tcW w:w="1225" w:type="dxa"/>
            <w:shd w:val="clear" w:color="000000" w:fill="FFFFFF"/>
            <w:noWrap w:val="0"/>
            <w:vAlign w:val="center"/>
          </w:tcPr>
          <w:p w14:paraId="79CD62E7">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姓名</w:t>
            </w:r>
          </w:p>
        </w:tc>
        <w:tc>
          <w:tcPr>
            <w:tcW w:w="1571" w:type="dxa"/>
            <w:shd w:val="clear" w:color="000000" w:fill="FFFFFF"/>
            <w:noWrap w:val="0"/>
            <w:vAlign w:val="center"/>
          </w:tcPr>
          <w:p w14:paraId="23FDE606">
            <w:pPr>
              <w:keepNext/>
              <w:keepLines/>
              <w:autoSpaceDE w:val="0"/>
              <w:autoSpaceDN w:val="0"/>
              <w:adjustRightInd w:val="0"/>
              <w:rPr>
                <w:rFonts w:ascii="仿宋_GB2312" w:hAnsi="宋体" w:eastAsia="仿宋_GB2312"/>
                <w:sz w:val="24"/>
                <w:szCs w:val="24"/>
                <w:highlight w:val="none"/>
              </w:rPr>
            </w:pPr>
          </w:p>
        </w:tc>
        <w:tc>
          <w:tcPr>
            <w:tcW w:w="2389" w:type="dxa"/>
            <w:shd w:val="clear" w:color="000000" w:fill="FFFFFF"/>
            <w:noWrap w:val="0"/>
            <w:vAlign w:val="center"/>
          </w:tcPr>
          <w:p w14:paraId="389EC117">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职务</w:t>
            </w:r>
          </w:p>
        </w:tc>
        <w:tc>
          <w:tcPr>
            <w:tcW w:w="1998" w:type="dxa"/>
            <w:shd w:val="clear" w:color="000000" w:fill="FFFFFF"/>
            <w:noWrap w:val="0"/>
            <w:vAlign w:val="center"/>
          </w:tcPr>
          <w:p w14:paraId="35B440F9">
            <w:pPr>
              <w:keepNext/>
              <w:keepLines/>
              <w:autoSpaceDE w:val="0"/>
              <w:autoSpaceDN w:val="0"/>
              <w:adjustRightInd w:val="0"/>
              <w:rPr>
                <w:rFonts w:ascii="仿宋_GB2312" w:hAnsi="宋体" w:eastAsia="仿宋_GB2312"/>
                <w:sz w:val="24"/>
                <w:szCs w:val="24"/>
                <w:highlight w:val="none"/>
              </w:rPr>
            </w:pPr>
          </w:p>
        </w:tc>
      </w:tr>
      <w:tr w14:paraId="472C0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753" w:type="dxa"/>
            <w:vMerge w:val="continue"/>
            <w:shd w:val="clear" w:color="000000" w:fill="FFFFFF"/>
            <w:noWrap w:val="0"/>
            <w:vAlign w:val="center"/>
          </w:tcPr>
          <w:p w14:paraId="13658A57">
            <w:pPr>
              <w:autoSpaceDE w:val="0"/>
              <w:autoSpaceDN w:val="0"/>
              <w:adjustRightInd w:val="0"/>
              <w:rPr>
                <w:rFonts w:ascii="仿宋_GB2312" w:hAnsi="宋体" w:eastAsia="仿宋_GB2312"/>
                <w:sz w:val="24"/>
                <w:szCs w:val="24"/>
                <w:highlight w:val="none"/>
              </w:rPr>
            </w:pPr>
          </w:p>
        </w:tc>
        <w:tc>
          <w:tcPr>
            <w:tcW w:w="1225" w:type="dxa"/>
            <w:shd w:val="clear" w:color="000000" w:fill="FFFFFF"/>
            <w:noWrap w:val="0"/>
            <w:vAlign w:val="center"/>
          </w:tcPr>
          <w:p w14:paraId="7DFC6A6D">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办公电话</w:t>
            </w:r>
          </w:p>
        </w:tc>
        <w:tc>
          <w:tcPr>
            <w:tcW w:w="1571" w:type="dxa"/>
            <w:shd w:val="clear" w:color="000000" w:fill="FFFFFF"/>
            <w:noWrap w:val="0"/>
            <w:vAlign w:val="center"/>
          </w:tcPr>
          <w:p w14:paraId="3454BC14">
            <w:pPr>
              <w:autoSpaceDE w:val="0"/>
              <w:autoSpaceDN w:val="0"/>
              <w:adjustRightInd w:val="0"/>
              <w:rPr>
                <w:rFonts w:ascii="仿宋_GB2312" w:hAnsi="宋体" w:eastAsia="仿宋_GB2312"/>
                <w:sz w:val="24"/>
                <w:szCs w:val="24"/>
                <w:highlight w:val="none"/>
              </w:rPr>
            </w:pPr>
          </w:p>
        </w:tc>
        <w:tc>
          <w:tcPr>
            <w:tcW w:w="2389" w:type="dxa"/>
            <w:shd w:val="clear" w:color="000000" w:fill="FFFFFF"/>
            <w:noWrap w:val="0"/>
            <w:vAlign w:val="center"/>
          </w:tcPr>
          <w:p w14:paraId="6D702639">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手机</w:t>
            </w:r>
          </w:p>
        </w:tc>
        <w:tc>
          <w:tcPr>
            <w:tcW w:w="1998" w:type="dxa"/>
            <w:shd w:val="clear" w:color="000000" w:fill="FFFFFF"/>
            <w:noWrap w:val="0"/>
            <w:vAlign w:val="center"/>
          </w:tcPr>
          <w:p w14:paraId="6B939B68">
            <w:pPr>
              <w:autoSpaceDE w:val="0"/>
              <w:autoSpaceDN w:val="0"/>
              <w:adjustRightInd w:val="0"/>
              <w:rPr>
                <w:rFonts w:ascii="仿宋_GB2312" w:hAnsi="宋体" w:eastAsia="仿宋_GB2312"/>
                <w:sz w:val="24"/>
                <w:szCs w:val="24"/>
                <w:highlight w:val="none"/>
              </w:rPr>
            </w:pPr>
          </w:p>
        </w:tc>
      </w:tr>
      <w:tr w14:paraId="57AF3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53" w:type="dxa"/>
            <w:vMerge w:val="continue"/>
            <w:shd w:val="clear" w:color="000000" w:fill="FFFFFF"/>
            <w:noWrap w:val="0"/>
            <w:vAlign w:val="center"/>
          </w:tcPr>
          <w:p w14:paraId="3D32FC0F">
            <w:pPr>
              <w:autoSpaceDE w:val="0"/>
              <w:autoSpaceDN w:val="0"/>
              <w:adjustRightInd w:val="0"/>
              <w:rPr>
                <w:rFonts w:ascii="仿宋_GB2312" w:hAnsi="宋体" w:eastAsia="仿宋_GB2312"/>
                <w:sz w:val="24"/>
                <w:szCs w:val="24"/>
                <w:highlight w:val="none"/>
              </w:rPr>
            </w:pPr>
          </w:p>
        </w:tc>
        <w:tc>
          <w:tcPr>
            <w:tcW w:w="1225" w:type="dxa"/>
            <w:shd w:val="clear" w:color="000000" w:fill="FFFFFF"/>
            <w:noWrap w:val="0"/>
            <w:vAlign w:val="center"/>
          </w:tcPr>
          <w:p w14:paraId="616DA10F">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传真</w:t>
            </w:r>
          </w:p>
        </w:tc>
        <w:tc>
          <w:tcPr>
            <w:tcW w:w="1571" w:type="dxa"/>
            <w:shd w:val="clear" w:color="000000" w:fill="FFFFFF"/>
            <w:noWrap w:val="0"/>
            <w:vAlign w:val="center"/>
          </w:tcPr>
          <w:p w14:paraId="39A1DE5D">
            <w:pPr>
              <w:autoSpaceDE w:val="0"/>
              <w:autoSpaceDN w:val="0"/>
              <w:adjustRightInd w:val="0"/>
              <w:rPr>
                <w:rFonts w:ascii="仿宋_GB2312" w:hAnsi="宋体" w:eastAsia="仿宋_GB2312"/>
                <w:sz w:val="24"/>
                <w:szCs w:val="24"/>
                <w:highlight w:val="none"/>
              </w:rPr>
            </w:pPr>
          </w:p>
        </w:tc>
        <w:tc>
          <w:tcPr>
            <w:tcW w:w="2389" w:type="dxa"/>
            <w:shd w:val="clear" w:color="000000" w:fill="FFFFFF"/>
            <w:noWrap w:val="0"/>
            <w:vAlign w:val="center"/>
          </w:tcPr>
          <w:p w14:paraId="2D48B7D4">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电子邮箱</w:t>
            </w:r>
          </w:p>
        </w:tc>
        <w:tc>
          <w:tcPr>
            <w:tcW w:w="1998" w:type="dxa"/>
            <w:shd w:val="clear" w:color="000000" w:fill="FFFFFF"/>
            <w:noWrap w:val="0"/>
            <w:vAlign w:val="center"/>
          </w:tcPr>
          <w:p w14:paraId="0C03AB66">
            <w:pPr>
              <w:autoSpaceDE w:val="0"/>
              <w:autoSpaceDN w:val="0"/>
              <w:adjustRightInd w:val="0"/>
              <w:rPr>
                <w:rFonts w:ascii="仿宋_GB2312" w:hAnsi="宋体" w:eastAsia="仿宋_GB2312"/>
                <w:sz w:val="24"/>
                <w:szCs w:val="24"/>
                <w:highlight w:val="none"/>
              </w:rPr>
            </w:pPr>
          </w:p>
        </w:tc>
      </w:tr>
      <w:tr w14:paraId="07AF9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53" w:type="dxa"/>
            <w:vMerge w:val="continue"/>
            <w:shd w:val="clear" w:color="000000" w:fill="FFFFFF"/>
            <w:noWrap w:val="0"/>
            <w:vAlign w:val="center"/>
          </w:tcPr>
          <w:p w14:paraId="46EC69D2">
            <w:pPr>
              <w:autoSpaceDE w:val="0"/>
              <w:autoSpaceDN w:val="0"/>
              <w:adjustRightInd w:val="0"/>
              <w:rPr>
                <w:rFonts w:ascii="仿宋_GB2312" w:hAnsi="宋体" w:eastAsia="仿宋_GB2312"/>
                <w:sz w:val="24"/>
                <w:szCs w:val="24"/>
                <w:highlight w:val="none"/>
              </w:rPr>
            </w:pPr>
          </w:p>
        </w:tc>
        <w:tc>
          <w:tcPr>
            <w:tcW w:w="1225" w:type="dxa"/>
            <w:shd w:val="clear" w:color="000000" w:fill="FFFFFF"/>
            <w:noWrap w:val="0"/>
            <w:vAlign w:val="center"/>
          </w:tcPr>
          <w:p w14:paraId="4534CF74">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通信地址</w:t>
            </w:r>
          </w:p>
        </w:tc>
        <w:tc>
          <w:tcPr>
            <w:tcW w:w="1571" w:type="dxa"/>
            <w:shd w:val="clear" w:color="000000" w:fill="FFFFFF"/>
            <w:noWrap w:val="0"/>
            <w:vAlign w:val="center"/>
          </w:tcPr>
          <w:p w14:paraId="5B26492C">
            <w:pPr>
              <w:autoSpaceDE w:val="0"/>
              <w:autoSpaceDN w:val="0"/>
              <w:adjustRightInd w:val="0"/>
              <w:rPr>
                <w:rFonts w:ascii="仿宋_GB2312" w:hAnsi="宋体" w:eastAsia="仿宋_GB2312"/>
                <w:sz w:val="24"/>
                <w:szCs w:val="24"/>
                <w:highlight w:val="none"/>
              </w:rPr>
            </w:pPr>
          </w:p>
        </w:tc>
        <w:tc>
          <w:tcPr>
            <w:tcW w:w="2389" w:type="dxa"/>
            <w:shd w:val="clear" w:color="000000" w:fill="FFFFFF"/>
            <w:noWrap w:val="0"/>
            <w:vAlign w:val="center"/>
          </w:tcPr>
          <w:p w14:paraId="0624E268">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邮政编码</w:t>
            </w:r>
          </w:p>
        </w:tc>
        <w:tc>
          <w:tcPr>
            <w:tcW w:w="1998" w:type="dxa"/>
            <w:shd w:val="clear" w:color="000000" w:fill="FFFFFF"/>
            <w:noWrap w:val="0"/>
            <w:vAlign w:val="center"/>
          </w:tcPr>
          <w:p w14:paraId="32AD51D6">
            <w:pPr>
              <w:autoSpaceDE w:val="0"/>
              <w:autoSpaceDN w:val="0"/>
              <w:adjustRightInd w:val="0"/>
              <w:rPr>
                <w:rFonts w:ascii="仿宋_GB2312" w:hAnsi="宋体" w:eastAsia="仿宋_GB2312"/>
                <w:sz w:val="24"/>
                <w:szCs w:val="24"/>
                <w:highlight w:val="none"/>
              </w:rPr>
            </w:pPr>
          </w:p>
        </w:tc>
      </w:tr>
      <w:tr w14:paraId="44238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936" w:type="dxa"/>
            <w:gridSpan w:val="5"/>
            <w:shd w:val="clear" w:color="000000" w:fill="FFFFFF"/>
            <w:noWrap w:val="0"/>
            <w:vAlign w:val="center"/>
          </w:tcPr>
          <w:p w14:paraId="5999F4A5">
            <w:pPr>
              <w:autoSpaceDE w:val="0"/>
              <w:autoSpaceDN w:val="0"/>
              <w:adjustRightInd w:val="0"/>
              <w:rPr>
                <w:rFonts w:ascii="仿宋" w:hAnsi="仿宋" w:eastAsia="仿宋" w:cs="宋体"/>
                <w:b/>
                <w:bCs/>
                <w:kern w:val="0"/>
                <w:sz w:val="24"/>
                <w:szCs w:val="24"/>
                <w:highlight w:val="none"/>
                <w:lang w:val="zh-CN"/>
              </w:rPr>
            </w:pPr>
            <w:r>
              <w:rPr>
                <w:rFonts w:hint="eastAsia" w:ascii="仿宋_GB2312" w:hAnsi="宋体" w:eastAsia="仿宋_GB2312"/>
                <w:b/>
                <w:bCs/>
                <w:sz w:val="24"/>
                <w:szCs w:val="24"/>
                <w:highlight w:val="none"/>
              </w:rPr>
              <w:t>二、子基金</w:t>
            </w:r>
          </w:p>
        </w:tc>
      </w:tr>
      <w:tr w14:paraId="1D064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1753" w:type="dxa"/>
            <w:shd w:val="clear" w:color="000000" w:fill="FFFFFF"/>
            <w:noWrap w:val="0"/>
            <w:vAlign w:val="center"/>
          </w:tcPr>
          <w:p w14:paraId="50F13AAE">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名称</w:t>
            </w:r>
          </w:p>
        </w:tc>
        <w:tc>
          <w:tcPr>
            <w:tcW w:w="2796" w:type="dxa"/>
            <w:gridSpan w:val="2"/>
            <w:shd w:val="clear" w:color="000000" w:fill="FFFFFF"/>
            <w:noWrap w:val="0"/>
            <w:vAlign w:val="center"/>
          </w:tcPr>
          <w:p w14:paraId="2F692D07">
            <w:pPr>
              <w:keepNext/>
              <w:keepLines/>
              <w:autoSpaceDE w:val="0"/>
              <w:autoSpaceDN w:val="0"/>
              <w:adjustRightInd w:val="0"/>
              <w:spacing w:before="260" w:after="260"/>
              <w:jc w:val="center"/>
              <w:rPr>
                <w:rFonts w:hint="eastAsia" w:ascii="仿宋_GB2312" w:hAnsi="宋体" w:eastAsia="仿宋_GB2312"/>
                <w:sz w:val="24"/>
                <w:szCs w:val="24"/>
                <w:highlight w:val="none"/>
                <w:lang w:eastAsia="zh-CN"/>
              </w:rPr>
            </w:pPr>
            <w:r>
              <w:rPr>
                <w:rFonts w:hint="eastAsia" w:ascii="仿宋_GB2312" w:hAnsi="宋体" w:eastAsia="仿宋_GB2312"/>
                <w:sz w:val="24"/>
                <w:szCs w:val="24"/>
                <w:highlight w:val="none"/>
                <w:lang w:eastAsia="zh-CN"/>
              </w:rPr>
              <w:t>（</w:t>
            </w:r>
            <w:r>
              <w:rPr>
                <w:rFonts w:hint="eastAsia" w:ascii="仿宋_GB2312" w:hAnsi="宋体" w:eastAsia="仿宋_GB2312"/>
                <w:sz w:val="24"/>
                <w:szCs w:val="24"/>
                <w:highlight w:val="none"/>
                <w:lang w:val="en-US" w:eastAsia="zh-CN"/>
              </w:rPr>
              <w:t>突出特色方向</w:t>
            </w:r>
            <w:r>
              <w:rPr>
                <w:rFonts w:hint="eastAsia" w:ascii="仿宋_GB2312" w:hAnsi="宋体" w:eastAsia="仿宋_GB2312"/>
                <w:sz w:val="24"/>
                <w:szCs w:val="24"/>
                <w:highlight w:val="none"/>
                <w:lang w:eastAsia="zh-CN"/>
              </w:rPr>
              <w:t>）</w:t>
            </w:r>
          </w:p>
        </w:tc>
        <w:tc>
          <w:tcPr>
            <w:tcW w:w="2389" w:type="dxa"/>
            <w:shd w:val="clear" w:color="000000" w:fill="FFFFFF"/>
            <w:noWrap w:val="0"/>
            <w:vAlign w:val="center"/>
          </w:tcPr>
          <w:p w14:paraId="774AF9BA">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组织形式</w:t>
            </w:r>
          </w:p>
        </w:tc>
        <w:tc>
          <w:tcPr>
            <w:tcW w:w="1998" w:type="dxa"/>
            <w:shd w:val="clear" w:color="000000" w:fill="FFFFFF"/>
            <w:noWrap w:val="0"/>
            <w:vAlign w:val="center"/>
          </w:tcPr>
          <w:p w14:paraId="3A50AB22">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□公司制</w:t>
            </w:r>
          </w:p>
          <w:p w14:paraId="7CB31B0E">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□有限合伙制</w:t>
            </w:r>
          </w:p>
        </w:tc>
      </w:tr>
      <w:tr w14:paraId="18E94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753" w:type="dxa"/>
            <w:shd w:val="clear" w:color="000000" w:fill="FFFFFF"/>
            <w:noWrap w:val="0"/>
            <w:vAlign w:val="center"/>
          </w:tcPr>
          <w:p w14:paraId="4EF395E3">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注册地址</w:t>
            </w:r>
          </w:p>
        </w:tc>
        <w:tc>
          <w:tcPr>
            <w:tcW w:w="2796" w:type="dxa"/>
            <w:gridSpan w:val="2"/>
            <w:shd w:val="clear" w:color="000000" w:fill="FFFFFF"/>
            <w:noWrap w:val="0"/>
            <w:vAlign w:val="center"/>
          </w:tcPr>
          <w:p w14:paraId="0C18AED1">
            <w:pPr>
              <w:keepNext/>
              <w:keepLines/>
              <w:autoSpaceDE w:val="0"/>
              <w:autoSpaceDN w:val="0"/>
              <w:adjustRightInd w:val="0"/>
              <w:spacing w:before="260" w:after="260"/>
              <w:jc w:val="center"/>
              <w:rPr>
                <w:rFonts w:ascii="仿宋_GB2312" w:hAnsi="宋体" w:eastAsia="仿宋_GB2312"/>
                <w:sz w:val="24"/>
                <w:szCs w:val="24"/>
                <w:highlight w:val="none"/>
              </w:rPr>
            </w:pPr>
          </w:p>
        </w:tc>
        <w:tc>
          <w:tcPr>
            <w:tcW w:w="2389" w:type="dxa"/>
            <w:shd w:val="clear" w:color="000000" w:fill="FFFFFF"/>
            <w:noWrap w:val="0"/>
            <w:vAlign w:val="center"/>
          </w:tcPr>
          <w:p w14:paraId="685B857C">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存续期限</w:t>
            </w:r>
          </w:p>
        </w:tc>
        <w:tc>
          <w:tcPr>
            <w:tcW w:w="1998" w:type="dxa"/>
            <w:shd w:val="clear" w:color="000000" w:fill="FFFFFF"/>
            <w:noWrap w:val="0"/>
            <w:vAlign w:val="center"/>
          </w:tcPr>
          <w:p w14:paraId="53CFC000">
            <w:pPr>
              <w:keepNext/>
              <w:keepLines/>
              <w:autoSpaceDE w:val="0"/>
              <w:autoSpaceDN w:val="0"/>
              <w:adjustRightInd w:val="0"/>
              <w:spacing w:before="260" w:after="260"/>
              <w:jc w:val="center"/>
              <w:rPr>
                <w:rFonts w:ascii="仿宋_GB2312" w:hAnsi="宋体" w:eastAsia="仿宋_GB2312"/>
                <w:sz w:val="24"/>
                <w:szCs w:val="24"/>
                <w:highlight w:val="none"/>
              </w:rPr>
            </w:pPr>
          </w:p>
        </w:tc>
      </w:tr>
      <w:tr w14:paraId="23288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rPr>
        <w:tc>
          <w:tcPr>
            <w:tcW w:w="1753" w:type="dxa"/>
            <w:shd w:val="clear" w:color="000000" w:fill="FFFFFF"/>
            <w:noWrap w:val="0"/>
            <w:vAlign w:val="center"/>
          </w:tcPr>
          <w:p w14:paraId="005FD06A">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投资领域</w:t>
            </w:r>
          </w:p>
        </w:tc>
        <w:tc>
          <w:tcPr>
            <w:tcW w:w="2796" w:type="dxa"/>
            <w:gridSpan w:val="2"/>
            <w:shd w:val="clear" w:color="000000" w:fill="FFFFFF"/>
            <w:noWrap w:val="0"/>
            <w:vAlign w:val="center"/>
          </w:tcPr>
          <w:p w14:paraId="29B10705">
            <w:pPr>
              <w:keepNext/>
              <w:keepLines/>
              <w:autoSpaceDE w:val="0"/>
              <w:autoSpaceDN w:val="0"/>
              <w:adjustRightInd w:val="0"/>
              <w:spacing w:before="260" w:after="260"/>
              <w:jc w:val="center"/>
              <w:rPr>
                <w:rFonts w:ascii="仿宋_GB2312" w:hAnsi="宋体" w:eastAsia="仿宋_GB2312"/>
                <w:sz w:val="24"/>
                <w:szCs w:val="24"/>
                <w:highlight w:val="none"/>
              </w:rPr>
            </w:pPr>
          </w:p>
        </w:tc>
        <w:tc>
          <w:tcPr>
            <w:tcW w:w="2389" w:type="dxa"/>
            <w:shd w:val="clear" w:color="000000" w:fill="FFFFFF"/>
            <w:noWrap w:val="0"/>
            <w:vAlign w:val="center"/>
          </w:tcPr>
          <w:p w14:paraId="3AA62723">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投资阶段</w:t>
            </w:r>
          </w:p>
        </w:tc>
        <w:tc>
          <w:tcPr>
            <w:tcW w:w="1998" w:type="dxa"/>
            <w:shd w:val="clear" w:color="000000" w:fill="FFFFFF"/>
            <w:noWrap w:val="0"/>
            <w:vAlign w:val="center"/>
          </w:tcPr>
          <w:p w14:paraId="117DEF1E">
            <w:pPr>
              <w:keepNext/>
              <w:keepLines/>
              <w:autoSpaceDE w:val="0"/>
              <w:autoSpaceDN w:val="0"/>
              <w:adjustRightInd w:val="0"/>
              <w:spacing w:before="260" w:after="260"/>
              <w:jc w:val="center"/>
              <w:rPr>
                <w:rFonts w:ascii="仿宋_GB2312" w:hAnsi="宋体" w:eastAsia="仿宋_GB2312"/>
                <w:sz w:val="24"/>
                <w:szCs w:val="24"/>
                <w:highlight w:val="none"/>
              </w:rPr>
            </w:pPr>
          </w:p>
        </w:tc>
      </w:tr>
      <w:tr w14:paraId="1A7F1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1753" w:type="dxa"/>
            <w:shd w:val="clear" w:color="000000" w:fill="FFFFFF"/>
            <w:noWrap w:val="0"/>
            <w:vAlign w:val="center"/>
          </w:tcPr>
          <w:p w14:paraId="3F528424">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子基金类型</w:t>
            </w:r>
          </w:p>
        </w:tc>
        <w:tc>
          <w:tcPr>
            <w:tcW w:w="2796" w:type="dxa"/>
            <w:gridSpan w:val="2"/>
            <w:shd w:val="clear" w:color="000000" w:fill="FFFFFF"/>
            <w:noWrap w:val="0"/>
            <w:vAlign w:val="center"/>
          </w:tcPr>
          <w:p w14:paraId="6D764D5F">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□直接投资</w:t>
            </w:r>
          </w:p>
          <w:p w14:paraId="6C21E6A4">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□间接投资</w:t>
            </w:r>
          </w:p>
        </w:tc>
        <w:tc>
          <w:tcPr>
            <w:tcW w:w="2389" w:type="dxa"/>
            <w:shd w:val="clear" w:color="000000" w:fill="FFFFFF"/>
            <w:noWrap w:val="0"/>
            <w:vAlign w:val="center"/>
          </w:tcPr>
          <w:p w14:paraId="24EF473A">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子基金规模</w:t>
            </w:r>
          </w:p>
        </w:tc>
        <w:tc>
          <w:tcPr>
            <w:tcW w:w="1998" w:type="dxa"/>
            <w:shd w:val="clear" w:color="000000" w:fill="FFFFFF"/>
            <w:noWrap w:val="0"/>
            <w:vAlign w:val="center"/>
          </w:tcPr>
          <w:p w14:paraId="298108BE">
            <w:pPr>
              <w:autoSpaceDE w:val="0"/>
              <w:autoSpaceDN w:val="0"/>
              <w:adjustRightInd w:val="0"/>
              <w:ind w:firstLine="0" w:firstLineChars="0"/>
              <w:jc w:val="right"/>
              <w:rPr>
                <w:rFonts w:ascii="仿宋_GB2312" w:hAnsi="宋体" w:eastAsia="仿宋_GB2312"/>
                <w:sz w:val="24"/>
                <w:szCs w:val="24"/>
                <w:highlight w:val="none"/>
              </w:rPr>
            </w:pPr>
            <w:r>
              <w:rPr>
                <w:rFonts w:hint="eastAsia" w:ascii="仿宋_GB2312" w:hAnsi="宋体" w:eastAsia="仿宋_GB2312"/>
                <w:sz w:val="24"/>
                <w:szCs w:val="24"/>
                <w:highlight w:val="none"/>
              </w:rPr>
              <w:t>万元</w:t>
            </w:r>
          </w:p>
        </w:tc>
      </w:tr>
      <w:tr w14:paraId="48FA7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53" w:type="dxa"/>
            <w:shd w:val="clear" w:color="000000" w:fill="FFFFFF"/>
            <w:noWrap w:val="0"/>
            <w:vAlign w:val="center"/>
          </w:tcPr>
          <w:p w14:paraId="7D00A273">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已募集资金</w:t>
            </w:r>
          </w:p>
        </w:tc>
        <w:tc>
          <w:tcPr>
            <w:tcW w:w="2796" w:type="dxa"/>
            <w:gridSpan w:val="2"/>
            <w:shd w:val="clear" w:color="000000" w:fill="FFFFFF"/>
            <w:noWrap w:val="0"/>
            <w:vAlign w:val="center"/>
          </w:tcPr>
          <w:p w14:paraId="73063995">
            <w:pPr>
              <w:autoSpaceDE w:val="0"/>
              <w:autoSpaceDN w:val="0"/>
              <w:adjustRightInd w:val="0"/>
              <w:ind w:firstLine="1560" w:firstLineChars="650"/>
              <w:rPr>
                <w:rFonts w:ascii="仿宋_GB2312" w:hAnsi="宋体" w:eastAsia="仿宋_GB2312"/>
                <w:sz w:val="24"/>
                <w:szCs w:val="24"/>
                <w:highlight w:val="none"/>
              </w:rPr>
            </w:pPr>
            <w:r>
              <w:rPr>
                <w:rFonts w:hint="eastAsia" w:ascii="仿宋_GB2312" w:hAnsi="宋体" w:eastAsia="仿宋_GB2312"/>
                <w:sz w:val="24"/>
                <w:szCs w:val="24"/>
                <w:highlight w:val="none"/>
              </w:rPr>
              <w:t>万元</w:t>
            </w:r>
          </w:p>
        </w:tc>
        <w:tc>
          <w:tcPr>
            <w:tcW w:w="2389" w:type="dxa"/>
            <w:shd w:val="clear" w:color="000000" w:fill="FFFFFF"/>
            <w:noWrap w:val="0"/>
            <w:vAlign w:val="center"/>
          </w:tcPr>
          <w:p w14:paraId="21B9C5B3">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子基金管理机构或其关联方承诺出资及占比</w:t>
            </w:r>
          </w:p>
        </w:tc>
        <w:tc>
          <w:tcPr>
            <w:tcW w:w="1998" w:type="dxa"/>
            <w:shd w:val="clear" w:color="000000" w:fill="FFFFFF"/>
            <w:noWrap w:val="0"/>
            <w:vAlign w:val="center"/>
          </w:tcPr>
          <w:p w14:paraId="3745653F">
            <w:pPr>
              <w:autoSpaceDE w:val="0"/>
              <w:autoSpaceDN w:val="0"/>
              <w:adjustRightInd w:val="0"/>
              <w:rPr>
                <w:rFonts w:ascii="仿宋_GB2312" w:hAnsi="宋体" w:eastAsia="仿宋_GB2312"/>
                <w:sz w:val="24"/>
                <w:szCs w:val="24"/>
                <w:highlight w:val="none"/>
              </w:rPr>
            </w:pPr>
            <w:r>
              <w:rPr>
                <w:rFonts w:ascii="仿宋_GB2312" w:hAnsi="宋体" w:eastAsia="仿宋_GB2312"/>
                <w:sz w:val="24"/>
                <w:szCs w:val="24"/>
                <w:highlight w:val="none"/>
              </w:rPr>
              <w:t>出资</w:t>
            </w:r>
            <w:r>
              <w:rPr>
                <w:rFonts w:hint="eastAsia" w:ascii="仿宋_GB2312" w:hAnsi="宋体" w:eastAsia="仿宋_GB2312"/>
                <w:sz w:val="24"/>
                <w:szCs w:val="24"/>
                <w:highlight w:val="none"/>
              </w:rPr>
              <w:t xml:space="preserve">： </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万元</w:t>
            </w:r>
          </w:p>
          <w:p w14:paraId="34B81DA2">
            <w:pPr>
              <w:autoSpaceDE w:val="0"/>
              <w:autoSpaceDN w:val="0"/>
              <w:adjustRightInd w:val="0"/>
              <w:jc w:val="right"/>
              <w:rPr>
                <w:rFonts w:ascii="仿宋_GB2312" w:hAnsi="宋体" w:eastAsia="仿宋_GB2312"/>
                <w:sz w:val="24"/>
                <w:szCs w:val="24"/>
                <w:highlight w:val="none"/>
              </w:rPr>
            </w:pPr>
            <w:r>
              <w:rPr>
                <w:rFonts w:hint="eastAsia" w:ascii="仿宋_GB2312" w:hAnsi="宋体" w:eastAsia="仿宋_GB2312"/>
                <w:sz w:val="24"/>
                <w:szCs w:val="24"/>
                <w:highlight w:val="none"/>
              </w:rPr>
              <w:t>占比：</w:t>
            </w:r>
            <w:r>
              <w:rPr>
                <w:rFonts w:ascii="仿宋_GB2312" w:hAnsi="宋体" w:eastAsia="仿宋_GB2312"/>
                <w:sz w:val="24"/>
                <w:szCs w:val="24"/>
                <w:highlight w:val="none"/>
              </w:rPr>
              <w:t xml:space="preserve">   %</w:t>
            </w:r>
          </w:p>
        </w:tc>
      </w:tr>
      <w:tr w14:paraId="0231C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753" w:type="dxa"/>
            <w:shd w:val="clear" w:color="000000" w:fill="FFFFFF"/>
            <w:noWrap w:val="0"/>
            <w:vAlign w:val="center"/>
          </w:tcPr>
          <w:p w14:paraId="397A5333">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申请海南自由贸易港建设投资基金金额</w:t>
            </w:r>
          </w:p>
        </w:tc>
        <w:tc>
          <w:tcPr>
            <w:tcW w:w="2796" w:type="dxa"/>
            <w:gridSpan w:val="2"/>
            <w:shd w:val="clear" w:color="000000" w:fill="FFFFFF"/>
            <w:noWrap w:val="0"/>
            <w:vAlign w:val="center"/>
          </w:tcPr>
          <w:p w14:paraId="6AF10C64">
            <w:pPr>
              <w:autoSpaceDE w:val="0"/>
              <w:autoSpaceDN w:val="0"/>
              <w:adjustRightInd w:val="0"/>
              <w:ind w:firstLine="1560" w:firstLineChars="650"/>
              <w:rPr>
                <w:rFonts w:ascii="仿宋_GB2312" w:hAnsi="宋体" w:eastAsia="仿宋_GB2312"/>
                <w:sz w:val="24"/>
                <w:szCs w:val="24"/>
                <w:highlight w:val="none"/>
              </w:rPr>
            </w:pPr>
            <w:r>
              <w:rPr>
                <w:rFonts w:hint="eastAsia" w:ascii="仿宋_GB2312" w:hAnsi="宋体" w:eastAsia="仿宋_GB2312"/>
                <w:sz w:val="24"/>
                <w:szCs w:val="24"/>
                <w:highlight w:val="none"/>
              </w:rPr>
              <w:t>万元</w:t>
            </w:r>
          </w:p>
        </w:tc>
        <w:tc>
          <w:tcPr>
            <w:tcW w:w="2389" w:type="dxa"/>
            <w:shd w:val="clear" w:color="000000" w:fill="FFFFFF"/>
            <w:noWrap w:val="0"/>
            <w:vAlign w:val="center"/>
          </w:tcPr>
          <w:p w14:paraId="46CABB1C">
            <w:pPr>
              <w:autoSpaceDE w:val="0"/>
              <w:autoSpaceDN w:val="0"/>
              <w:adjustRightInd w:val="0"/>
              <w:rPr>
                <w:rFonts w:ascii="仿宋_GB2312" w:hAnsi="宋体" w:eastAsia="仿宋_GB2312"/>
                <w:sz w:val="24"/>
                <w:szCs w:val="24"/>
                <w:highlight w:val="none"/>
              </w:rPr>
            </w:pPr>
            <w:r>
              <w:rPr>
                <w:rFonts w:hint="eastAsia" w:ascii="仿宋_GB2312" w:hAnsi="宋体" w:eastAsia="仿宋_GB2312"/>
                <w:sz w:val="24"/>
                <w:szCs w:val="24"/>
                <w:highlight w:val="none"/>
              </w:rPr>
              <w:t>海南自由贸易港建设投资基金出资比例</w:t>
            </w:r>
          </w:p>
        </w:tc>
        <w:tc>
          <w:tcPr>
            <w:tcW w:w="1998" w:type="dxa"/>
            <w:shd w:val="clear" w:color="000000" w:fill="FFFFFF"/>
            <w:noWrap w:val="0"/>
            <w:vAlign w:val="center"/>
          </w:tcPr>
          <w:p w14:paraId="328DC17A">
            <w:pPr>
              <w:autoSpaceDE w:val="0"/>
              <w:autoSpaceDN w:val="0"/>
              <w:adjustRightInd w:val="0"/>
              <w:jc w:val="right"/>
              <w:rPr>
                <w:rFonts w:ascii="仿宋_GB2312" w:hAnsi="宋体" w:eastAsia="仿宋_GB2312"/>
                <w:sz w:val="24"/>
                <w:szCs w:val="24"/>
                <w:highlight w:val="none"/>
              </w:rPr>
            </w:pPr>
            <w:r>
              <w:rPr>
                <w:rFonts w:ascii="仿宋_GB2312" w:hAnsi="宋体" w:eastAsia="仿宋_GB2312"/>
                <w:sz w:val="24"/>
                <w:szCs w:val="24"/>
                <w:highlight w:val="none"/>
              </w:rPr>
              <w:t xml:space="preserve">     %</w:t>
            </w:r>
          </w:p>
        </w:tc>
      </w:tr>
    </w:tbl>
    <w:p w14:paraId="759FF9F5">
      <w:pPr>
        <w:widowControl/>
        <w:jc w:val="left"/>
        <w:rPr>
          <w:highlight w:val="none"/>
        </w:rPr>
      </w:pPr>
      <w:r>
        <w:rPr>
          <w:highlight w:val="none"/>
        </w:rPr>
        <w:br w:type="page"/>
      </w:r>
    </w:p>
    <w:p w14:paraId="164D4C8A">
      <w:pPr>
        <w:spacing w:after="156" w:afterLines="50" w:line="560" w:lineRule="exact"/>
        <w:outlineLvl w:val="1"/>
        <w:rPr>
          <w:rFonts w:ascii="仿宋_GB2312" w:hAnsi="仿宋" w:eastAsia="仿宋_GB2312"/>
          <w:b/>
          <w:sz w:val="32"/>
          <w:szCs w:val="32"/>
          <w:highlight w:val="none"/>
        </w:rPr>
      </w:pPr>
      <w:r>
        <w:rPr>
          <w:rFonts w:hint="eastAsia" w:ascii="仿宋_GB2312" w:hAnsi="仿宋" w:eastAsia="仿宋_GB2312"/>
          <w:b/>
          <w:sz w:val="32"/>
          <w:szCs w:val="32"/>
          <w:highlight w:val="none"/>
        </w:rPr>
        <w:t>附件</w:t>
      </w:r>
      <w:r>
        <w:rPr>
          <w:rFonts w:ascii="仿宋_GB2312" w:hAnsi="仿宋" w:eastAsia="仿宋_GB2312"/>
          <w:b/>
          <w:sz w:val="32"/>
          <w:szCs w:val="32"/>
          <w:highlight w:val="none"/>
        </w:rPr>
        <w:t>2</w:t>
      </w:r>
      <w:r>
        <w:rPr>
          <w:rFonts w:hint="eastAsia" w:ascii="仿宋_GB2312" w:hAnsi="仿宋" w:eastAsia="仿宋_GB2312"/>
          <w:b/>
          <w:sz w:val="32"/>
          <w:szCs w:val="32"/>
          <w:highlight w:val="none"/>
        </w:rPr>
        <w:t>：海南自由贸易港建设投资基金拟参股子基金申请方案</w:t>
      </w:r>
    </w:p>
    <w:p w14:paraId="33CD0BCB">
      <w:pPr>
        <w:spacing w:line="560" w:lineRule="exact"/>
        <w:jc w:val="center"/>
        <w:rPr>
          <w:rFonts w:ascii="仿宋_GB2312" w:hAnsi="仿宋" w:eastAsia="仿宋_GB2312"/>
          <w:sz w:val="32"/>
          <w:szCs w:val="32"/>
          <w:highlight w:val="none"/>
        </w:rPr>
      </w:pPr>
    </w:p>
    <w:p w14:paraId="3349E414">
      <w:pPr>
        <w:spacing w:line="560" w:lineRule="exact"/>
        <w:jc w:val="center"/>
        <w:rPr>
          <w:rFonts w:ascii="仿宋_GB2312" w:hAnsi="仿宋" w:eastAsia="仿宋_GB2312"/>
          <w:sz w:val="32"/>
          <w:szCs w:val="32"/>
          <w:highlight w:val="none"/>
        </w:rPr>
      </w:pPr>
    </w:p>
    <w:p w14:paraId="12C945E3">
      <w:pPr>
        <w:spacing w:line="560" w:lineRule="exact"/>
        <w:jc w:val="center"/>
        <w:rPr>
          <w:rFonts w:ascii="仿宋_GB2312" w:hAnsi="仿宋" w:eastAsia="仿宋_GB2312"/>
          <w:sz w:val="32"/>
          <w:szCs w:val="32"/>
          <w:highlight w:val="none"/>
        </w:rPr>
      </w:pPr>
    </w:p>
    <w:p w14:paraId="70E26ABB">
      <w:pPr>
        <w:spacing w:line="560" w:lineRule="exact"/>
        <w:jc w:val="center"/>
        <w:rPr>
          <w:rFonts w:ascii="仿宋_GB2312" w:hAnsi="仿宋" w:eastAsia="仿宋_GB2312"/>
          <w:sz w:val="32"/>
          <w:szCs w:val="32"/>
          <w:highlight w:val="none"/>
        </w:rPr>
      </w:pPr>
    </w:p>
    <w:p w14:paraId="68A5F9B9">
      <w:pPr>
        <w:spacing w:line="560" w:lineRule="exact"/>
        <w:jc w:val="center"/>
        <w:rPr>
          <w:rFonts w:ascii="方正小标宋简体" w:hAnsi="宋体" w:eastAsia="方正小标宋简体"/>
          <w:sz w:val="48"/>
          <w:szCs w:val="48"/>
          <w:highlight w:val="none"/>
        </w:rPr>
      </w:pPr>
      <w:bookmarkStart w:id="9" w:name="OLE_LINK10"/>
      <w:r>
        <w:rPr>
          <w:rFonts w:hint="eastAsia" w:ascii="方正小标宋简体" w:hAnsi="宋体" w:eastAsia="方正小标宋简体"/>
          <w:sz w:val="48"/>
          <w:szCs w:val="48"/>
          <w:highlight w:val="none"/>
        </w:rPr>
        <w:t>海南自由贸易港建设投资基金</w:t>
      </w:r>
    </w:p>
    <w:p w14:paraId="0527EBB1">
      <w:pPr>
        <w:spacing w:line="560" w:lineRule="exact"/>
        <w:jc w:val="center"/>
        <w:rPr>
          <w:rFonts w:ascii="方正小标宋简体" w:hAnsi="宋体" w:eastAsia="方正小标宋简体"/>
          <w:sz w:val="48"/>
          <w:szCs w:val="48"/>
          <w:highlight w:val="none"/>
        </w:rPr>
      </w:pPr>
      <w:r>
        <w:rPr>
          <w:rFonts w:hint="eastAsia" w:ascii="方正小标宋简体" w:hAnsi="宋体" w:eastAsia="方正小标宋简体"/>
          <w:sz w:val="48"/>
          <w:szCs w:val="48"/>
          <w:highlight w:val="none"/>
        </w:rPr>
        <w:t>申请方案</w:t>
      </w:r>
    </w:p>
    <w:bookmarkEnd w:id="9"/>
    <w:p w14:paraId="4651E72D">
      <w:pPr>
        <w:spacing w:line="560" w:lineRule="exact"/>
        <w:jc w:val="center"/>
        <w:rPr>
          <w:rFonts w:ascii="仿宋_GB2312" w:hAnsi="宋体" w:eastAsia="仿宋_GB2312"/>
          <w:sz w:val="32"/>
          <w:szCs w:val="32"/>
          <w:highlight w:val="none"/>
        </w:rPr>
      </w:pPr>
    </w:p>
    <w:p w14:paraId="589C3FAC">
      <w:pPr>
        <w:spacing w:line="560" w:lineRule="exact"/>
        <w:jc w:val="center"/>
        <w:rPr>
          <w:rFonts w:ascii="仿宋_GB2312" w:hAnsi="仿宋" w:eastAsia="仿宋_GB2312"/>
          <w:sz w:val="32"/>
          <w:szCs w:val="32"/>
          <w:highlight w:val="none"/>
        </w:rPr>
      </w:pPr>
    </w:p>
    <w:p w14:paraId="7B979738">
      <w:pPr>
        <w:spacing w:line="560" w:lineRule="exact"/>
        <w:jc w:val="center"/>
        <w:rPr>
          <w:rFonts w:ascii="仿宋_GB2312" w:hAnsi="仿宋" w:eastAsia="仿宋_GB2312"/>
          <w:sz w:val="32"/>
          <w:szCs w:val="32"/>
          <w:highlight w:val="none"/>
        </w:rPr>
      </w:pPr>
    </w:p>
    <w:p w14:paraId="6A90B904">
      <w:pPr>
        <w:spacing w:line="560" w:lineRule="exact"/>
        <w:jc w:val="center"/>
        <w:rPr>
          <w:rFonts w:ascii="仿宋_GB2312" w:hAnsi="仿宋" w:eastAsia="仿宋_GB2312"/>
          <w:sz w:val="32"/>
          <w:szCs w:val="32"/>
          <w:highlight w:val="none"/>
        </w:rPr>
      </w:pPr>
    </w:p>
    <w:p w14:paraId="6F87ED85">
      <w:pPr>
        <w:spacing w:line="560" w:lineRule="exact"/>
        <w:jc w:val="center"/>
        <w:rPr>
          <w:rFonts w:ascii="仿宋_GB2312" w:hAnsi="仿宋" w:eastAsia="仿宋_GB2312"/>
          <w:sz w:val="32"/>
          <w:szCs w:val="32"/>
          <w:highlight w:val="none"/>
        </w:rPr>
      </w:pPr>
    </w:p>
    <w:p w14:paraId="59877A42">
      <w:pPr>
        <w:spacing w:line="560" w:lineRule="exact"/>
        <w:jc w:val="center"/>
        <w:rPr>
          <w:rFonts w:ascii="仿宋_GB2312" w:hAnsi="仿宋" w:eastAsia="仿宋_GB2312"/>
          <w:sz w:val="32"/>
          <w:szCs w:val="32"/>
          <w:highlight w:val="none"/>
        </w:rPr>
      </w:pPr>
    </w:p>
    <w:p w14:paraId="122B3FCC">
      <w:pPr>
        <w:spacing w:line="560" w:lineRule="exact"/>
        <w:jc w:val="center"/>
        <w:rPr>
          <w:rFonts w:ascii="仿宋_GB2312" w:hAnsi="仿宋" w:eastAsia="仿宋_GB2312"/>
          <w:sz w:val="32"/>
          <w:szCs w:val="32"/>
          <w:highlight w:val="none"/>
        </w:rPr>
      </w:pPr>
    </w:p>
    <w:p w14:paraId="2BC29732">
      <w:pPr>
        <w:spacing w:line="560" w:lineRule="exact"/>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联系人：</w:t>
      </w:r>
    </w:p>
    <w:p w14:paraId="7E7AA104">
      <w:pPr>
        <w:spacing w:line="560" w:lineRule="exact"/>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联系电话：</w:t>
      </w:r>
    </w:p>
    <w:p w14:paraId="5C76532B">
      <w:pPr>
        <w:spacing w:line="560" w:lineRule="exact"/>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邮箱：</w:t>
      </w:r>
    </w:p>
    <w:p w14:paraId="5F85897D">
      <w:pPr>
        <w:spacing w:line="560" w:lineRule="exact"/>
        <w:ind w:firstLine="944" w:firstLineChars="295"/>
        <w:jc w:val="center"/>
        <w:rPr>
          <w:rFonts w:ascii="方正小标宋简体" w:hAnsi="宋体" w:eastAsia="方正小标宋简体"/>
          <w:sz w:val="32"/>
          <w:szCs w:val="32"/>
          <w:highlight w:val="none"/>
        </w:rPr>
      </w:pPr>
    </w:p>
    <w:p w14:paraId="743B7B02">
      <w:pPr>
        <w:spacing w:line="560" w:lineRule="exact"/>
        <w:jc w:val="center"/>
        <w:rPr>
          <w:rFonts w:ascii="方正小标宋简体" w:hAnsi="宋体" w:eastAsia="方正小标宋简体"/>
          <w:sz w:val="32"/>
          <w:szCs w:val="32"/>
          <w:highlight w:val="none"/>
        </w:rPr>
      </w:pPr>
      <w:r>
        <w:rPr>
          <w:rFonts w:hint="eastAsia" w:ascii="方正小标宋简体" w:hAnsi="宋体" w:eastAsia="方正小标宋简体"/>
          <w:sz w:val="32"/>
          <w:szCs w:val="32"/>
          <w:highlight w:val="none"/>
          <w:lang w:eastAsia="zh-CN"/>
        </w:rPr>
        <w:t>子基金管理机构</w:t>
      </w:r>
      <w:r>
        <w:rPr>
          <w:rFonts w:hint="eastAsia" w:ascii="方正小标宋简体" w:hAnsi="宋体" w:eastAsia="方正小标宋简体"/>
          <w:sz w:val="32"/>
          <w:szCs w:val="32"/>
          <w:highlight w:val="none"/>
        </w:rPr>
        <w:t>：</w:t>
      </w:r>
      <w:r>
        <w:rPr>
          <w:rFonts w:ascii="方正小标宋简体" w:hAnsi="宋体" w:eastAsia="方正小标宋简体"/>
          <w:sz w:val="32"/>
          <w:szCs w:val="32"/>
          <w:highlight w:val="none"/>
        </w:rPr>
        <w:t>XXX公司（盖章）</w:t>
      </w:r>
    </w:p>
    <w:p w14:paraId="0900A28C">
      <w:pPr>
        <w:spacing w:line="560" w:lineRule="exact"/>
        <w:jc w:val="center"/>
        <w:rPr>
          <w:rFonts w:ascii="方正小标宋简体" w:hAnsi="宋体" w:eastAsia="方正小标宋简体"/>
          <w:sz w:val="32"/>
          <w:szCs w:val="32"/>
          <w:highlight w:val="none"/>
        </w:rPr>
      </w:pPr>
      <w:r>
        <w:rPr>
          <w:rFonts w:ascii="方正小标宋简体" w:hAnsi="宋体" w:eastAsia="方正小标宋简体"/>
          <w:sz w:val="32"/>
          <w:szCs w:val="32"/>
          <w:highlight w:val="none"/>
        </w:rPr>
        <w:t>XXXX年XX月</w:t>
      </w:r>
    </w:p>
    <w:p w14:paraId="42D421CD">
      <w:pPr>
        <w:widowControl/>
        <w:tabs>
          <w:tab w:val="left" w:pos="4743"/>
        </w:tabs>
        <w:jc w:val="left"/>
        <w:rPr>
          <w:rFonts w:hint="eastAsia" w:ascii="方正小标宋简体" w:hAnsi="宋体" w:eastAsia="方正小标宋简体"/>
          <w:sz w:val="32"/>
          <w:szCs w:val="32"/>
          <w:highlight w:val="none"/>
        </w:rPr>
      </w:pPr>
      <w:r>
        <w:rPr>
          <w:rFonts w:ascii="方正小标宋简体" w:hAnsi="宋体" w:eastAsia="方正小标宋简体"/>
          <w:sz w:val="32"/>
          <w:szCs w:val="32"/>
          <w:highlight w:val="none"/>
        </w:rPr>
        <w:br w:type="page"/>
      </w:r>
    </w:p>
    <w:p w14:paraId="1D3CFF5C">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一、基金设立背景与行业分析</w:t>
      </w:r>
    </w:p>
    <w:p w14:paraId="25118189">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二、基金概况</w:t>
      </w:r>
    </w:p>
    <w:p w14:paraId="50140EAA">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（一）基金名称</w:t>
      </w:r>
    </w:p>
    <w:p w14:paraId="00C118FD">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（二）基金管理机构</w:t>
      </w:r>
    </w:p>
    <w:p w14:paraId="7009871E">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（三）基金注册地址</w:t>
      </w:r>
    </w:p>
    <w:p w14:paraId="7E6DD156">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（四）基金规模</w:t>
      </w:r>
    </w:p>
    <w:p w14:paraId="7ABF5279">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（五）存续期限（须注明投资期和退出期）</w:t>
      </w:r>
    </w:p>
    <w:p w14:paraId="23BA7F9F">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（六）基金组织形式及类型</w:t>
      </w:r>
    </w:p>
    <w:p w14:paraId="1E77447B">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（七）申请海南自由贸易港建设投资基金出资额及比例</w:t>
      </w:r>
    </w:p>
    <w:p w14:paraId="1B50F3C5">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（八）基金投资领域（须注明具体行业）</w:t>
      </w:r>
    </w:p>
    <w:p w14:paraId="2980B490">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（九）基金投资标的</w:t>
      </w:r>
    </w:p>
    <w:p w14:paraId="292D9F07">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（十）基金投资地域</w:t>
      </w:r>
    </w:p>
    <w:p w14:paraId="2E2EE4AC">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（十一）基金投资限额</w:t>
      </w:r>
    </w:p>
    <w:p w14:paraId="6CA05EC4">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（十二）管理费用（须注明计算基数和费率）</w:t>
      </w:r>
    </w:p>
    <w:p w14:paraId="7231CEDC">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（十三）收益分配</w:t>
      </w:r>
    </w:p>
    <w:p w14:paraId="6F774AAB">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三、基金出资人</w:t>
      </w:r>
    </w:p>
    <w:p w14:paraId="1F71798C">
      <w:pPr>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（一）基金出资架构：以表格形式列出已基本确定的出资人类型、已出资/出资人名称、认缴出资金额、出资比例等情况，以及剩余资金的募集计划及时间安排。</w:t>
      </w:r>
    </w:p>
    <w:p w14:paraId="1C340648">
      <w:pPr>
        <w:spacing w:line="560" w:lineRule="exact"/>
        <w:ind w:firstLine="640" w:firstLineChars="200"/>
        <w:rPr>
          <w:rFonts w:hint="eastAsia" w:ascii="仿宋_GB2312" w:hAnsi="宋体" w:eastAsia="仿宋_GB2312"/>
          <w:sz w:val="32"/>
          <w:szCs w:val="32"/>
          <w:highlight w:val="none"/>
        </w:rPr>
      </w:pPr>
    </w:p>
    <w:p w14:paraId="2D894DB7">
      <w:pPr>
        <w:spacing w:line="560" w:lineRule="exact"/>
        <w:ind w:firstLine="640" w:firstLineChars="200"/>
        <w:rPr>
          <w:rFonts w:hint="eastAsia" w:ascii="仿宋_GB2312" w:hAnsi="宋体" w:eastAsia="仿宋_GB2312"/>
          <w:sz w:val="32"/>
          <w:szCs w:val="32"/>
          <w:highlight w:val="none"/>
        </w:rPr>
      </w:pPr>
    </w:p>
    <w:p w14:paraId="18FB5066">
      <w:pPr>
        <w:spacing w:line="560" w:lineRule="exact"/>
        <w:ind w:firstLine="640" w:firstLineChars="200"/>
        <w:rPr>
          <w:rFonts w:hint="eastAsia" w:ascii="仿宋_GB2312" w:hAnsi="宋体" w:eastAsia="仿宋_GB2312"/>
          <w:sz w:val="32"/>
          <w:szCs w:val="32"/>
          <w:highlight w:val="none"/>
        </w:rPr>
      </w:pPr>
    </w:p>
    <w:p w14:paraId="40B70D58">
      <w:pPr>
        <w:spacing w:line="560" w:lineRule="exact"/>
        <w:ind w:firstLine="640" w:firstLineChars="200"/>
        <w:rPr>
          <w:rFonts w:hint="eastAsia" w:ascii="仿宋_GB2312" w:hAnsi="宋体" w:eastAsia="仿宋_GB2312"/>
          <w:sz w:val="32"/>
          <w:szCs w:val="32"/>
          <w:highlight w:val="none"/>
        </w:rPr>
      </w:pPr>
    </w:p>
    <w:p w14:paraId="6AB842FA">
      <w:pPr>
        <w:spacing w:line="560" w:lineRule="exact"/>
        <w:ind w:firstLine="640" w:firstLineChars="200"/>
        <w:rPr>
          <w:rFonts w:hint="eastAsia" w:ascii="仿宋_GB2312" w:hAnsi="宋体" w:eastAsia="仿宋_GB2312"/>
          <w:sz w:val="32"/>
          <w:szCs w:val="32"/>
          <w:highlight w:val="none"/>
        </w:rPr>
      </w:pPr>
    </w:p>
    <w:p w14:paraId="720026FD">
      <w:pPr>
        <w:spacing w:before="312" w:beforeLines="100" w:after="312" w:afterLines="100" w:line="560" w:lineRule="exact"/>
        <w:jc w:val="center"/>
        <w:rPr>
          <w:rFonts w:hint="eastAsia"/>
          <w:highlight w:val="none"/>
        </w:rPr>
      </w:pPr>
      <w:r>
        <w:rPr>
          <w:rFonts w:hint="eastAsia" w:ascii="方正小标宋_GBK" w:hAnsi="宋体" w:eastAsia="方正小标宋_GBK"/>
          <w:b/>
          <w:sz w:val="32"/>
          <w:szCs w:val="32"/>
          <w:highlight w:val="none"/>
        </w:rPr>
        <w:t>基金出资架构表</w:t>
      </w:r>
    </w:p>
    <w:tbl>
      <w:tblPr>
        <w:tblStyle w:val="12"/>
        <w:tblW w:w="4997" w:type="pct"/>
        <w:tblInd w:w="0" w:type="dxa"/>
        <w:tblLayout w:type="autofit"/>
        <w:tblCellMar>
          <w:top w:w="0" w:type="dxa"/>
          <w:left w:w="108" w:type="dxa"/>
          <w:bottom w:w="0" w:type="dxa"/>
          <w:right w:w="108" w:type="dxa"/>
        </w:tblCellMar>
      </w:tblPr>
      <w:tblGrid>
        <w:gridCol w:w="508"/>
        <w:gridCol w:w="1978"/>
        <w:gridCol w:w="792"/>
        <w:gridCol w:w="1196"/>
        <w:gridCol w:w="928"/>
        <w:gridCol w:w="938"/>
        <w:gridCol w:w="1143"/>
        <w:gridCol w:w="1034"/>
      </w:tblGrid>
      <w:tr w14:paraId="78800E8D">
        <w:tblPrEx>
          <w:tblCellMar>
            <w:top w:w="0" w:type="dxa"/>
            <w:left w:w="108" w:type="dxa"/>
            <w:bottom w:w="0" w:type="dxa"/>
            <w:right w:w="108" w:type="dxa"/>
          </w:tblCellMar>
        </w:tblPrEx>
        <w:trPr>
          <w:trHeight w:val="1335" w:hRule="atLeast"/>
          <w:tblHeader/>
        </w:trPr>
        <w:tc>
          <w:tcPr>
            <w:tcW w:w="303" w:type="pct"/>
            <w:tcBorders>
              <w:top w:val="single" w:color="000000" w:sz="4" w:space="0"/>
              <w:left w:val="single" w:color="000000" w:sz="4" w:space="0"/>
              <w:bottom w:val="single" w:color="000000" w:sz="4" w:space="0"/>
              <w:right w:val="single" w:color="000000" w:sz="4" w:space="0"/>
            </w:tcBorders>
            <w:noWrap w:val="0"/>
            <w:vAlign w:val="center"/>
          </w:tcPr>
          <w:p w14:paraId="0511206E">
            <w:pPr>
              <w:widowControl/>
              <w:jc w:val="center"/>
              <w:rPr>
                <w:rFonts w:hint="eastAsia" w:hAnsi="仿宋" w:eastAsia="仿宋"/>
                <w:b/>
                <w:sz w:val="24"/>
                <w:szCs w:val="22"/>
                <w:highlight w:val="none"/>
              </w:rPr>
            </w:pPr>
            <w:r>
              <w:rPr>
                <w:rFonts w:hint="eastAsia" w:hAnsi="仿宋" w:eastAsia="仿宋"/>
                <w:b/>
                <w:sz w:val="24"/>
                <w:szCs w:val="22"/>
                <w:highlight w:val="none"/>
                <w:lang w:bidi="ar"/>
              </w:rPr>
              <w:t>序号</w:t>
            </w:r>
          </w:p>
        </w:tc>
        <w:tc>
          <w:tcPr>
            <w:tcW w:w="1165" w:type="pct"/>
            <w:tcBorders>
              <w:top w:val="single" w:color="000000" w:sz="4" w:space="0"/>
              <w:left w:val="single" w:color="000000" w:sz="4" w:space="0"/>
              <w:bottom w:val="single" w:color="000000" w:sz="4" w:space="0"/>
              <w:right w:val="single" w:color="000000" w:sz="4" w:space="0"/>
            </w:tcBorders>
            <w:noWrap w:val="0"/>
            <w:vAlign w:val="center"/>
          </w:tcPr>
          <w:p w14:paraId="61232BF5">
            <w:pPr>
              <w:widowControl/>
              <w:jc w:val="center"/>
              <w:rPr>
                <w:rFonts w:hint="eastAsia" w:hAnsi="仿宋" w:eastAsia="仿宋"/>
                <w:b/>
                <w:sz w:val="24"/>
                <w:szCs w:val="22"/>
                <w:highlight w:val="none"/>
              </w:rPr>
            </w:pPr>
            <w:r>
              <w:rPr>
                <w:rFonts w:hint="eastAsia" w:hAnsi="仿宋" w:eastAsia="仿宋"/>
                <w:b/>
                <w:sz w:val="24"/>
                <w:szCs w:val="22"/>
                <w:highlight w:val="none"/>
                <w:lang w:bidi="ar"/>
              </w:rPr>
              <w:t>已出资/意向出资人名称（包括GP及引导基金）</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3C34CAD4">
            <w:pPr>
              <w:widowControl/>
              <w:jc w:val="center"/>
              <w:rPr>
                <w:rFonts w:hint="eastAsia" w:hAnsi="仿宋" w:eastAsia="仿宋"/>
                <w:b/>
                <w:sz w:val="24"/>
                <w:szCs w:val="22"/>
                <w:highlight w:val="none"/>
              </w:rPr>
            </w:pPr>
            <w:r>
              <w:rPr>
                <w:rFonts w:hint="eastAsia" w:hAnsi="仿宋" w:eastAsia="仿宋"/>
                <w:b/>
                <w:sz w:val="24"/>
                <w:highlight w:val="none"/>
                <w:lang w:bidi="ar"/>
              </w:rPr>
              <w:t>出资人</w:t>
            </w:r>
            <w:r>
              <w:rPr>
                <w:rFonts w:hAnsi="仿宋" w:eastAsia="仿宋"/>
                <w:b/>
                <w:sz w:val="24"/>
                <w:highlight w:val="none"/>
                <w:lang w:bidi="ar"/>
              </w:rPr>
              <w:t>类型</w:t>
            </w:r>
            <w:r>
              <w:rPr>
                <w:rFonts w:hint="eastAsia" w:hAnsi="仿宋" w:eastAsia="仿宋"/>
                <w:bCs/>
                <w:sz w:val="24"/>
                <w:highlight w:val="none"/>
              </w:rPr>
              <w:t>*</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6FDF603B">
            <w:pPr>
              <w:widowControl/>
              <w:jc w:val="center"/>
              <w:rPr>
                <w:rFonts w:hint="eastAsia" w:hAnsi="仿宋" w:eastAsia="仿宋"/>
                <w:b/>
                <w:sz w:val="24"/>
                <w:szCs w:val="22"/>
                <w:highlight w:val="none"/>
              </w:rPr>
            </w:pPr>
            <w:r>
              <w:rPr>
                <w:rFonts w:hint="eastAsia" w:hAnsi="仿宋" w:eastAsia="仿宋"/>
                <w:b/>
                <w:sz w:val="24"/>
                <w:szCs w:val="22"/>
                <w:highlight w:val="none"/>
                <w:lang w:bidi="ar"/>
              </w:rPr>
              <w:t>资金来源（财政资金/国有企业自有资金/民营企业自有资金/募集资金/个人资金）</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1C409A1D">
            <w:pPr>
              <w:widowControl/>
              <w:jc w:val="center"/>
              <w:rPr>
                <w:rFonts w:hint="eastAsia" w:hAnsi="仿宋" w:eastAsia="仿宋"/>
                <w:b/>
                <w:sz w:val="24"/>
                <w:szCs w:val="22"/>
                <w:highlight w:val="none"/>
              </w:rPr>
            </w:pPr>
            <w:r>
              <w:rPr>
                <w:rFonts w:hint="eastAsia" w:hAnsi="仿宋" w:eastAsia="仿宋"/>
                <w:b/>
                <w:sz w:val="24"/>
                <w:szCs w:val="22"/>
                <w:highlight w:val="none"/>
                <w:lang w:bidi="ar"/>
              </w:rPr>
              <w:t>认缴额（万元）</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58810AFA">
            <w:pPr>
              <w:widowControl/>
              <w:jc w:val="center"/>
              <w:rPr>
                <w:rFonts w:hint="eastAsia" w:hAnsi="仿宋" w:eastAsia="仿宋"/>
                <w:b/>
                <w:sz w:val="24"/>
                <w:szCs w:val="22"/>
                <w:highlight w:val="none"/>
              </w:rPr>
            </w:pPr>
            <w:r>
              <w:rPr>
                <w:rFonts w:hint="eastAsia" w:hAnsi="仿宋" w:eastAsia="仿宋"/>
                <w:b/>
                <w:sz w:val="24"/>
                <w:szCs w:val="22"/>
                <w:highlight w:val="none"/>
                <w:lang w:bidi="ar"/>
              </w:rPr>
              <w:t>认缴额占比（%）</w:t>
            </w:r>
          </w:p>
        </w:tc>
        <w:tc>
          <w:tcPr>
            <w:tcW w:w="675" w:type="pct"/>
            <w:tcBorders>
              <w:top w:val="single" w:color="000000" w:sz="4" w:space="0"/>
              <w:left w:val="single" w:color="000000" w:sz="4" w:space="0"/>
              <w:bottom w:val="single" w:color="000000" w:sz="4" w:space="0"/>
              <w:right w:val="single" w:color="000000" w:sz="4" w:space="0"/>
            </w:tcBorders>
            <w:noWrap w:val="0"/>
            <w:vAlign w:val="center"/>
          </w:tcPr>
          <w:p w14:paraId="19FC1E94">
            <w:pPr>
              <w:widowControl/>
              <w:jc w:val="center"/>
              <w:rPr>
                <w:rFonts w:hint="eastAsia" w:hAnsi="仿宋" w:eastAsia="仿宋"/>
                <w:b/>
                <w:sz w:val="24"/>
                <w:szCs w:val="22"/>
                <w:highlight w:val="none"/>
              </w:rPr>
            </w:pPr>
            <w:r>
              <w:rPr>
                <w:rFonts w:hint="eastAsia" w:hAnsi="仿宋" w:eastAsia="仿宋"/>
                <w:b/>
                <w:sz w:val="24"/>
                <w:szCs w:val="22"/>
                <w:highlight w:val="none"/>
                <w:lang w:bidi="ar"/>
              </w:rPr>
              <w:t>目前进展（拟申请/申请中/出具出资承诺函/已出资）</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14:paraId="53E76414">
            <w:pPr>
              <w:widowControl/>
              <w:jc w:val="center"/>
              <w:rPr>
                <w:rFonts w:hint="eastAsia" w:hAnsi="仿宋" w:eastAsia="仿宋"/>
                <w:b/>
                <w:sz w:val="24"/>
                <w:szCs w:val="22"/>
                <w:highlight w:val="none"/>
              </w:rPr>
            </w:pPr>
            <w:r>
              <w:rPr>
                <w:rFonts w:hint="eastAsia" w:hAnsi="仿宋" w:eastAsia="仿宋"/>
                <w:b/>
                <w:sz w:val="24"/>
                <w:szCs w:val="22"/>
                <w:highlight w:val="none"/>
                <w:lang w:bidi="ar"/>
              </w:rPr>
              <w:t>基金权益（投委会/顾问委员会/观察员等）</w:t>
            </w:r>
          </w:p>
        </w:tc>
      </w:tr>
      <w:tr w14:paraId="1FA50D1F">
        <w:tblPrEx>
          <w:tblCellMar>
            <w:top w:w="0" w:type="dxa"/>
            <w:left w:w="108" w:type="dxa"/>
            <w:bottom w:w="0" w:type="dxa"/>
            <w:right w:w="108" w:type="dxa"/>
          </w:tblCellMar>
        </w:tblPrEx>
        <w:trPr>
          <w:trHeight w:val="368" w:hRule="atLeast"/>
        </w:trPr>
        <w:tc>
          <w:tcPr>
            <w:tcW w:w="303" w:type="pct"/>
            <w:tcBorders>
              <w:top w:val="single" w:color="000000" w:sz="4" w:space="0"/>
              <w:left w:val="single" w:color="000000" w:sz="4" w:space="0"/>
              <w:bottom w:val="single" w:color="000000" w:sz="4" w:space="0"/>
              <w:right w:val="single" w:color="000000" w:sz="4" w:space="0"/>
            </w:tcBorders>
            <w:noWrap w:val="0"/>
            <w:vAlign w:val="center"/>
          </w:tcPr>
          <w:p w14:paraId="104CF94A">
            <w:pPr>
              <w:widowControl/>
              <w:jc w:val="center"/>
              <w:rPr>
                <w:rFonts w:hint="eastAsia" w:hAnsi="仿宋" w:eastAsia="仿宋"/>
                <w:bCs/>
                <w:sz w:val="24"/>
                <w:szCs w:val="22"/>
                <w:highlight w:val="none"/>
                <w:lang w:bidi="ar"/>
              </w:rPr>
            </w:pPr>
          </w:p>
        </w:tc>
        <w:tc>
          <w:tcPr>
            <w:tcW w:w="1165" w:type="pct"/>
            <w:tcBorders>
              <w:top w:val="single" w:color="000000" w:sz="4" w:space="0"/>
              <w:left w:val="single" w:color="000000" w:sz="4" w:space="0"/>
              <w:bottom w:val="single" w:color="000000" w:sz="4" w:space="0"/>
              <w:right w:val="single" w:color="000000" w:sz="4" w:space="0"/>
            </w:tcBorders>
            <w:noWrap w:val="0"/>
            <w:vAlign w:val="center"/>
          </w:tcPr>
          <w:p w14:paraId="1988E329">
            <w:pPr>
              <w:widowControl/>
              <w:jc w:val="center"/>
              <w:rPr>
                <w:rFonts w:hint="eastAsia" w:hAnsi="仿宋" w:eastAsia="仿宋"/>
                <w:bCs/>
                <w:sz w:val="24"/>
                <w:szCs w:val="22"/>
                <w:highlight w:val="none"/>
                <w:lang w:bidi="ar"/>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6551FC73">
            <w:pPr>
              <w:widowControl/>
              <w:jc w:val="center"/>
              <w:rPr>
                <w:rFonts w:hAnsi="仿宋" w:eastAsia="仿宋"/>
                <w:bCs/>
                <w:sz w:val="24"/>
                <w:highlight w:val="none"/>
                <w:lang w:bidi="ar"/>
              </w:rPr>
            </w:pP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D6EC6C2">
            <w:pPr>
              <w:widowControl/>
              <w:jc w:val="center"/>
              <w:rPr>
                <w:rFonts w:hint="eastAsia" w:hAnsi="仿宋" w:eastAsia="仿宋"/>
                <w:bCs/>
                <w:sz w:val="24"/>
                <w:szCs w:val="22"/>
                <w:highlight w:val="none"/>
                <w:lang w:bidi="ar"/>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4907575B">
            <w:pPr>
              <w:widowControl/>
              <w:jc w:val="center"/>
              <w:rPr>
                <w:rFonts w:hint="eastAsia" w:hAnsi="仿宋" w:eastAsia="仿宋"/>
                <w:bCs/>
                <w:sz w:val="24"/>
                <w:szCs w:val="22"/>
                <w:highlight w:val="none"/>
                <w:lang w:bidi="ar"/>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5DA41C76">
            <w:pPr>
              <w:widowControl/>
              <w:jc w:val="center"/>
              <w:rPr>
                <w:rFonts w:hint="eastAsia" w:hAnsi="仿宋" w:eastAsia="仿宋"/>
                <w:bCs/>
                <w:sz w:val="24"/>
                <w:szCs w:val="22"/>
                <w:highlight w:val="none"/>
                <w:lang w:bidi="ar"/>
              </w:rPr>
            </w:pPr>
          </w:p>
        </w:tc>
        <w:tc>
          <w:tcPr>
            <w:tcW w:w="675" w:type="pct"/>
            <w:tcBorders>
              <w:top w:val="single" w:color="000000" w:sz="4" w:space="0"/>
              <w:left w:val="single" w:color="000000" w:sz="4" w:space="0"/>
              <w:bottom w:val="single" w:color="000000" w:sz="4" w:space="0"/>
              <w:right w:val="single" w:color="000000" w:sz="4" w:space="0"/>
            </w:tcBorders>
            <w:noWrap w:val="0"/>
            <w:vAlign w:val="center"/>
          </w:tcPr>
          <w:p w14:paraId="2B6A16BF">
            <w:pPr>
              <w:widowControl/>
              <w:jc w:val="center"/>
              <w:rPr>
                <w:rFonts w:hint="eastAsia" w:hAnsi="仿宋" w:eastAsia="仿宋"/>
                <w:bCs/>
                <w:sz w:val="24"/>
                <w:szCs w:val="22"/>
                <w:highlight w:val="none"/>
                <w:lang w:bidi="ar"/>
              </w:rPr>
            </w:pPr>
          </w:p>
        </w:tc>
        <w:tc>
          <w:tcPr>
            <w:tcW w:w="611" w:type="pct"/>
            <w:tcBorders>
              <w:top w:val="single" w:color="000000" w:sz="4" w:space="0"/>
              <w:left w:val="single" w:color="000000" w:sz="4" w:space="0"/>
              <w:bottom w:val="single" w:color="000000" w:sz="4" w:space="0"/>
              <w:right w:val="single" w:color="000000" w:sz="4" w:space="0"/>
            </w:tcBorders>
            <w:noWrap w:val="0"/>
            <w:vAlign w:val="center"/>
          </w:tcPr>
          <w:p w14:paraId="41CF7FE6">
            <w:pPr>
              <w:widowControl/>
              <w:jc w:val="center"/>
              <w:rPr>
                <w:rFonts w:hint="eastAsia" w:hAnsi="仿宋" w:eastAsia="仿宋"/>
                <w:bCs/>
                <w:sz w:val="24"/>
                <w:szCs w:val="22"/>
                <w:highlight w:val="none"/>
                <w:lang w:bidi="ar"/>
              </w:rPr>
            </w:pPr>
          </w:p>
        </w:tc>
      </w:tr>
      <w:tr w14:paraId="430E7164">
        <w:tblPrEx>
          <w:tblCellMar>
            <w:top w:w="0" w:type="dxa"/>
            <w:left w:w="108" w:type="dxa"/>
            <w:bottom w:w="0" w:type="dxa"/>
            <w:right w:w="108" w:type="dxa"/>
          </w:tblCellMar>
        </w:tblPrEx>
        <w:trPr>
          <w:trHeight w:val="368" w:hRule="atLeast"/>
        </w:trPr>
        <w:tc>
          <w:tcPr>
            <w:tcW w:w="303" w:type="pct"/>
            <w:tcBorders>
              <w:top w:val="single" w:color="000000" w:sz="4" w:space="0"/>
              <w:left w:val="single" w:color="000000" w:sz="4" w:space="0"/>
              <w:bottom w:val="single" w:color="000000" w:sz="4" w:space="0"/>
              <w:right w:val="single" w:color="000000" w:sz="4" w:space="0"/>
            </w:tcBorders>
            <w:noWrap w:val="0"/>
            <w:vAlign w:val="center"/>
          </w:tcPr>
          <w:p w14:paraId="418E96E6">
            <w:pPr>
              <w:widowControl/>
              <w:jc w:val="center"/>
              <w:rPr>
                <w:rFonts w:hint="eastAsia" w:hAnsi="仿宋" w:eastAsia="仿宋"/>
                <w:bCs/>
                <w:sz w:val="24"/>
                <w:szCs w:val="22"/>
                <w:highlight w:val="none"/>
                <w:lang w:bidi="ar"/>
              </w:rPr>
            </w:pPr>
          </w:p>
        </w:tc>
        <w:tc>
          <w:tcPr>
            <w:tcW w:w="1165" w:type="pct"/>
            <w:tcBorders>
              <w:top w:val="single" w:color="000000" w:sz="4" w:space="0"/>
              <w:left w:val="single" w:color="000000" w:sz="4" w:space="0"/>
              <w:bottom w:val="single" w:color="000000" w:sz="4" w:space="0"/>
              <w:right w:val="single" w:color="000000" w:sz="4" w:space="0"/>
            </w:tcBorders>
            <w:noWrap w:val="0"/>
            <w:vAlign w:val="center"/>
          </w:tcPr>
          <w:p w14:paraId="480FE20B">
            <w:pPr>
              <w:widowControl/>
              <w:jc w:val="center"/>
              <w:rPr>
                <w:rFonts w:hint="eastAsia" w:hAnsi="仿宋" w:eastAsia="仿宋"/>
                <w:bCs/>
                <w:sz w:val="24"/>
                <w:szCs w:val="22"/>
                <w:highlight w:val="none"/>
                <w:lang w:bidi="ar"/>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04775D0B">
            <w:pPr>
              <w:widowControl/>
              <w:jc w:val="center"/>
              <w:rPr>
                <w:rFonts w:hAnsi="仿宋" w:eastAsia="仿宋"/>
                <w:bCs/>
                <w:sz w:val="24"/>
                <w:highlight w:val="none"/>
                <w:lang w:bidi="ar"/>
              </w:rPr>
            </w:pP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4BF4076F">
            <w:pPr>
              <w:widowControl/>
              <w:jc w:val="center"/>
              <w:rPr>
                <w:rFonts w:hint="eastAsia" w:hAnsi="仿宋" w:eastAsia="仿宋"/>
                <w:bCs/>
                <w:sz w:val="24"/>
                <w:szCs w:val="22"/>
                <w:highlight w:val="none"/>
                <w:lang w:bidi="ar"/>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53806702">
            <w:pPr>
              <w:widowControl/>
              <w:jc w:val="center"/>
              <w:rPr>
                <w:rFonts w:hint="eastAsia" w:hAnsi="仿宋" w:eastAsia="仿宋"/>
                <w:bCs/>
                <w:sz w:val="24"/>
                <w:szCs w:val="22"/>
                <w:highlight w:val="none"/>
                <w:lang w:bidi="ar"/>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6A570311">
            <w:pPr>
              <w:widowControl/>
              <w:jc w:val="center"/>
              <w:rPr>
                <w:rFonts w:hint="eastAsia" w:hAnsi="仿宋" w:eastAsia="仿宋"/>
                <w:bCs/>
                <w:sz w:val="24"/>
                <w:szCs w:val="22"/>
                <w:highlight w:val="none"/>
                <w:lang w:bidi="ar"/>
              </w:rPr>
            </w:pPr>
          </w:p>
        </w:tc>
        <w:tc>
          <w:tcPr>
            <w:tcW w:w="675" w:type="pct"/>
            <w:tcBorders>
              <w:top w:val="single" w:color="000000" w:sz="4" w:space="0"/>
              <w:left w:val="single" w:color="000000" w:sz="4" w:space="0"/>
              <w:bottom w:val="single" w:color="000000" w:sz="4" w:space="0"/>
              <w:right w:val="single" w:color="000000" w:sz="4" w:space="0"/>
            </w:tcBorders>
            <w:noWrap w:val="0"/>
            <w:vAlign w:val="center"/>
          </w:tcPr>
          <w:p w14:paraId="328F79D0">
            <w:pPr>
              <w:widowControl/>
              <w:jc w:val="center"/>
              <w:rPr>
                <w:rFonts w:hint="eastAsia" w:hAnsi="仿宋" w:eastAsia="仿宋"/>
                <w:bCs/>
                <w:sz w:val="24"/>
                <w:szCs w:val="22"/>
                <w:highlight w:val="none"/>
                <w:lang w:bidi="ar"/>
              </w:rPr>
            </w:pPr>
          </w:p>
        </w:tc>
        <w:tc>
          <w:tcPr>
            <w:tcW w:w="611" w:type="pct"/>
            <w:tcBorders>
              <w:top w:val="single" w:color="000000" w:sz="4" w:space="0"/>
              <w:left w:val="single" w:color="000000" w:sz="4" w:space="0"/>
              <w:bottom w:val="single" w:color="000000" w:sz="4" w:space="0"/>
              <w:right w:val="single" w:color="000000" w:sz="4" w:space="0"/>
            </w:tcBorders>
            <w:noWrap w:val="0"/>
            <w:vAlign w:val="center"/>
          </w:tcPr>
          <w:p w14:paraId="1CADD71C">
            <w:pPr>
              <w:widowControl/>
              <w:jc w:val="center"/>
              <w:rPr>
                <w:rFonts w:hint="eastAsia" w:hAnsi="仿宋" w:eastAsia="仿宋"/>
                <w:bCs/>
                <w:sz w:val="24"/>
                <w:szCs w:val="22"/>
                <w:highlight w:val="none"/>
                <w:lang w:bidi="ar"/>
              </w:rPr>
            </w:pPr>
          </w:p>
        </w:tc>
      </w:tr>
      <w:tr w14:paraId="69541D56">
        <w:tblPrEx>
          <w:tblCellMar>
            <w:top w:w="0" w:type="dxa"/>
            <w:left w:w="108" w:type="dxa"/>
            <w:bottom w:w="0" w:type="dxa"/>
            <w:right w:w="108" w:type="dxa"/>
          </w:tblCellMar>
        </w:tblPrEx>
        <w:trPr>
          <w:trHeight w:val="368" w:hRule="atLeast"/>
        </w:trPr>
        <w:tc>
          <w:tcPr>
            <w:tcW w:w="303" w:type="pct"/>
            <w:tcBorders>
              <w:top w:val="single" w:color="000000" w:sz="4" w:space="0"/>
              <w:left w:val="single" w:color="000000" w:sz="4" w:space="0"/>
              <w:bottom w:val="single" w:color="000000" w:sz="4" w:space="0"/>
              <w:right w:val="single" w:color="000000" w:sz="4" w:space="0"/>
            </w:tcBorders>
            <w:noWrap w:val="0"/>
            <w:vAlign w:val="center"/>
          </w:tcPr>
          <w:p w14:paraId="2FBCA6A4">
            <w:pPr>
              <w:widowControl/>
              <w:jc w:val="center"/>
              <w:rPr>
                <w:rFonts w:hint="eastAsia" w:hAnsi="仿宋" w:eastAsia="仿宋"/>
                <w:bCs/>
                <w:sz w:val="24"/>
                <w:szCs w:val="22"/>
                <w:highlight w:val="none"/>
                <w:lang w:bidi="ar"/>
              </w:rPr>
            </w:pPr>
          </w:p>
        </w:tc>
        <w:tc>
          <w:tcPr>
            <w:tcW w:w="1165" w:type="pct"/>
            <w:tcBorders>
              <w:top w:val="single" w:color="000000" w:sz="4" w:space="0"/>
              <w:left w:val="single" w:color="000000" w:sz="4" w:space="0"/>
              <w:bottom w:val="single" w:color="000000" w:sz="4" w:space="0"/>
              <w:right w:val="single" w:color="000000" w:sz="4" w:space="0"/>
            </w:tcBorders>
            <w:noWrap w:val="0"/>
            <w:vAlign w:val="center"/>
          </w:tcPr>
          <w:p w14:paraId="3A4138E1">
            <w:pPr>
              <w:widowControl/>
              <w:jc w:val="center"/>
              <w:rPr>
                <w:rFonts w:hint="eastAsia" w:hAnsi="仿宋" w:eastAsia="仿宋"/>
                <w:bCs/>
                <w:sz w:val="24"/>
                <w:szCs w:val="22"/>
                <w:highlight w:val="none"/>
                <w:lang w:bidi="ar"/>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21548152">
            <w:pPr>
              <w:widowControl/>
              <w:jc w:val="center"/>
              <w:rPr>
                <w:rFonts w:hAnsi="仿宋" w:eastAsia="仿宋"/>
                <w:bCs/>
                <w:sz w:val="24"/>
                <w:highlight w:val="none"/>
                <w:lang w:bidi="ar"/>
              </w:rPr>
            </w:pP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3CCBE4C9">
            <w:pPr>
              <w:widowControl/>
              <w:jc w:val="center"/>
              <w:rPr>
                <w:rFonts w:hint="eastAsia" w:hAnsi="仿宋" w:eastAsia="仿宋"/>
                <w:bCs/>
                <w:sz w:val="24"/>
                <w:szCs w:val="22"/>
                <w:highlight w:val="none"/>
                <w:lang w:bidi="ar"/>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773B4217">
            <w:pPr>
              <w:widowControl/>
              <w:jc w:val="center"/>
              <w:rPr>
                <w:rFonts w:hint="eastAsia" w:hAnsi="仿宋" w:eastAsia="仿宋"/>
                <w:bCs/>
                <w:sz w:val="24"/>
                <w:szCs w:val="22"/>
                <w:highlight w:val="none"/>
                <w:lang w:bidi="ar"/>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66777BD9">
            <w:pPr>
              <w:widowControl/>
              <w:jc w:val="center"/>
              <w:rPr>
                <w:rFonts w:hint="eastAsia" w:hAnsi="仿宋" w:eastAsia="仿宋"/>
                <w:bCs/>
                <w:sz w:val="24"/>
                <w:szCs w:val="22"/>
                <w:highlight w:val="none"/>
                <w:lang w:bidi="ar"/>
              </w:rPr>
            </w:pPr>
          </w:p>
        </w:tc>
        <w:tc>
          <w:tcPr>
            <w:tcW w:w="675" w:type="pct"/>
            <w:tcBorders>
              <w:top w:val="single" w:color="000000" w:sz="4" w:space="0"/>
              <w:left w:val="single" w:color="000000" w:sz="4" w:space="0"/>
              <w:bottom w:val="single" w:color="000000" w:sz="4" w:space="0"/>
              <w:right w:val="single" w:color="000000" w:sz="4" w:space="0"/>
            </w:tcBorders>
            <w:noWrap w:val="0"/>
            <w:vAlign w:val="center"/>
          </w:tcPr>
          <w:p w14:paraId="1B0856A8">
            <w:pPr>
              <w:widowControl/>
              <w:jc w:val="center"/>
              <w:rPr>
                <w:rFonts w:hint="eastAsia" w:hAnsi="仿宋" w:eastAsia="仿宋"/>
                <w:bCs/>
                <w:sz w:val="24"/>
                <w:szCs w:val="22"/>
                <w:highlight w:val="none"/>
                <w:lang w:bidi="ar"/>
              </w:rPr>
            </w:pPr>
          </w:p>
        </w:tc>
        <w:tc>
          <w:tcPr>
            <w:tcW w:w="611" w:type="pct"/>
            <w:tcBorders>
              <w:top w:val="single" w:color="000000" w:sz="4" w:space="0"/>
              <w:left w:val="single" w:color="000000" w:sz="4" w:space="0"/>
              <w:bottom w:val="single" w:color="000000" w:sz="4" w:space="0"/>
              <w:right w:val="single" w:color="000000" w:sz="4" w:space="0"/>
            </w:tcBorders>
            <w:noWrap w:val="0"/>
            <w:vAlign w:val="center"/>
          </w:tcPr>
          <w:p w14:paraId="081549C1">
            <w:pPr>
              <w:widowControl/>
              <w:jc w:val="center"/>
              <w:rPr>
                <w:rFonts w:hint="eastAsia" w:hAnsi="仿宋" w:eastAsia="仿宋"/>
                <w:bCs/>
                <w:sz w:val="24"/>
                <w:szCs w:val="22"/>
                <w:highlight w:val="none"/>
                <w:lang w:bidi="ar"/>
              </w:rPr>
            </w:pPr>
          </w:p>
        </w:tc>
      </w:tr>
    </w:tbl>
    <w:p w14:paraId="4135DBFD">
      <w:pPr>
        <w:jc w:val="left"/>
        <w:rPr>
          <w:rFonts w:hint="eastAsia"/>
          <w:highlight w:val="none"/>
        </w:rPr>
      </w:pPr>
      <w:r>
        <w:rPr>
          <w:rFonts w:hint="eastAsia" w:hAnsi="仿宋" w:eastAsia="仿宋"/>
          <w:bCs/>
          <w:sz w:val="24"/>
          <w:highlight w:val="none"/>
        </w:rPr>
        <w:t>备注：不够请加行</w:t>
      </w:r>
    </w:p>
    <w:p w14:paraId="54D744AB">
      <w:pPr>
        <w:jc w:val="left"/>
        <w:rPr>
          <w:rFonts w:hint="eastAsia" w:hAnsi="仿宋" w:eastAsia="仿宋"/>
          <w:bCs/>
          <w:sz w:val="24"/>
          <w:highlight w:val="none"/>
        </w:rPr>
      </w:pPr>
      <w:r>
        <w:rPr>
          <w:rFonts w:hint="eastAsia" w:hAnsi="仿宋" w:eastAsia="仿宋"/>
          <w:bCs/>
          <w:sz w:val="24"/>
          <w:highlight w:val="none"/>
        </w:rPr>
        <w:t>*出资人类型包括：机构投资者，境内法人机构（公司等）、境内非法人机构（一般合伙企业等）、财政直接出资、本基金管理人跟投、境外机构；投资计划，私募基金产品、证券公司及其子公司资产管理计划、基金公司及其子公司资产管理计划、期货公司及其子公司资产管理计划、信托计划、商业银行理财产品、保险资产管理计划、慈善基金、捐赠基金等社会公益基金、养老基金、社会保障基金、企业年金、政府类引导基金、境外资金（QFII、RQFII 等）；个人投资者，自然人（非员工跟投）、自然人（员工跟投）</w:t>
      </w:r>
    </w:p>
    <w:p w14:paraId="3A0A80DA">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（二）出资人介绍：按顺序依次介绍基</w:t>
      </w:r>
      <w:r>
        <w:rPr>
          <w:rFonts w:hint="eastAsia" w:ascii="仿宋" w:hAnsi="仿宋" w:eastAsia="仿宋" w:cs="仿宋"/>
          <w:spacing w:val="8"/>
          <w:sz w:val="31"/>
          <w:szCs w:val="31"/>
          <w:highlight w:val="none"/>
          <w:lang w:eastAsia="zh-Hans"/>
        </w:rPr>
        <w:t>金</w:t>
      </w:r>
      <w:r>
        <w:rPr>
          <w:rFonts w:hint="eastAsia" w:ascii="仿宋_GB2312" w:hAnsi="宋体" w:eastAsia="仿宋_GB2312"/>
          <w:sz w:val="32"/>
          <w:szCs w:val="32"/>
          <w:highlight w:val="none"/>
        </w:rPr>
        <w:t>投资人和</w:t>
      </w:r>
      <w:r>
        <w:rPr>
          <w:rFonts w:hint="default" w:ascii="仿宋_GB2312" w:hAnsi="宋体" w:eastAsia="仿宋_GB2312"/>
          <w:sz w:val="32"/>
          <w:szCs w:val="32"/>
          <w:highlight w:val="none"/>
        </w:rPr>
        <w:t>其他</w:t>
      </w:r>
      <w:r>
        <w:rPr>
          <w:rFonts w:hint="eastAsia" w:ascii="仿宋_GB2312" w:hAnsi="宋体" w:eastAsia="仿宋_GB2312"/>
          <w:sz w:val="32"/>
          <w:szCs w:val="32"/>
          <w:highlight w:val="none"/>
        </w:rPr>
        <w:t>出资人（机构或个人）的概况，如出资涉及监管部门监管或审批，需说明相关监管事项和对审批时间的预估。</w:t>
      </w:r>
    </w:p>
    <w:p w14:paraId="5AC5954B">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四、基金管理机构和团队</w:t>
      </w:r>
    </w:p>
    <w:p w14:paraId="176C643A">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（一）基金管理机构</w:t>
      </w:r>
    </w:p>
    <w:p w14:paraId="2BE8E231">
      <w:pPr>
        <w:spacing w:line="56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1.基金管理机构工商注册信息、</w:t>
      </w:r>
      <w:bookmarkStart w:id="10" w:name="_Hlk31973876"/>
      <w:r>
        <w:rPr>
          <w:rFonts w:ascii="仿宋_GB2312" w:hAnsi="宋体" w:eastAsia="仿宋_GB2312"/>
          <w:sz w:val="32"/>
          <w:szCs w:val="32"/>
          <w:highlight w:val="none"/>
        </w:rPr>
        <w:t>注册资本与实收资本</w:t>
      </w:r>
      <w:bookmarkEnd w:id="10"/>
      <w:r>
        <w:rPr>
          <w:rFonts w:ascii="仿宋_GB2312" w:hAnsi="宋体" w:eastAsia="仿宋_GB2312"/>
          <w:sz w:val="32"/>
          <w:szCs w:val="32"/>
          <w:highlight w:val="none"/>
        </w:rPr>
        <w:t>、历史</w:t>
      </w:r>
      <w:r>
        <w:rPr>
          <w:rFonts w:hint="eastAsia" w:ascii="仿宋_GB2312" w:hAnsi="宋体" w:eastAsia="仿宋_GB2312"/>
          <w:sz w:val="32"/>
          <w:szCs w:val="32"/>
          <w:highlight w:val="none"/>
        </w:rPr>
        <w:t>沿革等；</w:t>
      </w:r>
    </w:p>
    <w:p w14:paraId="1F8339B4">
      <w:pPr>
        <w:spacing w:line="56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2.</w:t>
      </w:r>
      <w:bookmarkStart w:id="11" w:name="_Hlk31973803"/>
      <w:r>
        <w:rPr>
          <w:rFonts w:ascii="仿宋_GB2312" w:hAnsi="宋体" w:eastAsia="仿宋_GB2312"/>
          <w:sz w:val="32"/>
          <w:szCs w:val="32"/>
          <w:highlight w:val="none"/>
        </w:rPr>
        <w:t>股权结构、实际控制人：图表配合文字详细说明</w:t>
      </w:r>
      <w:bookmarkEnd w:id="11"/>
      <w:r>
        <w:rPr>
          <w:rFonts w:hint="eastAsia" w:ascii="仿宋_GB2312" w:hAnsi="宋体" w:eastAsia="仿宋_GB2312"/>
          <w:sz w:val="32"/>
          <w:szCs w:val="32"/>
          <w:highlight w:val="none"/>
        </w:rPr>
        <w:t>；</w:t>
      </w:r>
    </w:p>
    <w:p w14:paraId="41B6A25E">
      <w:pPr>
        <w:spacing w:line="56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3.内部治理架构：</w:t>
      </w:r>
      <w:r>
        <w:rPr>
          <w:rFonts w:hint="eastAsia" w:ascii="仿宋_GB2312" w:hAnsi="仿宋" w:eastAsia="仿宋_GB2312"/>
          <w:sz w:val="32"/>
          <w:szCs w:val="32"/>
          <w:highlight w:val="none"/>
        </w:rPr>
        <w:t>管理和投资运作规范，具有完整的投资决策程序、全面的风险控制机制和健全的财务管理制度；</w:t>
      </w:r>
    </w:p>
    <w:p w14:paraId="6C7E840D">
      <w:pPr>
        <w:spacing w:line="560" w:lineRule="exact"/>
        <w:ind w:firstLine="640" w:firstLineChars="200"/>
        <w:rPr>
          <w:rFonts w:hint="eastAsia" w:ascii="仿宋_GB2312" w:hAnsi="宋体" w:eastAsia="仿宋_GB2312"/>
          <w:sz w:val="32"/>
          <w:szCs w:val="32"/>
          <w:highlight w:val="none"/>
        </w:rPr>
      </w:pPr>
      <w:bookmarkStart w:id="12" w:name="_Hlk31979876"/>
      <w:r>
        <w:rPr>
          <w:rFonts w:ascii="仿宋_GB2312" w:hAnsi="宋体" w:eastAsia="仿宋_GB2312"/>
          <w:sz w:val="32"/>
          <w:szCs w:val="32"/>
          <w:highlight w:val="none"/>
        </w:rPr>
        <w:t>4.管理机构全体成员列表：图表配合文字详细说明，全体成员列表应</w:t>
      </w:r>
      <w:bookmarkStart w:id="13" w:name="_Hlk31975984"/>
      <w:r>
        <w:rPr>
          <w:rFonts w:ascii="仿宋_GB2312" w:hAnsi="宋体" w:eastAsia="仿宋_GB2312"/>
          <w:sz w:val="32"/>
          <w:szCs w:val="32"/>
          <w:highlight w:val="none"/>
        </w:rPr>
        <w:t>包括</w:t>
      </w:r>
      <w:bookmarkStart w:id="14" w:name="_Hlk31972247"/>
      <w:bookmarkStart w:id="15" w:name="_Hlk31975846"/>
      <w:r>
        <w:rPr>
          <w:rFonts w:hint="eastAsia" w:ascii="仿宋_GB2312" w:hAnsi="宋体" w:eastAsia="仿宋_GB2312"/>
          <w:sz w:val="32"/>
          <w:szCs w:val="32"/>
          <w:highlight w:val="none"/>
        </w:rPr>
        <w:t>但不限于</w:t>
      </w:r>
      <w:bookmarkEnd w:id="14"/>
      <w:r>
        <w:rPr>
          <w:rFonts w:ascii="仿宋_GB2312" w:hAnsi="宋体" w:eastAsia="仿宋_GB2312"/>
          <w:sz w:val="32"/>
          <w:szCs w:val="32"/>
          <w:highlight w:val="none"/>
        </w:rPr>
        <w:t>姓名、职务、年龄、</w:t>
      </w:r>
      <w:r>
        <w:rPr>
          <w:rFonts w:hint="eastAsia" w:ascii="仿宋_GB2312" w:hAnsi="宋体" w:eastAsia="仿宋_GB2312"/>
          <w:sz w:val="32"/>
          <w:szCs w:val="32"/>
          <w:highlight w:val="none"/>
        </w:rPr>
        <w:t>教育背景</w:t>
      </w:r>
      <w:r>
        <w:rPr>
          <w:rFonts w:ascii="仿宋_GB2312" w:hAnsi="宋体" w:eastAsia="仿宋_GB2312"/>
          <w:sz w:val="32"/>
          <w:szCs w:val="32"/>
          <w:highlight w:val="none"/>
        </w:rPr>
        <w:t>、</w:t>
      </w:r>
      <w:r>
        <w:rPr>
          <w:rFonts w:hint="eastAsia" w:ascii="仿宋_GB2312" w:hAnsi="宋体" w:eastAsia="仿宋_GB2312"/>
          <w:sz w:val="32"/>
          <w:szCs w:val="32"/>
          <w:highlight w:val="none"/>
        </w:rPr>
        <w:t>职业经历、</w:t>
      </w:r>
      <w:r>
        <w:rPr>
          <w:rFonts w:ascii="仿宋_GB2312" w:hAnsi="宋体" w:eastAsia="仿宋_GB2312"/>
          <w:sz w:val="32"/>
          <w:szCs w:val="32"/>
          <w:highlight w:val="none"/>
        </w:rPr>
        <w:t>加入团队时间、</w:t>
      </w:r>
      <w:r>
        <w:rPr>
          <w:rFonts w:hint="eastAsia" w:ascii="仿宋_GB2312" w:hAnsi="宋体" w:eastAsia="仿宋_GB2312"/>
          <w:sz w:val="32"/>
          <w:szCs w:val="32"/>
          <w:highlight w:val="none"/>
        </w:rPr>
        <w:t>职责</w:t>
      </w:r>
      <w:r>
        <w:rPr>
          <w:rFonts w:ascii="仿宋_GB2312" w:hAnsi="宋体" w:eastAsia="仿宋_GB2312"/>
          <w:sz w:val="32"/>
          <w:szCs w:val="32"/>
          <w:highlight w:val="none"/>
        </w:rPr>
        <w:t>分工情况、</w:t>
      </w:r>
      <w:r>
        <w:rPr>
          <w:rFonts w:ascii="仿宋_GB2312" w:hAnsi="仿宋" w:eastAsia="仿宋_GB2312"/>
          <w:sz w:val="32"/>
          <w:szCs w:val="32"/>
          <w:highlight w:val="none"/>
        </w:rPr>
        <w:t>常驻</w:t>
      </w:r>
      <w:r>
        <w:rPr>
          <w:rFonts w:hint="eastAsia" w:ascii="仿宋_GB2312" w:hAnsi="仿宋" w:eastAsia="仿宋_GB2312"/>
          <w:sz w:val="32"/>
          <w:szCs w:val="32"/>
          <w:highlight w:val="none"/>
        </w:rPr>
        <w:t>海南</w:t>
      </w:r>
      <w:r>
        <w:rPr>
          <w:rFonts w:ascii="仿宋_GB2312" w:hAnsi="仿宋" w:eastAsia="仿宋_GB2312"/>
          <w:sz w:val="32"/>
          <w:szCs w:val="32"/>
          <w:highlight w:val="none"/>
        </w:rPr>
        <w:t>办公或在</w:t>
      </w:r>
      <w:r>
        <w:rPr>
          <w:rFonts w:hint="eastAsia" w:ascii="仿宋_GB2312" w:hAnsi="仿宋" w:eastAsia="仿宋_GB2312"/>
          <w:sz w:val="32"/>
          <w:szCs w:val="32"/>
          <w:highlight w:val="none"/>
        </w:rPr>
        <w:t>海南</w:t>
      </w:r>
      <w:r>
        <w:rPr>
          <w:rFonts w:ascii="仿宋_GB2312" w:hAnsi="仿宋" w:eastAsia="仿宋_GB2312"/>
          <w:sz w:val="32"/>
          <w:szCs w:val="32"/>
          <w:highlight w:val="none"/>
        </w:rPr>
        <w:t>缴纳社保</w:t>
      </w:r>
      <w:r>
        <w:rPr>
          <w:rFonts w:hint="eastAsia" w:ascii="仿宋_GB2312" w:hAnsi="仿宋" w:eastAsia="仿宋_GB2312" w:cs="Times New Roman"/>
          <w:sz w:val="32"/>
          <w:szCs w:val="32"/>
          <w:highlight w:val="none"/>
          <w:lang w:val="en-US" w:eastAsia="zh-CN"/>
        </w:rPr>
        <w:t>的人员</w:t>
      </w:r>
      <w:r>
        <w:rPr>
          <w:rFonts w:hint="eastAsia" w:ascii="仿宋_GB2312" w:hAnsi="宋体" w:eastAsia="仿宋_GB2312"/>
          <w:sz w:val="32"/>
          <w:szCs w:val="32"/>
          <w:highlight w:val="none"/>
          <w:lang w:val="en-US" w:eastAsia="zh-CN"/>
        </w:rPr>
        <w:t>计划</w:t>
      </w:r>
      <w:r>
        <w:rPr>
          <w:rFonts w:hint="eastAsia" w:ascii="仿宋_GB2312" w:hAnsi="仿宋" w:eastAsia="仿宋_GB2312"/>
          <w:sz w:val="32"/>
          <w:szCs w:val="32"/>
          <w:highlight w:val="none"/>
        </w:rPr>
        <w:t>、所获荣誉、代表案例</w:t>
      </w:r>
      <w:r>
        <w:rPr>
          <w:rFonts w:ascii="仿宋_GB2312" w:hAnsi="宋体" w:eastAsia="仿宋_GB2312"/>
          <w:sz w:val="32"/>
          <w:szCs w:val="32"/>
          <w:highlight w:val="none"/>
        </w:rPr>
        <w:t>等内容</w:t>
      </w:r>
      <w:bookmarkEnd w:id="12"/>
      <w:bookmarkEnd w:id="13"/>
      <w:bookmarkEnd w:id="15"/>
      <w:r>
        <w:rPr>
          <w:rFonts w:hint="eastAsia" w:ascii="仿宋_GB2312" w:hAnsi="宋体" w:eastAsia="仿宋_GB2312"/>
          <w:sz w:val="32"/>
          <w:szCs w:val="32"/>
          <w:highlight w:val="none"/>
        </w:rPr>
        <w:t>；</w:t>
      </w:r>
    </w:p>
    <w:p w14:paraId="7889777A">
      <w:pPr>
        <w:spacing w:before="312" w:beforeLines="100" w:after="312" w:afterLines="100" w:line="560" w:lineRule="exact"/>
        <w:jc w:val="center"/>
        <w:rPr>
          <w:rFonts w:ascii="方正小标宋_GBK" w:eastAsia="方正小标宋_GBK"/>
          <w:b/>
          <w:sz w:val="32"/>
          <w:szCs w:val="32"/>
          <w:highlight w:val="none"/>
        </w:rPr>
      </w:pPr>
      <w:bookmarkStart w:id="16" w:name="_Toc1400"/>
      <w:bookmarkStart w:id="17" w:name="_Toc10147"/>
      <w:r>
        <w:rPr>
          <w:rFonts w:hint="eastAsia" w:ascii="方正小标宋_GBK" w:hAnsi="宋体" w:eastAsia="方正小标宋_GBK"/>
          <w:b/>
          <w:sz w:val="32"/>
          <w:szCs w:val="32"/>
          <w:highlight w:val="none"/>
        </w:rPr>
        <w:t>管理机构全体成员列表</w:t>
      </w:r>
      <w:bookmarkEnd w:id="16"/>
      <w:bookmarkEnd w:id="17"/>
    </w:p>
    <w:tbl>
      <w:tblPr>
        <w:tblStyle w:val="12"/>
        <w:tblW w:w="499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7"/>
        <w:gridCol w:w="457"/>
        <w:gridCol w:w="660"/>
        <w:gridCol w:w="654"/>
        <w:gridCol w:w="637"/>
        <w:gridCol w:w="655"/>
        <w:gridCol w:w="998"/>
        <w:gridCol w:w="998"/>
        <w:gridCol w:w="1194"/>
        <w:gridCol w:w="684"/>
        <w:gridCol w:w="1119"/>
      </w:tblGrid>
      <w:tr w14:paraId="0E82F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52" w:type="pct"/>
            <w:noWrap w:val="0"/>
            <w:vAlign w:val="center"/>
          </w:tcPr>
          <w:p w14:paraId="1A03568F">
            <w:pPr>
              <w:jc w:val="center"/>
              <w:rPr>
                <w:rFonts w:eastAsia="仿宋"/>
                <w:b/>
                <w:sz w:val="24"/>
                <w:highlight w:val="none"/>
              </w:rPr>
            </w:pPr>
            <w:r>
              <w:rPr>
                <w:rFonts w:hint="eastAsia" w:hAnsi="仿宋" w:eastAsia="仿宋"/>
                <w:b/>
                <w:sz w:val="24"/>
                <w:highlight w:val="none"/>
              </w:rPr>
              <w:t>序号</w:t>
            </w:r>
          </w:p>
        </w:tc>
        <w:tc>
          <w:tcPr>
            <w:tcW w:w="252" w:type="pct"/>
            <w:noWrap w:val="0"/>
            <w:vAlign w:val="center"/>
          </w:tcPr>
          <w:p w14:paraId="3B55044C">
            <w:pPr>
              <w:jc w:val="center"/>
              <w:rPr>
                <w:rFonts w:eastAsia="仿宋"/>
                <w:b/>
                <w:sz w:val="24"/>
                <w:highlight w:val="none"/>
              </w:rPr>
            </w:pPr>
            <w:r>
              <w:rPr>
                <w:rFonts w:hint="eastAsia" w:hAnsi="仿宋" w:eastAsia="仿宋"/>
                <w:b/>
                <w:sz w:val="24"/>
                <w:highlight w:val="none"/>
              </w:rPr>
              <w:t>姓名</w:t>
            </w:r>
          </w:p>
        </w:tc>
        <w:tc>
          <w:tcPr>
            <w:tcW w:w="391" w:type="pct"/>
            <w:noWrap w:val="0"/>
            <w:vAlign w:val="center"/>
          </w:tcPr>
          <w:p w14:paraId="4325867A">
            <w:pPr>
              <w:ind w:left="-107" w:leftChars="-51"/>
              <w:jc w:val="center"/>
              <w:rPr>
                <w:rFonts w:eastAsia="仿宋"/>
                <w:b/>
                <w:sz w:val="24"/>
                <w:highlight w:val="none"/>
              </w:rPr>
            </w:pPr>
            <w:r>
              <w:rPr>
                <w:rFonts w:hint="eastAsia" w:eastAsia="仿宋"/>
                <w:b/>
                <w:sz w:val="24"/>
                <w:highlight w:val="none"/>
              </w:rPr>
              <w:t>入职时间</w:t>
            </w:r>
          </w:p>
        </w:tc>
        <w:tc>
          <w:tcPr>
            <w:tcW w:w="387" w:type="pct"/>
            <w:noWrap w:val="0"/>
            <w:vAlign w:val="center"/>
          </w:tcPr>
          <w:p w14:paraId="73BCDD3A">
            <w:pPr>
              <w:ind w:left="-107" w:leftChars="-51"/>
              <w:jc w:val="center"/>
              <w:rPr>
                <w:rFonts w:eastAsia="仿宋"/>
                <w:b/>
                <w:sz w:val="24"/>
                <w:highlight w:val="none"/>
              </w:rPr>
            </w:pPr>
            <w:r>
              <w:rPr>
                <w:rFonts w:hint="eastAsia" w:eastAsia="仿宋"/>
                <w:b/>
                <w:sz w:val="24"/>
                <w:highlight w:val="none"/>
              </w:rPr>
              <w:t>所属部门</w:t>
            </w:r>
          </w:p>
        </w:tc>
        <w:tc>
          <w:tcPr>
            <w:tcW w:w="377" w:type="pct"/>
            <w:noWrap w:val="0"/>
            <w:vAlign w:val="center"/>
          </w:tcPr>
          <w:p w14:paraId="242CEBC2">
            <w:pPr>
              <w:ind w:left="-107" w:leftChars="-51"/>
              <w:jc w:val="center"/>
              <w:rPr>
                <w:rFonts w:hint="eastAsia" w:eastAsia="仿宋"/>
                <w:b/>
                <w:sz w:val="24"/>
                <w:highlight w:val="none"/>
              </w:rPr>
            </w:pPr>
            <w:r>
              <w:rPr>
                <w:rFonts w:hint="eastAsia" w:eastAsia="仿宋"/>
                <w:b/>
                <w:sz w:val="24"/>
                <w:highlight w:val="none"/>
              </w:rPr>
              <w:t>职务</w:t>
            </w:r>
          </w:p>
        </w:tc>
        <w:tc>
          <w:tcPr>
            <w:tcW w:w="388" w:type="pct"/>
            <w:noWrap w:val="0"/>
            <w:vAlign w:val="center"/>
          </w:tcPr>
          <w:p w14:paraId="4D873CD6">
            <w:pPr>
              <w:jc w:val="center"/>
              <w:rPr>
                <w:rFonts w:hint="eastAsia" w:hAnsi="仿宋" w:eastAsia="仿宋"/>
                <w:b/>
                <w:sz w:val="24"/>
                <w:highlight w:val="none"/>
              </w:rPr>
            </w:pPr>
            <w:r>
              <w:rPr>
                <w:rFonts w:hint="eastAsia" w:hAnsi="仿宋" w:eastAsia="仿宋"/>
                <w:b/>
                <w:sz w:val="24"/>
                <w:highlight w:val="none"/>
              </w:rPr>
              <w:t>年龄</w:t>
            </w:r>
          </w:p>
        </w:tc>
        <w:tc>
          <w:tcPr>
            <w:tcW w:w="589" w:type="pct"/>
            <w:noWrap w:val="0"/>
            <w:vAlign w:val="center"/>
          </w:tcPr>
          <w:p w14:paraId="421D5582">
            <w:pPr>
              <w:jc w:val="center"/>
              <w:rPr>
                <w:rFonts w:hint="eastAsia" w:hAnsi="仿宋" w:eastAsia="仿宋"/>
                <w:b/>
                <w:sz w:val="24"/>
                <w:highlight w:val="none"/>
              </w:rPr>
            </w:pPr>
            <w:r>
              <w:rPr>
                <w:rFonts w:hint="eastAsia" w:hAnsi="仿宋" w:eastAsia="仿宋"/>
                <w:b/>
                <w:sz w:val="24"/>
                <w:highlight w:val="none"/>
              </w:rPr>
              <w:t>教育背景</w:t>
            </w:r>
          </w:p>
        </w:tc>
        <w:tc>
          <w:tcPr>
            <w:tcW w:w="589" w:type="pct"/>
            <w:noWrap w:val="0"/>
            <w:vAlign w:val="center"/>
          </w:tcPr>
          <w:p w14:paraId="1160F74D">
            <w:pPr>
              <w:jc w:val="center"/>
              <w:rPr>
                <w:rFonts w:hint="eastAsia" w:hAnsi="仿宋" w:eastAsia="仿宋"/>
                <w:b/>
                <w:sz w:val="24"/>
                <w:highlight w:val="none"/>
              </w:rPr>
            </w:pPr>
            <w:r>
              <w:rPr>
                <w:rFonts w:hint="eastAsia" w:hAnsi="仿宋" w:eastAsia="仿宋"/>
                <w:b/>
                <w:sz w:val="24"/>
                <w:highlight w:val="none"/>
              </w:rPr>
              <w:t>职业经历</w:t>
            </w:r>
          </w:p>
        </w:tc>
        <w:tc>
          <w:tcPr>
            <w:tcW w:w="704" w:type="pct"/>
            <w:noWrap w:val="0"/>
            <w:vAlign w:val="center"/>
          </w:tcPr>
          <w:p w14:paraId="4F494142">
            <w:pPr>
              <w:jc w:val="center"/>
              <w:rPr>
                <w:rFonts w:eastAsia="仿宋"/>
                <w:b/>
                <w:sz w:val="24"/>
                <w:highlight w:val="none"/>
              </w:rPr>
            </w:pPr>
            <w:r>
              <w:rPr>
                <w:rFonts w:hint="eastAsia" w:hAnsi="仿宋" w:eastAsia="仿宋"/>
                <w:b/>
                <w:sz w:val="24"/>
                <w:highlight w:val="none"/>
              </w:rPr>
              <w:t>优秀投资案例名称</w:t>
            </w:r>
          </w:p>
        </w:tc>
        <w:tc>
          <w:tcPr>
            <w:tcW w:w="405" w:type="pct"/>
            <w:noWrap w:val="0"/>
            <w:vAlign w:val="center"/>
          </w:tcPr>
          <w:p w14:paraId="40043AA2">
            <w:pPr>
              <w:jc w:val="center"/>
              <w:rPr>
                <w:rFonts w:hint="eastAsia" w:hAnsi="仿宋" w:eastAsia="仿宋"/>
                <w:b/>
                <w:sz w:val="24"/>
                <w:highlight w:val="none"/>
              </w:rPr>
            </w:pPr>
            <w:r>
              <w:rPr>
                <w:rFonts w:hint="eastAsia" w:hAnsi="仿宋" w:eastAsia="仿宋"/>
                <w:b/>
                <w:sz w:val="24"/>
                <w:highlight w:val="none"/>
              </w:rPr>
              <w:t>所获荣誉</w:t>
            </w:r>
          </w:p>
        </w:tc>
        <w:tc>
          <w:tcPr>
            <w:tcW w:w="660" w:type="pct"/>
            <w:noWrap w:val="0"/>
            <w:vAlign w:val="center"/>
          </w:tcPr>
          <w:p w14:paraId="5C0200DF">
            <w:pPr>
              <w:jc w:val="center"/>
              <w:rPr>
                <w:rFonts w:hint="eastAsia" w:hAnsi="仿宋" w:eastAsia="仿宋"/>
                <w:b/>
                <w:sz w:val="24"/>
                <w:highlight w:val="none"/>
              </w:rPr>
            </w:pPr>
            <w:r>
              <w:rPr>
                <w:rFonts w:hint="eastAsia" w:hAnsi="仿宋" w:eastAsia="仿宋"/>
                <w:b/>
                <w:sz w:val="24"/>
                <w:highlight w:val="none"/>
              </w:rPr>
              <w:t>是否常驻海南</w:t>
            </w:r>
          </w:p>
          <w:p w14:paraId="1E9A49AA">
            <w:pPr>
              <w:jc w:val="center"/>
              <w:rPr>
                <w:rFonts w:hint="eastAsia" w:hAnsi="仿宋" w:eastAsia="仿宋"/>
                <w:b/>
                <w:sz w:val="24"/>
                <w:highlight w:val="none"/>
              </w:rPr>
            </w:pPr>
            <w:r>
              <w:rPr>
                <w:rFonts w:hint="eastAsia" w:hAnsi="仿宋" w:eastAsia="仿宋"/>
                <w:b/>
                <w:sz w:val="24"/>
                <w:highlight w:val="none"/>
              </w:rPr>
              <w:t>（是/否）</w:t>
            </w:r>
          </w:p>
        </w:tc>
      </w:tr>
      <w:tr w14:paraId="29C10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52" w:type="pct"/>
            <w:noWrap w:val="0"/>
            <w:vAlign w:val="center"/>
          </w:tcPr>
          <w:p w14:paraId="431A2970">
            <w:pPr>
              <w:jc w:val="center"/>
              <w:rPr>
                <w:rFonts w:hint="eastAsia" w:hAnsi="仿宋" w:eastAsia="仿宋"/>
                <w:b/>
                <w:sz w:val="24"/>
                <w:highlight w:val="none"/>
              </w:rPr>
            </w:pPr>
          </w:p>
        </w:tc>
        <w:tc>
          <w:tcPr>
            <w:tcW w:w="252" w:type="pct"/>
            <w:noWrap w:val="0"/>
            <w:vAlign w:val="center"/>
          </w:tcPr>
          <w:p w14:paraId="6477BF47">
            <w:pPr>
              <w:jc w:val="center"/>
              <w:rPr>
                <w:rFonts w:hint="eastAsia" w:hAnsi="仿宋" w:eastAsia="仿宋"/>
                <w:b/>
                <w:sz w:val="24"/>
                <w:highlight w:val="none"/>
              </w:rPr>
            </w:pPr>
          </w:p>
        </w:tc>
        <w:tc>
          <w:tcPr>
            <w:tcW w:w="391" w:type="pct"/>
            <w:noWrap w:val="0"/>
            <w:vAlign w:val="center"/>
          </w:tcPr>
          <w:p w14:paraId="306F3360">
            <w:pPr>
              <w:ind w:left="-107" w:leftChars="-51"/>
              <w:jc w:val="center"/>
              <w:rPr>
                <w:rFonts w:hint="eastAsia" w:hAnsi="仿宋" w:eastAsia="仿宋"/>
                <w:b/>
                <w:sz w:val="24"/>
                <w:highlight w:val="none"/>
              </w:rPr>
            </w:pPr>
          </w:p>
        </w:tc>
        <w:tc>
          <w:tcPr>
            <w:tcW w:w="387" w:type="pct"/>
            <w:noWrap w:val="0"/>
            <w:vAlign w:val="center"/>
          </w:tcPr>
          <w:p w14:paraId="56363DE4">
            <w:pPr>
              <w:ind w:left="-107" w:leftChars="-51"/>
              <w:jc w:val="center"/>
              <w:rPr>
                <w:rFonts w:hint="eastAsia" w:hAnsi="仿宋" w:eastAsia="仿宋"/>
                <w:b/>
                <w:sz w:val="24"/>
                <w:highlight w:val="none"/>
              </w:rPr>
            </w:pPr>
          </w:p>
        </w:tc>
        <w:tc>
          <w:tcPr>
            <w:tcW w:w="377" w:type="pct"/>
            <w:noWrap w:val="0"/>
            <w:vAlign w:val="center"/>
          </w:tcPr>
          <w:p w14:paraId="746A7FED">
            <w:pPr>
              <w:ind w:left="-107" w:leftChars="-51"/>
              <w:jc w:val="center"/>
              <w:rPr>
                <w:rFonts w:hint="eastAsia" w:hAnsi="仿宋" w:eastAsia="仿宋"/>
                <w:b/>
                <w:sz w:val="24"/>
                <w:highlight w:val="none"/>
              </w:rPr>
            </w:pPr>
          </w:p>
        </w:tc>
        <w:tc>
          <w:tcPr>
            <w:tcW w:w="388" w:type="pct"/>
            <w:noWrap w:val="0"/>
            <w:vAlign w:val="center"/>
          </w:tcPr>
          <w:p w14:paraId="04ED8986">
            <w:pPr>
              <w:jc w:val="center"/>
              <w:rPr>
                <w:rFonts w:hint="eastAsia" w:hAnsi="仿宋" w:eastAsia="仿宋"/>
                <w:b/>
                <w:sz w:val="24"/>
                <w:highlight w:val="none"/>
              </w:rPr>
            </w:pPr>
          </w:p>
        </w:tc>
        <w:tc>
          <w:tcPr>
            <w:tcW w:w="589" w:type="pct"/>
            <w:noWrap w:val="0"/>
            <w:vAlign w:val="center"/>
          </w:tcPr>
          <w:p w14:paraId="602ECE57">
            <w:pPr>
              <w:jc w:val="center"/>
              <w:rPr>
                <w:rFonts w:hint="eastAsia" w:hAnsi="仿宋" w:eastAsia="仿宋"/>
                <w:b/>
                <w:sz w:val="24"/>
                <w:highlight w:val="none"/>
              </w:rPr>
            </w:pPr>
          </w:p>
        </w:tc>
        <w:tc>
          <w:tcPr>
            <w:tcW w:w="589" w:type="pct"/>
            <w:noWrap w:val="0"/>
            <w:vAlign w:val="center"/>
          </w:tcPr>
          <w:p w14:paraId="297B790F">
            <w:pPr>
              <w:jc w:val="center"/>
              <w:rPr>
                <w:rFonts w:hint="eastAsia" w:hAnsi="仿宋" w:eastAsia="仿宋"/>
                <w:b/>
                <w:sz w:val="24"/>
                <w:highlight w:val="none"/>
              </w:rPr>
            </w:pPr>
          </w:p>
        </w:tc>
        <w:tc>
          <w:tcPr>
            <w:tcW w:w="704" w:type="pct"/>
            <w:noWrap w:val="0"/>
            <w:vAlign w:val="center"/>
          </w:tcPr>
          <w:p w14:paraId="7975B624">
            <w:pPr>
              <w:jc w:val="center"/>
              <w:rPr>
                <w:rFonts w:hint="eastAsia" w:hAnsi="仿宋" w:eastAsia="仿宋"/>
                <w:b/>
                <w:sz w:val="24"/>
                <w:highlight w:val="none"/>
              </w:rPr>
            </w:pPr>
          </w:p>
        </w:tc>
        <w:tc>
          <w:tcPr>
            <w:tcW w:w="405" w:type="pct"/>
            <w:noWrap w:val="0"/>
            <w:vAlign w:val="center"/>
          </w:tcPr>
          <w:p w14:paraId="0F35F232">
            <w:pPr>
              <w:jc w:val="center"/>
              <w:rPr>
                <w:rFonts w:hint="eastAsia" w:hAnsi="仿宋" w:eastAsia="仿宋"/>
                <w:b/>
                <w:sz w:val="24"/>
                <w:highlight w:val="none"/>
              </w:rPr>
            </w:pPr>
          </w:p>
        </w:tc>
        <w:tc>
          <w:tcPr>
            <w:tcW w:w="660" w:type="pct"/>
            <w:noWrap w:val="0"/>
            <w:vAlign w:val="center"/>
          </w:tcPr>
          <w:p w14:paraId="56C8F74A">
            <w:pPr>
              <w:jc w:val="center"/>
              <w:rPr>
                <w:rFonts w:hint="eastAsia" w:hAnsi="仿宋" w:eastAsia="仿宋"/>
                <w:b/>
                <w:sz w:val="24"/>
                <w:highlight w:val="none"/>
              </w:rPr>
            </w:pPr>
          </w:p>
        </w:tc>
      </w:tr>
      <w:tr w14:paraId="5D9F3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52" w:type="pct"/>
            <w:noWrap w:val="0"/>
            <w:vAlign w:val="center"/>
          </w:tcPr>
          <w:p w14:paraId="3C01655E">
            <w:pPr>
              <w:jc w:val="center"/>
              <w:rPr>
                <w:rFonts w:hint="eastAsia" w:hAnsi="仿宋" w:eastAsia="仿宋"/>
                <w:b/>
                <w:sz w:val="24"/>
                <w:highlight w:val="none"/>
              </w:rPr>
            </w:pPr>
          </w:p>
        </w:tc>
        <w:tc>
          <w:tcPr>
            <w:tcW w:w="252" w:type="pct"/>
            <w:noWrap w:val="0"/>
            <w:vAlign w:val="center"/>
          </w:tcPr>
          <w:p w14:paraId="21C8DF09">
            <w:pPr>
              <w:jc w:val="center"/>
              <w:rPr>
                <w:rFonts w:hint="eastAsia" w:hAnsi="仿宋" w:eastAsia="仿宋"/>
                <w:b/>
                <w:sz w:val="24"/>
                <w:highlight w:val="none"/>
              </w:rPr>
            </w:pPr>
          </w:p>
        </w:tc>
        <w:tc>
          <w:tcPr>
            <w:tcW w:w="391" w:type="pct"/>
            <w:noWrap w:val="0"/>
            <w:vAlign w:val="center"/>
          </w:tcPr>
          <w:p w14:paraId="1B5E256E">
            <w:pPr>
              <w:ind w:left="-107" w:leftChars="-51"/>
              <w:jc w:val="center"/>
              <w:rPr>
                <w:rFonts w:hint="eastAsia" w:hAnsi="仿宋" w:eastAsia="仿宋"/>
                <w:b/>
                <w:sz w:val="24"/>
                <w:highlight w:val="none"/>
              </w:rPr>
            </w:pPr>
          </w:p>
        </w:tc>
        <w:tc>
          <w:tcPr>
            <w:tcW w:w="387" w:type="pct"/>
            <w:noWrap w:val="0"/>
            <w:vAlign w:val="center"/>
          </w:tcPr>
          <w:p w14:paraId="40D24967">
            <w:pPr>
              <w:ind w:left="-107" w:leftChars="-51"/>
              <w:jc w:val="center"/>
              <w:rPr>
                <w:rFonts w:hint="eastAsia" w:hAnsi="仿宋" w:eastAsia="仿宋"/>
                <w:b/>
                <w:sz w:val="24"/>
                <w:highlight w:val="none"/>
              </w:rPr>
            </w:pPr>
          </w:p>
        </w:tc>
        <w:tc>
          <w:tcPr>
            <w:tcW w:w="377" w:type="pct"/>
            <w:noWrap w:val="0"/>
            <w:vAlign w:val="center"/>
          </w:tcPr>
          <w:p w14:paraId="69CF93BB">
            <w:pPr>
              <w:ind w:left="-107" w:leftChars="-51"/>
              <w:jc w:val="center"/>
              <w:rPr>
                <w:rFonts w:hint="eastAsia" w:hAnsi="仿宋" w:eastAsia="仿宋"/>
                <w:b/>
                <w:sz w:val="24"/>
                <w:highlight w:val="none"/>
              </w:rPr>
            </w:pPr>
          </w:p>
        </w:tc>
        <w:tc>
          <w:tcPr>
            <w:tcW w:w="388" w:type="pct"/>
            <w:noWrap w:val="0"/>
            <w:vAlign w:val="center"/>
          </w:tcPr>
          <w:p w14:paraId="1F60D8BF">
            <w:pPr>
              <w:jc w:val="center"/>
              <w:rPr>
                <w:rFonts w:hint="eastAsia" w:hAnsi="仿宋" w:eastAsia="仿宋"/>
                <w:b/>
                <w:sz w:val="24"/>
                <w:highlight w:val="none"/>
              </w:rPr>
            </w:pPr>
          </w:p>
        </w:tc>
        <w:tc>
          <w:tcPr>
            <w:tcW w:w="589" w:type="pct"/>
            <w:noWrap w:val="0"/>
            <w:vAlign w:val="center"/>
          </w:tcPr>
          <w:p w14:paraId="36F358E8">
            <w:pPr>
              <w:jc w:val="center"/>
              <w:rPr>
                <w:rFonts w:hint="eastAsia" w:hAnsi="仿宋" w:eastAsia="仿宋"/>
                <w:b/>
                <w:sz w:val="24"/>
                <w:highlight w:val="none"/>
              </w:rPr>
            </w:pPr>
          </w:p>
        </w:tc>
        <w:tc>
          <w:tcPr>
            <w:tcW w:w="589" w:type="pct"/>
            <w:noWrap w:val="0"/>
            <w:vAlign w:val="center"/>
          </w:tcPr>
          <w:p w14:paraId="38094F17">
            <w:pPr>
              <w:jc w:val="center"/>
              <w:rPr>
                <w:rFonts w:hint="eastAsia" w:hAnsi="仿宋" w:eastAsia="仿宋"/>
                <w:b/>
                <w:sz w:val="24"/>
                <w:highlight w:val="none"/>
              </w:rPr>
            </w:pPr>
          </w:p>
        </w:tc>
        <w:tc>
          <w:tcPr>
            <w:tcW w:w="704" w:type="pct"/>
            <w:noWrap w:val="0"/>
            <w:vAlign w:val="center"/>
          </w:tcPr>
          <w:p w14:paraId="7E569CA3">
            <w:pPr>
              <w:jc w:val="center"/>
              <w:rPr>
                <w:rFonts w:hint="eastAsia" w:hAnsi="仿宋" w:eastAsia="仿宋"/>
                <w:b/>
                <w:sz w:val="24"/>
                <w:highlight w:val="none"/>
              </w:rPr>
            </w:pPr>
          </w:p>
        </w:tc>
        <w:tc>
          <w:tcPr>
            <w:tcW w:w="405" w:type="pct"/>
            <w:noWrap w:val="0"/>
            <w:vAlign w:val="center"/>
          </w:tcPr>
          <w:p w14:paraId="5F02A63A">
            <w:pPr>
              <w:jc w:val="center"/>
              <w:rPr>
                <w:rFonts w:hint="eastAsia" w:hAnsi="仿宋" w:eastAsia="仿宋"/>
                <w:b/>
                <w:sz w:val="24"/>
                <w:highlight w:val="none"/>
              </w:rPr>
            </w:pPr>
          </w:p>
        </w:tc>
        <w:tc>
          <w:tcPr>
            <w:tcW w:w="660" w:type="pct"/>
            <w:noWrap w:val="0"/>
            <w:vAlign w:val="center"/>
          </w:tcPr>
          <w:p w14:paraId="68DF0F58">
            <w:pPr>
              <w:jc w:val="center"/>
              <w:rPr>
                <w:rFonts w:hint="eastAsia" w:hAnsi="仿宋" w:eastAsia="仿宋"/>
                <w:b/>
                <w:sz w:val="24"/>
                <w:highlight w:val="none"/>
              </w:rPr>
            </w:pPr>
          </w:p>
        </w:tc>
      </w:tr>
      <w:tr w14:paraId="6F517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52" w:type="pct"/>
            <w:noWrap w:val="0"/>
            <w:vAlign w:val="center"/>
          </w:tcPr>
          <w:p w14:paraId="18E34FC4">
            <w:pPr>
              <w:jc w:val="center"/>
              <w:rPr>
                <w:rFonts w:hint="eastAsia" w:hAnsi="仿宋" w:eastAsia="仿宋"/>
                <w:b/>
                <w:sz w:val="24"/>
                <w:highlight w:val="none"/>
              </w:rPr>
            </w:pPr>
          </w:p>
        </w:tc>
        <w:tc>
          <w:tcPr>
            <w:tcW w:w="252" w:type="pct"/>
            <w:noWrap w:val="0"/>
            <w:vAlign w:val="center"/>
          </w:tcPr>
          <w:p w14:paraId="76FF14B5">
            <w:pPr>
              <w:jc w:val="center"/>
              <w:rPr>
                <w:rFonts w:hint="eastAsia" w:hAnsi="仿宋" w:eastAsia="仿宋"/>
                <w:b/>
                <w:sz w:val="24"/>
                <w:highlight w:val="none"/>
              </w:rPr>
            </w:pPr>
          </w:p>
        </w:tc>
        <w:tc>
          <w:tcPr>
            <w:tcW w:w="391" w:type="pct"/>
            <w:noWrap w:val="0"/>
            <w:vAlign w:val="center"/>
          </w:tcPr>
          <w:p w14:paraId="541DF21B">
            <w:pPr>
              <w:ind w:left="-107" w:leftChars="-51"/>
              <w:jc w:val="center"/>
              <w:rPr>
                <w:rFonts w:hint="eastAsia" w:hAnsi="仿宋" w:eastAsia="仿宋"/>
                <w:b/>
                <w:sz w:val="24"/>
                <w:highlight w:val="none"/>
              </w:rPr>
            </w:pPr>
          </w:p>
        </w:tc>
        <w:tc>
          <w:tcPr>
            <w:tcW w:w="387" w:type="pct"/>
            <w:noWrap w:val="0"/>
            <w:vAlign w:val="center"/>
          </w:tcPr>
          <w:p w14:paraId="557505D3">
            <w:pPr>
              <w:ind w:left="-107" w:leftChars="-51"/>
              <w:jc w:val="center"/>
              <w:rPr>
                <w:rFonts w:hint="eastAsia" w:hAnsi="仿宋" w:eastAsia="仿宋"/>
                <w:b/>
                <w:sz w:val="24"/>
                <w:highlight w:val="none"/>
              </w:rPr>
            </w:pPr>
          </w:p>
        </w:tc>
        <w:tc>
          <w:tcPr>
            <w:tcW w:w="377" w:type="pct"/>
            <w:noWrap w:val="0"/>
            <w:vAlign w:val="center"/>
          </w:tcPr>
          <w:p w14:paraId="11B0F8AB">
            <w:pPr>
              <w:ind w:left="-107" w:leftChars="-51"/>
              <w:jc w:val="center"/>
              <w:rPr>
                <w:rFonts w:hint="eastAsia" w:hAnsi="仿宋" w:eastAsia="仿宋"/>
                <w:b/>
                <w:sz w:val="24"/>
                <w:highlight w:val="none"/>
              </w:rPr>
            </w:pPr>
          </w:p>
        </w:tc>
        <w:tc>
          <w:tcPr>
            <w:tcW w:w="388" w:type="pct"/>
            <w:noWrap w:val="0"/>
            <w:vAlign w:val="center"/>
          </w:tcPr>
          <w:p w14:paraId="53EEB06C">
            <w:pPr>
              <w:jc w:val="center"/>
              <w:rPr>
                <w:rFonts w:hint="eastAsia" w:hAnsi="仿宋" w:eastAsia="仿宋"/>
                <w:b/>
                <w:sz w:val="24"/>
                <w:highlight w:val="none"/>
              </w:rPr>
            </w:pPr>
          </w:p>
        </w:tc>
        <w:tc>
          <w:tcPr>
            <w:tcW w:w="589" w:type="pct"/>
            <w:noWrap w:val="0"/>
            <w:vAlign w:val="center"/>
          </w:tcPr>
          <w:p w14:paraId="71C552CF">
            <w:pPr>
              <w:jc w:val="center"/>
              <w:rPr>
                <w:rFonts w:hint="eastAsia" w:hAnsi="仿宋" w:eastAsia="仿宋"/>
                <w:b/>
                <w:sz w:val="24"/>
                <w:highlight w:val="none"/>
              </w:rPr>
            </w:pPr>
          </w:p>
        </w:tc>
        <w:tc>
          <w:tcPr>
            <w:tcW w:w="589" w:type="pct"/>
            <w:noWrap w:val="0"/>
            <w:vAlign w:val="center"/>
          </w:tcPr>
          <w:p w14:paraId="3B538644">
            <w:pPr>
              <w:jc w:val="center"/>
              <w:rPr>
                <w:rFonts w:hint="eastAsia" w:hAnsi="仿宋" w:eastAsia="仿宋"/>
                <w:b/>
                <w:sz w:val="24"/>
                <w:highlight w:val="none"/>
              </w:rPr>
            </w:pPr>
          </w:p>
        </w:tc>
        <w:tc>
          <w:tcPr>
            <w:tcW w:w="704" w:type="pct"/>
            <w:noWrap w:val="0"/>
            <w:vAlign w:val="center"/>
          </w:tcPr>
          <w:p w14:paraId="338A30C0">
            <w:pPr>
              <w:jc w:val="center"/>
              <w:rPr>
                <w:rFonts w:hint="eastAsia" w:hAnsi="仿宋" w:eastAsia="仿宋"/>
                <w:b/>
                <w:sz w:val="24"/>
                <w:highlight w:val="none"/>
              </w:rPr>
            </w:pPr>
          </w:p>
        </w:tc>
        <w:tc>
          <w:tcPr>
            <w:tcW w:w="405" w:type="pct"/>
            <w:noWrap w:val="0"/>
            <w:vAlign w:val="center"/>
          </w:tcPr>
          <w:p w14:paraId="7F106869">
            <w:pPr>
              <w:jc w:val="center"/>
              <w:rPr>
                <w:rFonts w:hint="eastAsia" w:hAnsi="仿宋" w:eastAsia="仿宋"/>
                <w:b/>
                <w:sz w:val="24"/>
                <w:highlight w:val="none"/>
              </w:rPr>
            </w:pPr>
          </w:p>
        </w:tc>
        <w:tc>
          <w:tcPr>
            <w:tcW w:w="660" w:type="pct"/>
            <w:noWrap w:val="0"/>
            <w:vAlign w:val="center"/>
          </w:tcPr>
          <w:p w14:paraId="01976840">
            <w:pPr>
              <w:jc w:val="center"/>
              <w:rPr>
                <w:rFonts w:hint="eastAsia" w:hAnsi="仿宋" w:eastAsia="仿宋"/>
                <w:b/>
                <w:sz w:val="24"/>
                <w:highlight w:val="none"/>
              </w:rPr>
            </w:pPr>
          </w:p>
        </w:tc>
      </w:tr>
    </w:tbl>
    <w:p w14:paraId="0FB2FC40">
      <w:pPr>
        <w:jc w:val="left"/>
        <w:rPr>
          <w:rFonts w:hint="eastAsia" w:hAnsi="仿宋" w:eastAsia="仿宋"/>
          <w:bCs/>
          <w:sz w:val="24"/>
          <w:highlight w:val="none"/>
        </w:rPr>
      </w:pPr>
      <w:r>
        <w:rPr>
          <w:rFonts w:hint="eastAsia" w:hAnsi="仿宋" w:eastAsia="仿宋"/>
          <w:bCs/>
          <w:sz w:val="24"/>
          <w:highlight w:val="none"/>
        </w:rPr>
        <w:t>备注：不够请加行</w:t>
      </w:r>
    </w:p>
    <w:p w14:paraId="1B934417">
      <w:pPr>
        <w:rPr>
          <w:rFonts w:hint="eastAsia"/>
          <w:highlight w:val="none"/>
        </w:rPr>
      </w:pPr>
    </w:p>
    <w:p w14:paraId="595FE0E6">
      <w:pPr>
        <w:spacing w:line="560" w:lineRule="exact"/>
        <w:ind w:firstLine="640" w:firstLineChars="200"/>
        <w:rPr>
          <w:rFonts w:hint="eastAsia" w:ascii="仿宋_GB2312" w:hAnsi="宋体" w:eastAsia="仿宋_GB2312"/>
          <w:sz w:val="32"/>
          <w:szCs w:val="32"/>
          <w:highlight w:val="none"/>
        </w:rPr>
      </w:pPr>
      <w:r>
        <w:rPr>
          <w:rFonts w:ascii="仿宋_GB2312" w:hAnsi="宋体" w:eastAsia="仿宋_GB2312"/>
          <w:sz w:val="32"/>
          <w:szCs w:val="32"/>
          <w:highlight w:val="none"/>
        </w:rPr>
        <w:t>5.</w:t>
      </w:r>
      <w:r>
        <w:rPr>
          <w:rFonts w:hint="eastAsia" w:ascii="仿宋_GB2312" w:hAnsi="宋体" w:eastAsia="仿宋_GB2312"/>
          <w:sz w:val="32"/>
          <w:szCs w:val="32"/>
          <w:highlight w:val="none"/>
        </w:rPr>
        <w:t>管理</w:t>
      </w:r>
      <w:r>
        <w:rPr>
          <w:rFonts w:ascii="仿宋_GB2312" w:hAnsi="宋体" w:eastAsia="仿宋_GB2312"/>
          <w:sz w:val="32"/>
          <w:szCs w:val="32"/>
          <w:highlight w:val="none"/>
        </w:rPr>
        <w:t>机构或主要股东</w:t>
      </w:r>
      <w:r>
        <w:rPr>
          <w:rFonts w:hint="eastAsia" w:ascii="仿宋_GB2312" w:hAnsi="宋体" w:eastAsia="仿宋_GB2312"/>
          <w:sz w:val="32"/>
          <w:szCs w:val="32"/>
          <w:highlight w:val="none"/>
          <w:lang w:val="en-US" w:eastAsia="zh-CN"/>
        </w:rPr>
        <w:t>或</w:t>
      </w:r>
      <w:r>
        <w:rPr>
          <w:rFonts w:ascii="仿宋_GB2312" w:hAnsi="宋体" w:eastAsia="仿宋_GB2312"/>
          <w:sz w:val="32"/>
          <w:szCs w:val="32"/>
          <w:highlight w:val="none"/>
        </w:rPr>
        <w:t>普通合伙人在管基金情况：应详细列出</w:t>
      </w:r>
      <w:r>
        <w:rPr>
          <w:rFonts w:hint="eastAsia" w:ascii="仿宋_GB2312" w:hAnsi="宋体" w:eastAsia="仿宋_GB2312"/>
          <w:sz w:val="32"/>
          <w:szCs w:val="32"/>
          <w:highlight w:val="none"/>
        </w:rPr>
        <w:t>全部在管基金情况，</w:t>
      </w:r>
      <w:r>
        <w:rPr>
          <w:rFonts w:ascii="仿宋_GB2312" w:hAnsi="宋体" w:eastAsia="仿宋_GB2312"/>
          <w:sz w:val="32"/>
          <w:szCs w:val="32"/>
          <w:highlight w:val="none"/>
        </w:rPr>
        <w:t>包括</w:t>
      </w:r>
      <w:r>
        <w:rPr>
          <w:rFonts w:hint="eastAsia" w:ascii="仿宋_GB2312" w:hAnsi="宋体" w:eastAsia="仿宋_GB2312"/>
          <w:sz w:val="32"/>
          <w:szCs w:val="32"/>
          <w:highlight w:val="none"/>
        </w:rPr>
        <w:t>：</w:t>
      </w:r>
      <w:r>
        <w:rPr>
          <w:rFonts w:ascii="仿宋_GB2312" w:hAnsi="宋体" w:eastAsia="仿宋_GB2312"/>
          <w:sz w:val="32"/>
          <w:szCs w:val="32"/>
          <w:highlight w:val="none"/>
        </w:rPr>
        <w:t>基金名称</w:t>
      </w:r>
      <w:r>
        <w:rPr>
          <w:rFonts w:hint="eastAsia" w:ascii="仿宋_GB2312" w:hAnsi="宋体" w:eastAsia="仿宋_GB2312"/>
          <w:sz w:val="32"/>
          <w:szCs w:val="32"/>
          <w:highlight w:val="none"/>
        </w:rPr>
        <w:t>、</w:t>
      </w:r>
      <w:r>
        <w:rPr>
          <w:rFonts w:ascii="仿宋_GB2312" w:hAnsi="宋体" w:eastAsia="仿宋_GB2312"/>
          <w:sz w:val="32"/>
          <w:szCs w:val="32"/>
          <w:highlight w:val="none"/>
        </w:rPr>
        <w:t>注册地</w:t>
      </w:r>
      <w:r>
        <w:rPr>
          <w:rFonts w:hint="eastAsia" w:ascii="仿宋_GB2312" w:hAnsi="宋体" w:eastAsia="仿宋_GB2312"/>
          <w:sz w:val="32"/>
          <w:szCs w:val="32"/>
          <w:highlight w:val="none"/>
        </w:rPr>
        <w:t>、</w:t>
      </w:r>
      <w:r>
        <w:rPr>
          <w:rFonts w:ascii="仿宋_GB2312" w:hAnsi="宋体" w:eastAsia="仿宋_GB2312"/>
          <w:sz w:val="32"/>
          <w:szCs w:val="32"/>
          <w:highlight w:val="none"/>
        </w:rPr>
        <w:t>基金规模</w:t>
      </w:r>
      <w:r>
        <w:rPr>
          <w:rFonts w:hint="eastAsia" w:ascii="仿宋_GB2312" w:hAnsi="宋体" w:eastAsia="仿宋_GB2312"/>
          <w:sz w:val="32"/>
          <w:szCs w:val="32"/>
          <w:highlight w:val="none"/>
        </w:rPr>
        <w:t>、</w:t>
      </w:r>
      <w:r>
        <w:rPr>
          <w:rFonts w:ascii="仿宋_GB2312" w:hAnsi="宋体" w:eastAsia="仿宋_GB2312"/>
          <w:sz w:val="32"/>
          <w:szCs w:val="32"/>
          <w:highlight w:val="none"/>
        </w:rPr>
        <w:t>实缴资本</w:t>
      </w:r>
      <w:r>
        <w:rPr>
          <w:rFonts w:hint="eastAsia" w:ascii="仿宋_GB2312" w:hAnsi="宋体" w:eastAsia="仿宋_GB2312"/>
          <w:sz w:val="32"/>
          <w:szCs w:val="32"/>
          <w:highlight w:val="none"/>
        </w:rPr>
        <w:t>、</w:t>
      </w:r>
      <w:r>
        <w:rPr>
          <w:rFonts w:ascii="仿宋_GB2312" w:hAnsi="宋体" w:eastAsia="仿宋_GB2312"/>
          <w:sz w:val="32"/>
          <w:szCs w:val="32"/>
          <w:highlight w:val="none"/>
        </w:rPr>
        <w:t>投资领域</w:t>
      </w:r>
      <w:r>
        <w:rPr>
          <w:rFonts w:hint="eastAsia" w:ascii="仿宋_GB2312" w:hAnsi="宋体" w:eastAsia="仿宋_GB2312"/>
          <w:sz w:val="32"/>
          <w:szCs w:val="32"/>
          <w:highlight w:val="none"/>
        </w:rPr>
        <w:t>、</w:t>
      </w:r>
      <w:r>
        <w:rPr>
          <w:rFonts w:ascii="仿宋_GB2312" w:hAnsi="宋体" w:eastAsia="仿宋_GB2312"/>
          <w:sz w:val="32"/>
          <w:szCs w:val="32"/>
          <w:highlight w:val="none"/>
        </w:rPr>
        <w:t>投资阶段</w:t>
      </w:r>
      <w:r>
        <w:rPr>
          <w:rFonts w:hint="eastAsia" w:ascii="仿宋_GB2312" w:hAnsi="宋体" w:eastAsia="仿宋_GB2312"/>
          <w:sz w:val="32"/>
          <w:szCs w:val="32"/>
          <w:highlight w:val="none"/>
        </w:rPr>
        <w:t>、</w:t>
      </w:r>
      <w:r>
        <w:rPr>
          <w:rFonts w:ascii="仿宋_GB2312" w:hAnsi="宋体" w:eastAsia="仿宋_GB2312"/>
          <w:sz w:val="32"/>
          <w:szCs w:val="32"/>
          <w:highlight w:val="none"/>
        </w:rPr>
        <w:t>投资项目数量</w:t>
      </w:r>
      <w:r>
        <w:rPr>
          <w:rFonts w:hint="eastAsia" w:ascii="仿宋_GB2312" w:hAnsi="宋体" w:eastAsia="仿宋_GB2312"/>
          <w:sz w:val="32"/>
          <w:szCs w:val="32"/>
          <w:highlight w:val="none"/>
        </w:rPr>
        <w:t>及金额、退出项目数量及金额、基金IRR，以及本基金相对于其他基金的独立性说明</w:t>
      </w:r>
      <w:r>
        <w:rPr>
          <w:rFonts w:hint="eastAsia" w:ascii="仿宋_GB2312" w:hAnsi="宋体" w:eastAsia="仿宋_GB2312"/>
          <w:sz w:val="32"/>
          <w:szCs w:val="32"/>
          <w:highlight w:val="none"/>
          <w:lang w:eastAsia="zh-CN"/>
        </w:rPr>
        <w:t>；</w:t>
      </w:r>
    </w:p>
    <w:p w14:paraId="70DA49A1">
      <w:pPr>
        <w:spacing w:before="312" w:beforeLines="100" w:after="312" w:afterLines="100" w:line="560" w:lineRule="exact"/>
        <w:jc w:val="center"/>
        <w:rPr>
          <w:rFonts w:hint="eastAsia" w:ascii="方正小标宋_GBK" w:hAnsi="宋体" w:eastAsia="方正小标宋_GBK"/>
          <w:b/>
          <w:sz w:val="32"/>
          <w:szCs w:val="32"/>
          <w:highlight w:val="none"/>
        </w:rPr>
      </w:pPr>
      <w:r>
        <w:rPr>
          <w:rFonts w:hint="eastAsia" w:ascii="方正小标宋_GBK" w:hAnsi="宋体" w:eastAsia="方正小标宋_GBK"/>
          <w:b/>
          <w:sz w:val="32"/>
          <w:szCs w:val="32"/>
          <w:highlight w:val="none"/>
        </w:rPr>
        <w:t>管理机构累计管理基金汇总表</w:t>
      </w:r>
    </w:p>
    <w:tbl>
      <w:tblPr>
        <w:tblStyle w:val="12"/>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5"/>
        <w:gridCol w:w="494"/>
        <w:gridCol w:w="739"/>
        <w:gridCol w:w="495"/>
        <w:gridCol w:w="481"/>
        <w:gridCol w:w="749"/>
        <w:gridCol w:w="807"/>
        <w:gridCol w:w="495"/>
        <w:gridCol w:w="495"/>
        <w:gridCol w:w="524"/>
        <w:gridCol w:w="524"/>
        <w:gridCol w:w="524"/>
        <w:gridCol w:w="524"/>
        <w:gridCol w:w="1199"/>
      </w:tblGrid>
      <w:tr w14:paraId="467F8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273" w:type="pct"/>
            <w:noWrap w:val="0"/>
            <w:vAlign w:val="center"/>
          </w:tcPr>
          <w:p w14:paraId="75936704">
            <w:pPr>
              <w:jc w:val="center"/>
              <w:rPr>
                <w:rFonts w:hint="eastAsia" w:hAnsi="仿宋" w:eastAsia="仿宋"/>
                <w:b/>
                <w:sz w:val="24"/>
                <w:highlight w:val="none"/>
              </w:rPr>
            </w:pPr>
            <w:r>
              <w:rPr>
                <w:rFonts w:hint="eastAsia" w:hAnsi="仿宋" w:eastAsia="仿宋"/>
                <w:b/>
                <w:sz w:val="24"/>
                <w:highlight w:val="none"/>
              </w:rPr>
              <w:t>序号</w:t>
            </w:r>
          </w:p>
        </w:tc>
        <w:tc>
          <w:tcPr>
            <w:tcW w:w="290" w:type="pct"/>
            <w:noWrap w:val="0"/>
            <w:vAlign w:val="center"/>
          </w:tcPr>
          <w:p w14:paraId="0619C8BA">
            <w:pPr>
              <w:jc w:val="center"/>
              <w:rPr>
                <w:rFonts w:hint="eastAsia" w:hAnsi="仿宋" w:eastAsia="仿宋"/>
                <w:b/>
                <w:sz w:val="24"/>
                <w:highlight w:val="none"/>
              </w:rPr>
            </w:pPr>
            <w:r>
              <w:rPr>
                <w:rFonts w:hint="eastAsia" w:hAnsi="仿宋" w:eastAsia="仿宋"/>
                <w:b/>
                <w:sz w:val="24"/>
                <w:highlight w:val="none"/>
              </w:rPr>
              <w:t>基金名称</w:t>
            </w:r>
          </w:p>
        </w:tc>
        <w:tc>
          <w:tcPr>
            <w:tcW w:w="434" w:type="pct"/>
            <w:noWrap w:val="0"/>
            <w:vAlign w:val="center"/>
          </w:tcPr>
          <w:p w14:paraId="1F3D347B">
            <w:pPr>
              <w:jc w:val="center"/>
              <w:rPr>
                <w:rFonts w:hint="eastAsia" w:hAnsi="仿宋" w:eastAsia="仿宋"/>
                <w:b/>
                <w:sz w:val="24"/>
                <w:highlight w:val="none"/>
              </w:rPr>
            </w:pPr>
            <w:r>
              <w:rPr>
                <w:rFonts w:hint="eastAsia" w:hAnsi="仿宋" w:eastAsia="仿宋"/>
                <w:b/>
                <w:sz w:val="24"/>
                <w:highlight w:val="none"/>
              </w:rPr>
              <w:t>基金管理人名称</w:t>
            </w:r>
          </w:p>
        </w:tc>
        <w:tc>
          <w:tcPr>
            <w:tcW w:w="290" w:type="pct"/>
            <w:tcBorders>
              <w:right w:val="single" w:color="auto" w:sz="4" w:space="0"/>
            </w:tcBorders>
            <w:noWrap w:val="0"/>
            <w:vAlign w:val="center"/>
          </w:tcPr>
          <w:p w14:paraId="05F8E4BE">
            <w:pPr>
              <w:jc w:val="center"/>
              <w:rPr>
                <w:rFonts w:hAnsi="仿宋" w:eastAsia="仿宋"/>
                <w:b/>
                <w:sz w:val="24"/>
                <w:highlight w:val="none"/>
              </w:rPr>
            </w:pPr>
            <w:r>
              <w:rPr>
                <w:rFonts w:hint="eastAsia" w:hAnsi="仿宋" w:eastAsia="仿宋"/>
                <w:b/>
                <w:sz w:val="24"/>
                <w:highlight w:val="none"/>
              </w:rPr>
              <w:t>备案编号</w:t>
            </w:r>
          </w:p>
        </w:tc>
        <w:tc>
          <w:tcPr>
            <w:tcW w:w="282" w:type="pct"/>
            <w:tcBorders>
              <w:right w:val="single" w:color="auto" w:sz="4" w:space="0"/>
            </w:tcBorders>
            <w:noWrap w:val="0"/>
            <w:vAlign w:val="center"/>
          </w:tcPr>
          <w:p w14:paraId="2AA54D94">
            <w:pPr>
              <w:jc w:val="center"/>
              <w:rPr>
                <w:rFonts w:hint="eastAsia" w:hAnsi="仿宋" w:eastAsia="仿宋"/>
                <w:b/>
                <w:sz w:val="24"/>
                <w:highlight w:val="none"/>
              </w:rPr>
            </w:pPr>
            <w:r>
              <w:rPr>
                <w:rFonts w:hint="eastAsia" w:hAnsi="仿宋" w:eastAsia="仿宋"/>
                <w:b/>
                <w:sz w:val="24"/>
                <w:highlight w:val="none"/>
              </w:rPr>
              <w:t>注册地</w:t>
            </w:r>
          </w:p>
        </w:tc>
        <w:tc>
          <w:tcPr>
            <w:tcW w:w="439" w:type="pct"/>
            <w:tcBorders>
              <w:left w:val="single" w:color="auto" w:sz="4" w:space="0"/>
            </w:tcBorders>
            <w:noWrap w:val="0"/>
            <w:vAlign w:val="center"/>
          </w:tcPr>
          <w:p w14:paraId="55BF88E7">
            <w:pPr>
              <w:jc w:val="center"/>
              <w:rPr>
                <w:rFonts w:hint="eastAsia" w:hAnsi="仿宋" w:eastAsia="仿宋"/>
                <w:b/>
                <w:sz w:val="24"/>
                <w:highlight w:val="none"/>
              </w:rPr>
            </w:pPr>
            <w:r>
              <w:rPr>
                <w:rFonts w:hint="eastAsia" w:hAnsi="仿宋" w:eastAsia="仿宋"/>
                <w:b/>
                <w:sz w:val="24"/>
                <w:highlight w:val="none"/>
              </w:rPr>
              <w:t>基金认缴规模</w:t>
            </w:r>
          </w:p>
          <w:p w14:paraId="5E809219">
            <w:pPr>
              <w:jc w:val="center"/>
              <w:rPr>
                <w:rFonts w:hint="eastAsia" w:hAnsi="仿宋" w:eastAsia="仿宋"/>
                <w:b/>
                <w:sz w:val="24"/>
                <w:highlight w:val="none"/>
              </w:rPr>
            </w:pPr>
            <w:r>
              <w:rPr>
                <w:rFonts w:hint="eastAsia" w:hAnsi="仿宋" w:eastAsia="仿宋"/>
                <w:b/>
                <w:sz w:val="24"/>
                <w:highlight w:val="none"/>
              </w:rPr>
              <w:t>（亿元）</w:t>
            </w:r>
          </w:p>
        </w:tc>
        <w:tc>
          <w:tcPr>
            <w:tcW w:w="473" w:type="pct"/>
            <w:noWrap w:val="0"/>
            <w:vAlign w:val="center"/>
          </w:tcPr>
          <w:p w14:paraId="15751B46">
            <w:pPr>
              <w:jc w:val="center"/>
              <w:rPr>
                <w:rFonts w:hint="eastAsia" w:hAnsi="仿宋" w:eastAsia="仿宋"/>
                <w:b/>
                <w:sz w:val="24"/>
                <w:highlight w:val="none"/>
              </w:rPr>
            </w:pPr>
            <w:r>
              <w:rPr>
                <w:rFonts w:hint="eastAsia" w:hAnsi="仿宋" w:eastAsia="仿宋"/>
                <w:b/>
                <w:sz w:val="24"/>
                <w:highlight w:val="none"/>
              </w:rPr>
              <w:t>基金实缴规模（亿元）</w:t>
            </w:r>
          </w:p>
        </w:tc>
        <w:tc>
          <w:tcPr>
            <w:tcW w:w="290" w:type="pct"/>
            <w:noWrap w:val="0"/>
            <w:vAlign w:val="center"/>
          </w:tcPr>
          <w:p w14:paraId="524C797B">
            <w:pPr>
              <w:jc w:val="center"/>
              <w:rPr>
                <w:rFonts w:hAnsi="仿宋" w:eastAsia="仿宋"/>
                <w:b/>
                <w:sz w:val="24"/>
                <w:highlight w:val="none"/>
              </w:rPr>
            </w:pPr>
            <w:r>
              <w:rPr>
                <w:rFonts w:hint="eastAsia" w:hAnsi="仿宋" w:eastAsia="仿宋"/>
                <w:b/>
                <w:sz w:val="24"/>
                <w:highlight w:val="none"/>
              </w:rPr>
              <w:t>投资领域</w:t>
            </w:r>
          </w:p>
        </w:tc>
        <w:tc>
          <w:tcPr>
            <w:tcW w:w="290" w:type="pct"/>
            <w:noWrap w:val="0"/>
            <w:vAlign w:val="center"/>
          </w:tcPr>
          <w:p w14:paraId="2950320D">
            <w:pPr>
              <w:jc w:val="center"/>
              <w:rPr>
                <w:rFonts w:hAnsi="仿宋" w:eastAsia="仿宋"/>
                <w:b/>
                <w:sz w:val="24"/>
                <w:highlight w:val="none"/>
              </w:rPr>
            </w:pPr>
            <w:r>
              <w:rPr>
                <w:rFonts w:hint="eastAsia" w:hAnsi="仿宋" w:eastAsia="仿宋"/>
                <w:b/>
                <w:sz w:val="24"/>
                <w:highlight w:val="none"/>
              </w:rPr>
              <w:t>投资阶段</w:t>
            </w:r>
          </w:p>
        </w:tc>
        <w:tc>
          <w:tcPr>
            <w:tcW w:w="307" w:type="pct"/>
            <w:noWrap w:val="0"/>
            <w:vAlign w:val="center"/>
          </w:tcPr>
          <w:p w14:paraId="70158B2C">
            <w:pPr>
              <w:jc w:val="center"/>
              <w:rPr>
                <w:rFonts w:hint="eastAsia" w:hAnsi="仿宋" w:eastAsia="仿宋"/>
                <w:b/>
                <w:sz w:val="24"/>
                <w:highlight w:val="none"/>
              </w:rPr>
            </w:pPr>
            <w:r>
              <w:rPr>
                <w:rFonts w:hint="eastAsia" w:hAnsi="仿宋" w:eastAsia="仿宋"/>
                <w:b/>
                <w:sz w:val="24"/>
                <w:highlight w:val="none"/>
              </w:rPr>
              <w:t>投资项目数量</w:t>
            </w:r>
          </w:p>
        </w:tc>
        <w:tc>
          <w:tcPr>
            <w:tcW w:w="307" w:type="pct"/>
            <w:noWrap w:val="0"/>
            <w:vAlign w:val="center"/>
          </w:tcPr>
          <w:p w14:paraId="1DB523C7">
            <w:pPr>
              <w:jc w:val="center"/>
              <w:rPr>
                <w:rFonts w:hint="eastAsia" w:hAnsi="仿宋" w:eastAsia="仿宋"/>
                <w:b/>
                <w:sz w:val="24"/>
                <w:highlight w:val="none"/>
              </w:rPr>
            </w:pPr>
            <w:r>
              <w:rPr>
                <w:rFonts w:hint="eastAsia" w:hAnsi="仿宋" w:eastAsia="仿宋"/>
                <w:b/>
                <w:sz w:val="24"/>
                <w:highlight w:val="none"/>
              </w:rPr>
              <w:t>投资项目金额</w:t>
            </w:r>
          </w:p>
        </w:tc>
        <w:tc>
          <w:tcPr>
            <w:tcW w:w="307" w:type="pct"/>
            <w:noWrap w:val="0"/>
            <w:vAlign w:val="center"/>
          </w:tcPr>
          <w:p w14:paraId="1100F1BE">
            <w:pPr>
              <w:jc w:val="center"/>
              <w:rPr>
                <w:rFonts w:hint="eastAsia" w:hAnsi="仿宋" w:eastAsia="仿宋"/>
                <w:b/>
                <w:sz w:val="24"/>
                <w:highlight w:val="none"/>
              </w:rPr>
            </w:pPr>
            <w:r>
              <w:rPr>
                <w:rFonts w:hint="eastAsia" w:hAnsi="仿宋" w:eastAsia="仿宋"/>
                <w:b/>
                <w:sz w:val="24"/>
                <w:highlight w:val="none"/>
              </w:rPr>
              <w:t>退出项目数量</w:t>
            </w:r>
          </w:p>
        </w:tc>
        <w:tc>
          <w:tcPr>
            <w:tcW w:w="307" w:type="pct"/>
            <w:noWrap w:val="0"/>
            <w:vAlign w:val="center"/>
          </w:tcPr>
          <w:p w14:paraId="4ABBF8A6">
            <w:pPr>
              <w:jc w:val="center"/>
              <w:rPr>
                <w:rFonts w:hint="eastAsia" w:hAnsi="仿宋" w:eastAsia="仿宋"/>
                <w:b/>
                <w:sz w:val="24"/>
                <w:highlight w:val="none"/>
              </w:rPr>
            </w:pPr>
            <w:r>
              <w:rPr>
                <w:rFonts w:hint="eastAsia" w:hAnsi="仿宋" w:eastAsia="仿宋"/>
                <w:b/>
                <w:sz w:val="24"/>
                <w:highlight w:val="none"/>
              </w:rPr>
              <w:t>退出项目金额</w:t>
            </w:r>
          </w:p>
        </w:tc>
        <w:tc>
          <w:tcPr>
            <w:tcW w:w="703" w:type="pct"/>
            <w:noWrap w:val="0"/>
            <w:vAlign w:val="center"/>
          </w:tcPr>
          <w:p w14:paraId="697AB1BC">
            <w:pPr>
              <w:jc w:val="center"/>
              <w:rPr>
                <w:rFonts w:hint="eastAsia" w:hAnsi="仿宋" w:eastAsia="仿宋"/>
                <w:b/>
                <w:sz w:val="24"/>
                <w:highlight w:val="none"/>
              </w:rPr>
            </w:pPr>
            <w:r>
              <w:rPr>
                <w:rFonts w:hint="eastAsia" w:hAnsi="仿宋" w:eastAsia="仿宋"/>
                <w:b/>
                <w:sz w:val="24"/>
                <w:highlight w:val="none"/>
              </w:rPr>
              <w:t>内部收益率（IRR）</w:t>
            </w:r>
          </w:p>
        </w:tc>
      </w:tr>
      <w:tr w14:paraId="0EF32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273" w:type="pct"/>
            <w:noWrap w:val="0"/>
            <w:vAlign w:val="center"/>
          </w:tcPr>
          <w:p w14:paraId="485AA511">
            <w:pPr>
              <w:jc w:val="center"/>
              <w:rPr>
                <w:rFonts w:hint="eastAsia" w:hAnsi="仿宋" w:eastAsia="仿宋"/>
                <w:b/>
                <w:sz w:val="24"/>
                <w:highlight w:val="none"/>
              </w:rPr>
            </w:pPr>
          </w:p>
        </w:tc>
        <w:tc>
          <w:tcPr>
            <w:tcW w:w="290" w:type="pct"/>
            <w:noWrap w:val="0"/>
            <w:vAlign w:val="center"/>
          </w:tcPr>
          <w:p w14:paraId="7773EE12">
            <w:pPr>
              <w:jc w:val="center"/>
              <w:rPr>
                <w:rFonts w:hint="eastAsia" w:hAnsi="仿宋" w:eastAsia="仿宋"/>
                <w:b/>
                <w:sz w:val="24"/>
                <w:highlight w:val="none"/>
              </w:rPr>
            </w:pPr>
          </w:p>
        </w:tc>
        <w:tc>
          <w:tcPr>
            <w:tcW w:w="434" w:type="pct"/>
            <w:noWrap w:val="0"/>
            <w:vAlign w:val="center"/>
          </w:tcPr>
          <w:p w14:paraId="79A0311C">
            <w:pPr>
              <w:jc w:val="center"/>
              <w:rPr>
                <w:rFonts w:hint="eastAsia" w:hAnsi="仿宋" w:eastAsia="仿宋"/>
                <w:b/>
                <w:sz w:val="24"/>
                <w:highlight w:val="none"/>
              </w:rPr>
            </w:pPr>
          </w:p>
        </w:tc>
        <w:tc>
          <w:tcPr>
            <w:tcW w:w="290" w:type="pct"/>
            <w:tcBorders>
              <w:right w:val="single" w:color="auto" w:sz="4" w:space="0"/>
            </w:tcBorders>
            <w:noWrap w:val="0"/>
            <w:vAlign w:val="center"/>
          </w:tcPr>
          <w:p w14:paraId="0D4EDA47">
            <w:pPr>
              <w:jc w:val="center"/>
              <w:rPr>
                <w:rFonts w:hint="eastAsia" w:hAnsi="仿宋" w:eastAsia="仿宋"/>
                <w:b/>
                <w:sz w:val="24"/>
                <w:highlight w:val="none"/>
              </w:rPr>
            </w:pPr>
          </w:p>
        </w:tc>
        <w:tc>
          <w:tcPr>
            <w:tcW w:w="282" w:type="pct"/>
            <w:tcBorders>
              <w:right w:val="single" w:color="auto" w:sz="4" w:space="0"/>
            </w:tcBorders>
            <w:noWrap w:val="0"/>
            <w:vAlign w:val="center"/>
          </w:tcPr>
          <w:p w14:paraId="54CF4012">
            <w:pPr>
              <w:jc w:val="center"/>
              <w:rPr>
                <w:rFonts w:hint="eastAsia" w:hAnsi="仿宋" w:eastAsia="仿宋"/>
                <w:b/>
                <w:sz w:val="24"/>
                <w:highlight w:val="none"/>
              </w:rPr>
            </w:pPr>
          </w:p>
        </w:tc>
        <w:tc>
          <w:tcPr>
            <w:tcW w:w="439" w:type="pct"/>
            <w:tcBorders>
              <w:left w:val="single" w:color="auto" w:sz="4" w:space="0"/>
            </w:tcBorders>
            <w:noWrap w:val="0"/>
            <w:vAlign w:val="center"/>
          </w:tcPr>
          <w:p w14:paraId="23D71D6B">
            <w:pPr>
              <w:jc w:val="center"/>
              <w:rPr>
                <w:rFonts w:hint="eastAsia" w:hAnsi="仿宋" w:eastAsia="仿宋"/>
                <w:b/>
                <w:sz w:val="24"/>
                <w:highlight w:val="none"/>
              </w:rPr>
            </w:pPr>
          </w:p>
        </w:tc>
        <w:tc>
          <w:tcPr>
            <w:tcW w:w="473" w:type="pct"/>
            <w:noWrap w:val="0"/>
            <w:vAlign w:val="center"/>
          </w:tcPr>
          <w:p w14:paraId="7143EEBF">
            <w:pPr>
              <w:jc w:val="center"/>
              <w:rPr>
                <w:rFonts w:hint="eastAsia" w:hAnsi="仿宋" w:eastAsia="仿宋"/>
                <w:b/>
                <w:sz w:val="24"/>
                <w:highlight w:val="none"/>
              </w:rPr>
            </w:pPr>
          </w:p>
        </w:tc>
        <w:tc>
          <w:tcPr>
            <w:tcW w:w="290" w:type="pct"/>
            <w:noWrap w:val="0"/>
            <w:vAlign w:val="center"/>
          </w:tcPr>
          <w:p w14:paraId="42FF6D41">
            <w:pPr>
              <w:jc w:val="center"/>
              <w:rPr>
                <w:rFonts w:hint="eastAsia" w:hAnsi="仿宋" w:eastAsia="仿宋"/>
                <w:b/>
                <w:sz w:val="24"/>
                <w:highlight w:val="none"/>
              </w:rPr>
            </w:pPr>
          </w:p>
        </w:tc>
        <w:tc>
          <w:tcPr>
            <w:tcW w:w="290" w:type="pct"/>
            <w:noWrap w:val="0"/>
            <w:vAlign w:val="center"/>
          </w:tcPr>
          <w:p w14:paraId="791F0917">
            <w:pPr>
              <w:jc w:val="center"/>
              <w:rPr>
                <w:rFonts w:hint="eastAsia" w:hAnsi="仿宋" w:eastAsia="仿宋"/>
                <w:b/>
                <w:sz w:val="24"/>
                <w:highlight w:val="none"/>
              </w:rPr>
            </w:pPr>
          </w:p>
        </w:tc>
        <w:tc>
          <w:tcPr>
            <w:tcW w:w="307" w:type="pct"/>
            <w:noWrap w:val="0"/>
            <w:vAlign w:val="center"/>
          </w:tcPr>
          <w:p w14:paraId="17B2D03D">
            <w:pPr>
              <w:jc w:val="center"/>
              <w:rPr>
                <w:rFonts w:hint="eastAsia" w:hAnsi="仿宋" w:eastAsia="仿宋"/>
                <w:b/>
                <w:sz w:val="24"/>
                <w:highlight w:val="none"/>
              </w:rPr>
            </w:pPr>
          </w:p>
        </w:tc>
        <w:tc>
          <w:tcPr>
            <w:tcW w:w="307" w:type="pct"/>
            <w:noWrap w:val="0"/>
            <w:vAlign w:val="center"/>
          </w:tcPr>
          <w:p w14:paraId="44B4E726">
            <w:pPr>
              <w:jc w:val="center"/>
              <w:rPr>
                <w:rFonts w:hint="eastAsia" w:hAnsi="仿宋" w:eastAsia="仿宋"/>
                <w:b/>
                <w:sz w:val="24"/>
                <w:highlight w:val="none"/>
              </w:rPr>
            </w:pPr>
          </w:p>
        </w:tc>
        <w:tc>
          <w:tcPr>
            <w:tcW w:w="307" w:type="pct"/>
            <w:noWrap w:val="0"/>
            <w:vAlign w:val="center"/>
          </w:tcPr>
          <w:p w14:paraId="1B260DD9">
            <w:pPr>
              <w:jc w:val="center"/>
              <w:rPr>
                <w:rFonts w:hint="eastAsia" w:hAnsi="仿宋" w:eastAsia="仿宋"/>
                <w:b/>
                <w:sz w:val="24"/>
                <w:highlight w:val="none"/>
              </w:rPr>
            </w:pPr>
          </w:p>
        </w:tc>
        <w:tc>
          <w:tcPr>
            <w:tcW w:w="307" w:type="pct"/>
            <w:noWrap w:val="0"/>
            <w:vAlign w:val="center"/>
          </w:tcPr>
          <w:p w14:paraId="30BBA087">
            <w:pPr>
              <w:jc w:val="center"/>
              <w:rPr>
                <w:rFonts w:hint="eastAsia" w:hAnsi="仿宋" w:eastAsia="仿宋"/>
                <w:b/>
                <w:sz w:val="24"/>
                <w:highlight w:val="none"/>
              </w:rPr>
            </w:pPr>
          </w:p>
        </w:tc>
        <w:tc>
          <w:tcPr>
            <w:tcW w:w="703" w:type="pct"/>
            <w:noWrap w:val="0"/>
            <w:vAlign w:val="center"/>
          </w:tcPr>
          <w:p w14:paraId="517551B1">
            <w:pPr>
              <w:jc w:val="center"/>
              <w:rPr>
                <w:rFonts w:hint="eastAsia" w:hAnsi="仿宋" w:eastAsia="仿宋"/>
                <w:b/>
                <w:sz w:val="24"/>
                <w:highlight w:val="none"/>
              </w:rPr>
            </w:pPr>
          </w:p>
        </w:tc>
      </w:tr>
      <w:tr w14:paraId="1B045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273" w:type="pct"/>
            <w:noWrap w:val="0"/>
            <w:vAlign w:val="center"/>
          </w:tcPr>
          <w:p w14:paraId="0A03F0AC">
            <w:pPr>
              <w:jc w:val="center"/>
              <w:rPr>
                <w:rFonts w:hint="eastAsia" w:hAnsi="仿宋" w:eastAsia="仿宋"/>
                <w:b/>
                <w:sz w:val="24"/>
                <w:highlight w:val="none"/>
              </w:rPr>
            </w:pPr>
          </w:p>
        </w:tc>
        <w:tc>
          <w:tcPr>
            <w:tcW w:w="290" w:type="pct"/>
            <w:noWrap w:val="0"/>
            <w:vAlign w:val="center"/>
          </w:tcPr>
          <w:p w14:paraId="30A63DED">
            <w:pPr>
              <w:jc w:val="center"/>
              <w:rPr>
                <w:rFonts w:hint="eastAsia" w:hAnsi="仿宋" w:eastAsia="仿宋"/>
                <w:b/>
                <w:sz w:val="24"/>
                <w:highlight w:val="none"/>
              </w:rPr>
            </w:pPr>
          </w:p>
        </w:tc>
        <w:tc>
          <w:tcPr>
            <w:tcW w:w="434" w:type="pct"/>
            <w:noWrap w:val="0"/>
            <w:vAlign w:val="center"/>
          </w:tcPr>
          <w:p w14:paraId="0F1A8627">
            <w:pPr>
              <w:jc w:val="center"/>
              <w:rPr>
                <w:rFonts w:hint="eastAsia" w:hAnsi="仿宋" w:eastAsia="仿宋"/>
                <w:b/>
                <w:sz w:val="24"/>
                <w:highlight w:val="none"/>
              </w:rPr>
            </w:pPr>
          </w:p>
        </w:tc>
        <w:tc>
          <w:tcPr>
            <w:tcW w:w="290" w:type="pct"/>
            <w:tcBorders>
              <w:right w:val="single" w:color="auto" w:sz="4" w:space="0"/>
            </w:tcBorders>
            <w:noWrap w:val="0"/>
            <w:vAlign w:val="center"/>
          </w:tcPr>
          <w:p w14:paraId="675117E4">
            <w:pPr>
              <w:jc w:val="center"/>
              <w:rPr>
                <w:rFonts w:hint="eastAsia" w:hAnsi="仿宋" w:eastAsia="仿宋"/>
                <w:b/>
                <w:sz w:val="24"/>
                <w:highlight w:val="none"/>
              </w:rPr>
            </w:pPr>
          </w:p>
        </w:tc>
        <w:tc>
          <w:tcPr>
            <w:tcW w:w="282" w:type="pct"/>
            <w:tcBorders>
              <w:right w:val="single" w:color="auto" w:sz="4" w:space="0"/>
            </w:tcBorders>
            <w:noWrap w:val="0"/>
            <w:vAlign w:val="center"/>
          </w:tcPr>
          <w:p w14:paraId="237EEE25">
            <w:pPr>
              <w:jc w:val="center"/>
              <w:rPr>
                <w:rFonts w:hint="eastAsia" w:hAnsi="仿宋" w:eastAsia="仿宋"/>
                <w:b/>
                <w:sz w:val="24"/>
                <w:highlight w:val="none"/>
              </w:rPr>
            </w:pPr>
          </w:p>
        </w:tc>
        <w:tc>
          <w:tcPr>
            <w:tcW w:w="439" w:type="pct"/>
            <w:tcBorders>
              <w:left w:val="single" w:color="auto" w:sz="4" w:space="0"/>
            </w:tcBorders>
            <w:noWrap w:val="0"/>
            <w:vAlign w:val="center"/>
          </w:tcPr>
          <w:p w14:paraId="1949C85A">
            <w:pPr>
              <w:jc w:val="center"/>
              <w:rPr>
                <w:rFonts w:hint="eastAsia" w:hAnsi="仿宋" w:eastAsia="仿宋"/>
                <w:b/>
                <w:sz w:val="24"/>
                <w:highlight w:val="none"/>
              </w:rPr>
            </w:pPr>
          </w:p>
        </w:tc>
        <w:tc>
          <w:tcPr>
            <w:tcW w:w="473" w:type="pct"/>
            <w:noWrap w:val="0"/>
            <w:vAlign w:val="center"/>
          </w:tcPr>
          <w:p w14:paraId="3145A5F4">
            <w:pPr>
              <w:jc w:val="center"/>
              <w:rPr>
                <w:rFonts w:hint="eastAsia" w:hAnsi="仿宋" w:eastAsia="仿宋"/>
                <w:b/>
                <w:sz w:val="24"/>
                <w:highlight w:val="none"/>
              </w:rPr>
            </w:pPr>
          </w:p>
        </w:tc>
        <w:tc>
          <w:tcPr>
            <w:tcW w:w="290" w:type="pct"/>
            <w:noWrap w:val="0"/>
            <w:vAlign w:val="center"/>
          </w:tcPr>
          <w:p w14:paraId="3A4B0E9B">
            <w:pPr>
              <w:jc w:val="center"/>
              <w:rPr>
                <w:rFonts w:hint="eastAsia" w:hAnsi="仿宋" w:eastAsia="仿宋"/>
                <w:b/>
                <w:sz w:val="24"/>
                <w:highlight w:val="none"/>
              </w:rPr>
            </w:pPr>
          </w:p>
        </w:tc>
        <w:tc>
          <w:tcPr>
            <w:tcW w:w="290" w:type="pct"/>
            <w:noWrap w:val="0"/>
            <w:vAlign w:val="center"/>
          </w:tcPr>
          <w:p w14:paraId="63A8E773">
            <w:pPr>
              <w:jc w:val="center"/>
              <w:rPr>
                <w:rFonts w:hint="eastAsia" w:hAnsi="仿宋" w:eastAsia="仿宋"/>
                <w:b/>
                <w:sz w:val="24"/>
                <w:highlight w:val="none"/>
              </w:rPr>
            </w:pPr>
          </w:p>
        </w:tc>
        <w:tc>
          <w:tcPr>
            <w:tcW w:w="307" w:type="pct"/>
            <w:noWrap w:val="0"/>
            <w:vAlign w:val="center"/>
          </w:tcPr>
          <w:p w14:paraId="1F9CAB35">
            <w:pPr>
              <w:jc w:val="center"/>
              <w:rPr>
                <w:rFonts w:hint="eastAsia" w:hAnsi="仿宋" w:eastAsia="仿宋"/>
                <w:b/>
                <w:sz w:val="24"/>
                <w:highlight w:val="none"/>
              </w:rPr>
            </w:pPr>
          </w:p>
        </w:tc>
        <w:tc>
          <w:tcPr>
            <w:tcW w:w="307" w:type="pct"/>
            <w:noWrap w:val="0"/>
            <w:vAlign w:val="center"/>
          </w:tcPr>
          <w:p w14:paraId="16C57AD1">
            <w:pPr>
              <w:jc w:val="center"/>
              <w:rPr>
                <w:rFonts w:hint="eastAsia" w:hAnsi="仿宋" w:eastAsia="仿宋"/>
                <w:b/>
                <w:sz w:val="24"/>
                <w:highlight w:val="none"/>
              </w:rPr>
            </w:pPr>
          </w:p>
        </w:tc>
        <w:tc>
          <w:tcPr>
            <w:tcW w:w="307" w:type="pct"/>
            <w:noWrap w:val="0"/>
            <w:vAlign w:val="center"/>
          </w:tcPr>
          <w:p w14:paraId="1CE2C45D">
            <w:pPr>
              <w:jc w:val="center"/>
              <w:rPr>
                <w:rFonts w:hint="eastAsia" w:hAnsi="仿宋" w:eastAsia="仿宋"/>
                <w:b/>
                <w:sz w:val="24"/>
                <w:highlight w:val="none"/>
              </w:rPr>
            </w:pPr>
          </w:p>
        </w:tc>
        <w:tc>
          <w:tcPr>
            <w:tcW w:w="307" w:type="pct"/>
            <w:noWrap w:val="0"/>
            <w:vAlign w:val="center"/>
          </w:tcPr>
          <w:p w14:paraId="5C50ABE7">
            <w:pPr>
              <w:jc w:val="center"/>
              <w:rPr>
                <w:rFonts w:hint="eastAsia" w:hAnsi="仿宋" w:eastAsia="仿宋"/>
                <w:b/>
                <w:sz w:val="24"/>
                <w:highlight w:val="none"/>
              </w:rPr>
            </w:pPr>
          </w:p>
        </w:tc>
        <w:tc>
          <w:tcPr>
            <w:tcW w:w="703" w:type="pct"/>
            <w:noWrap w:val="0"/>
            <w:vAlign w:val="center"/>
          </w:tcPr>
          <w:p w14:paraId="4B10A74A">
            <w:pPr>
              <w:jc w:val="center"/>
              <w:rPr>
                <w:rFonts w:hint="eastAsia" w:hAnsi="仿宋" w:eastAsia="仿宋"/>
                <w:b/>
                <w:sz w:val="24"/>
                <w:highlight w:val="none"/>
              </w:rPr>
            </w:pPr>
          </w:p>
        </w:tc>
      </w:tr>
      <w:tr w14:paraId="0837D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273" w:type="pct"/>
            <w:noWrap w:val="0"/>
            <w:vAlign w:val="center"/>
          </w:tcPr>
          <w:p w14:paraId="0CBD1DBE">
            <w:pPr>
              <w:jc w:val="center"/>
              <w:rPr>
                <w:rFonts w:hint="eastAsia" w:hAnsi="仿宋" w:eastAsia="仿宋"/>
                <w:b/>
                <w:sz w:val="24"/>
                <w:highlight w:val="none"/>
              </w:rPr>
            </w:pPr>
          </w:p>
        </w:tc>
        <w:tc>
          <w:tcPr>
            <w:tcW w:w="290" w:type="pct"/>
            <w:noWrap w:val="0"/>
            <w:vAlign w:val="center"/>
          </w:tcPr>
          <w:p w14:paraId="6A851B77">
            <w:pPr>
              <w:jc w:val="center"/>
              <w:rPr>
                <w:rFonts w:hint="eastAsia" w:hAnsi="仿宋" w:eastAsia="仿宋"/>
                <w:b/>
                <w:sz w:val="24"/>
                <w:highlight w:val="none"/>
              </w:rPr>
            </w:pPr>
          </w:p>
        </w:tc>
        <w:tc>
          <w:tcPr>
            <w:tcW w:w="434" w:type="pct"/>
            <w:noWrap w:val="0"/>
            <w:vAlign w:val="center"/>
          </w:tcPr>
          <w:p w14:paraId="0158076C">
            <w:pPr>
              <w:jc w:val="center"/>
              <w:rPr>
                <w:rFonts w:hint="eastAsia" w:hAnsi="仿宋" w:eastAsia="仿宋"/>
                <w:b/>
                <w:sz w:val="24"/>
                <w:highlight w:val="none"/>
              </w:rPr>
            </w:pPr>
          </w:p>
        </w:tc>
        <w:tc>
          <w:tcPr>
            <w:tcW w:w="290" w:type="pct"/>
            <w:tcBorders>
              <w:right w:val="single" w:color="auto" w:sz="4" w:space="0"/>
            </w:tcBorders>
            <w:noWrap w:val="0"/>
            <w:vAlign w:val="center"/>
          </w:tcPr>
          <w:p w14:paraId="17A7FBD4">
            <w:pPr>
              <w:jc w:val="center"/>
              <w:rPr>
                <w:rFonts w:hint="eastAsia" w:hAnsi="仿宋" w:eastAsia="仿宋"/>
                <w:b/>
                <w:sz w:val="24"/>
                <w:highlight w:val="none"/>
              </w:rPr>
            </w:pPr>
          </w:p>
        </w:tc>
        <w:tc>
          <w:tcPr>
            <w:tcW w:w="282" w:type="pct"/>
            <w:tcBorders>
              <w:right w:val="single" w:color="auto" w:sz="4" w:space="0"/>
            </w:tcBorders>
            <w:noWrap w:val="0"/>
            <w:vAlign w:val="center"/>
          </w:tcPr>
          <w:p w14:paraId="3CBD662A">
            <w:pPr>
              <w:jc w:val="center"/>
              <w:rPr>
                <w:rFonts w:hint="eastAsia" w:hAnsi="仿宋" w:eastAsia="仿宋"/>
                <w:b/>
                <w:sz w:val="24"/>
                <w:highlight w:val="none"/>
              </w:rPr>
            </w:pPr>
          </w:p>
        </w:tc>
        <w:tc>
          <w:tcPr>
            <w:tcW w:w="439" w:type="pct"/>
            <w:tcBorders>
              <w:left w:val="single" w:color="auto" w:sz="4" w:space="0"/>
            </w:tcBorders>
            <w:noWrap w:val="0"/>
            <w:vAlign w:val="center"/>
          </w:tcPr>
          <w:p w14:paraId="620EEA69">
            <w:pPr>
              <w:jc w:val="center"/>
              <w:rPr>
                <w:rFonts w:hint="eastAsia" w:hAnsi="仿宋" w:eastAsia="仿宋"/>
                <w:b/>
                <w:sz w:val="24"/>
                <w:highlight w:val="none"/>
              </w:rPr>
            </w:pPr>
          </w:p>
        </w:tc>
        <w:tc>
          <w:tcPr>
            <w:tcW w:w="473" w:type="pct"/>
            <w:noWrap w:val="0"/>
            <w:vAlign w:val="center"/>
          </w:tcPr>
          <w:p w14:paraId="4F59221B">
            <w:pPr>
              <w:jc w:val="center"/>
              <w:rPr>
                <w:rFonts w:hint="eastAsia" w:hAnsi="仿宋" w:eastAsia="仿宋"/>
                <w:b/>
                <w:sz w:val="24"/>
                <w:highlight w:val="none"/>
              </w:rPr>
            </w:pPr>
          </w:p>
        </w:tc>
        <w:tc>
          <w:tcPr>
            <w:tcW w:w="290" w:type="pct"/>
            <w:noWrap w:val="0"/>
            <w:vAlign w:val="center"/>
          </w:tcPr>
          <w:p w14:paraId="495F749D">
            <w:pPr>
              <w:jc w:val="center"/>
              <w:rPr>
                <w:rFonts w:hint="eastAsia" w:hAnsi="仿宋" w:eastAsia="仿宋"/>
                <w:b/>
                <w:sz w:val="24"/>
                <w:highlight w:val="none"/>
              </w:rPr>
            </w:pPr>
          </w:p>
        </w:tc>
        <w:tc>
          <w:tcPr>
            <w:tcW w:w="290" w:type="pct"/>
            <w:noWrap w:val="0"/>
            <w:vAlign w:val="center"/>
          </w:tcPr>
          <w:p w14:paraId="02A8F07E">
            <w:pPr>
              <w:jc w:val="center"/>
              <w:rPr>
                <w:rFonts w:hint="eastAsia" w:hAnsi="仿宋" w:eastAsia="仿宋"/>
                <w:b/>
                <w:sz w:val="24"/>
                <w:highlight w:val="none"/>
              </w:rPr>
            </w:pPr>
          </w:p>
        </w:tc>
        <w:tc>
          <w:tcPr>
            <w:tcW w:w="307" w:type="pct"/>
            <w:noWrap w:val="0"/>
            <w:vAlign w:val="center"/>
          </w:tcPr>
          <w:p w14:paraId="4E981ABB">
            <w:pPr>
              <w:jc w:val="center"/>
              <w:rPr>
                <w:rFonts w:hint="eastAsia" w:hAnsi="仿宋" w:eastAsia="仿宋"/>
                <w:b/>
                <w:sz w:val="24"/>
                <w:highlight w:val="none"/>
              </w:rPr>
            </w:pPr>
          </w:p>
        </w:tc>
        <w:tc>
          <w:tcPr>
            <w:tcW w:w="307" w:type="pct"/>
            <w:noWrap w:val="0"/>
            <w:vAlign w:val="center"/>
          </w:tcPr>
          <w:p w14:paraId="1B5675E1">
            <w:pPr>
              <w:jc w:val="center"/>
              <w:rPr>
                <w:rFonts w:hint="eastAsia" w:hAnsi="仿宋" w:eastAsia="仿宋"/>
                <w:b/>
                <w:sz w:val="24"/>
                <w:highlight w:val="none"/>
              </w:rPr>
            </w:pPr>
          </w:p>
        </w:tc>
        <w:tc>
          <w:tcPr>
            <w:tcW w:w="307" w:type="pct"/>
            <w:noWrap w:val="0"/>
            <w:vAlign w:val="center"/>
          </w:tcPr>
          <w:p w14:paraId="45445D64">
            <w:pPr>
              <w:jc w:val="center"/>
              <w:rPr>
                <w:rFonts w:hint="eastAsia" w:hAnsi="仿宋" w:eastAsia="仿宋"/>
                <w:b/>
                <w:sz w:val="24"/>
                <w:highlight w:val="none"/>
              </w:rPr>
            </w:pPr>
          </w:p>
        </w:tc>
        <w:tc>
          <w:tcPr>
            <w:tcW w:w="307" w:type="pct"/>
            <w:noWrap w:val="0"/>
            <w:vAlign w:val="center"/>
          </w:tcPr>
          <w:p w14:paraId="1A9A94B6">
            <w:pPr>
              <w:jc w:val="center"/>
              <w:rPr>
                <w:rFonts w:hint="eastAsia" w:hAnsi="仿宋" w:eastAsia="仿宋"/>
                <w:b/>
                <w:sz w:val="24"/>
                <w:highlight w:val="none"/>
              </w:rPr>
            </w:pPr>
          </w:p>
        </w:tc>
        <w:tc>
          <w:tcPr>
            <w:tcW w:w="703" w:type="pct"/>
            <w:noWrap w:val="0"/>
            <w:vAlign w:val="center"/>
          </w:tcPr>
          <w:p w14:paraId="0222F234">
            <w:pPr>
              <w:jc w:val="center"/>
              <w:rPr>
                <w:rFonts w:hint="eastAsia" w:hAnsi="仿宋" w:eastAsia="仿宋"/>
                <w:b/>
                <w:sz w:val="24"/>
                <w:highlight w:val="none"/>
              </w:rPr>
            </w:pPr>
          </w:p>
        </w:tc>
      </w:tr>
    </w:tbl>
    <w:p w14:paraId="447D3D12">
      <w:pPr>
        <w:jc w:val="left"/>
        <w:rPr>
          <w:rFonts w:hint="eastAsia" w:hAnsi="仿宋" w:eastAsia="仿宋"/>
          <w:bCs/>
          <w:sz w:val="24"/>
          <w:highlight w:val="none"/>
        </w:rPr>
      </w:pPr>
      <w:r>
        <w:rPr>
          <w:rFonts w:hint="eastAsia" w:hAnsi="仿宋" w:eastAsia="仿宋"/>
          <w:bCs/>
          <w:sz w:val="24"/>
          <w:highlight w:val="none"/>
        </w:rPr>
        <w:t>备注：不够请加行</w:t>
      </w:r>
    </w:p>
    <w:p w14:paraId="08C73911">
      <w:pPr>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6</w:t>
      </w:r>
      <w:r>
        <w:rPr>
          <w:rFonts w:ascii="仿宋_GB2312" w:hAnsi="宋体" w:eastAsia="仿宋_GB2312"/>
          <w:sz w:val="32"/>
          <w:szCs w:val="32"/>
          <w:highlight w:val="none"/>
        </w:rPr>
        <w:t>.</w:t>
      </w:r>
      <w:r>
        <w:rPr>
          <w:rFonts w:hint="eastAsia" w:ascii="仿宋_GB2312" w:hAnsi="宋体" w:eastAsia="仿宋_GB2312"/>
          <w:sz w:val="32"/>
          <w:szCs w:val="32"/>
          <w:highlight w:val="none"/>
        </w:rPr>
        <w:t>管理</w:t>
      </w:r>
      <w:r>
        <w:rPr>
          <w:rFonts w:ascii="仿宋_GB2312" w:hAnsi="宋体" w:eastAsia="仿宋_GB2312"/>
          <w:sz w:val="32"/>
          <w:szCs w:val="32"/>
          <w:highlight w:val="none"/>
        </w:rPr>
        <w:t>机构或主要股东</w:t>
      </w:r>
      <w:r>
        <w:rPr>
          <w:rFonts w:hint="eastAsia" w:ascii="仿宋_GB2312" w:hAnsi="宋体" w:eastAsia="仿宋_GB2312"/>
          <w:sz w:val="32"/>
          <w:szCs w:val="32"/>
          <w:highlight w:val="none"/>
          <w:lang w:val="en-US" w:eastAsia="zh-CN"/>
        </w:rPr>
        <w:t>或</w:t>
      </w:r>
      <w:r>
        <w:rPr>
          <w:rFonts w:ascii="仿宋_GB2312" w:hAnsi="宋体" w:eastAsia="仿宋_GB2312"/>
          <w:sz w:val="32"/>
          <w:szCs w:val="32"/>
          <w:highlight w:val="none"/>
        </w:rPr>
        <w:t>普通合伙人投资项目</w:t>
      </w:r>
      <w:r>
        <w:rPr>
          <w:rFonts w:hint="eastAsia" w:ascii="仿宋_GB2312" w:hAnsi="宋体" w:eastAsia="仿宋_GB2312"/>
          <w:sz w:val="32"/>
          <w:szCs w:val="32"/>
          <w:highlight w:val="none"/>
        </w:rPr>
        <w:t>情况</w:t>
      </w:r>
      <w:r>
        <w:rPr>
          <w:rFonts w:ascii="仿宋_GB2312" w:hAnsi="宋体" w:eastAsia="仿宋_GB2312"/>
          <w:sz w:val="32"/>
          <w:szCs w:val="32"/>
          <w:highlight w:val="none"/>
        </w:rPr>
        <w:t>，应详细列出全部已投资项目</w:t>
      </w:r>
      <w:r>
        <w:rPr>
          <w:rFonts w:hint="eastAsia" w:ascii="仿宋_GB2312" w:hAnsi="宋体" w:eastAsia="仿宋_GB2312"/>
          <w:sz w:val="32"/>
          <w:szCs w:val="32"/>
          <w:highlight w:val="none"/>
        </w:rPr>
        <w:t>情况，</w:t>
      </w:r>
      <w:r>
        <w:rPr>
          <w:rFonts w:ascii="仿宋_GB2312" w:hAnsi="宋体" w:eastAsia="仿宋_GB2312"/>
          <w:sz w:val="32"/>
          <w:szCs w:val="32"/>
          <w:highlight w:val="none"/>
        </w:rPr>
        <w:t>包括</w:t>
      </w:r>
      <w:r>
        <w:rPr>
          <w:rFonts w:hint="eastAsia" w:ascii="仿宋_GB2312" w:hAnsi="宋体" w:eastAsia="仿宋_GB2312"/>
          <w:sz w:val="32"/>
          <w:szCs w:val="32"/>
          <w:highlight w:val="none"/>
        </w:rPr>
        <w:t>：项目</w:t>
      </w:r>
      <w:r>
        <w:rPr>
          <w:rFonts w:ascii="仿宋_GB2312" w:hAnsi="宋体" w:eastAsia="仿宋_GB2312"/>
          <w:sz w:val="32"/>
          <w:szCs w:val="32"/>
          <w:highlight w:val="none"/>
        </w:rPr>
        <w:t>名称、</w:t>
      </w:r>
      <w:r>
        <w:rPr>
          <w:rFonts w:hint="eastAsia" w:ascii="仿宋_GB2312" w:hAnsi="宋体" w:eastAsia="仿宋_GB2312"/>
          <w:sz w:val="32"/>
          <w:szCs w:val="32"/>
          <w:highlight w:val="none"/>
        </w:rPr>
        <w:t>所属基金、所属行业、投资阶段、</w:t>
      </w:r>
      <w:r>
        <w:rPr>
          <w:rFonts w:ascii="仿宋_GB2312" w:hAnsi="宋体" w:eastAsia="仿宋_GB2312"/>
          <w:sz w:val="32"/>
          <w:szCs w:val="32"/>
          <w:highlight w:val="none"/>
        </w:rPr>
        <w:t>投资时间、投资金额、</w:t>
      </w:r>
      <w:r>
        <w:rPr>
          <w:rFonts w:hint="eastAsia" w:ascii="仿宋_GB2312" w:hAnsi="宋体" w:eastAsia="仿宋_GB2312"/>
          <w:sz w:val="32"/>
          <w:szCs w:val="32"/>
          <w:highlight w:val="none"/>
        </w:rPr>
        <w:t>最新</w:t>
      </w:r>
      <w:r>
        <w:rPr>
          <w:rFonts w:ascii="仿宋_GB2312" w:hAnsi="宋体" w:eastAsia="仿宋_GB2312"/>
          <w:sz w:val="32"/>
          <w:szCs w:val="32"/>
          <w:highlight w:val="none"/>
        </w:rPr>
        <w:t>股权比例、退出金额、目前持有价值、IRR、团队主要成员参与角色等</w:t>
      </w:r>
      <w:r>
        <w:rPr>
          <w:rFonts w:hint="eastAsia" w:ascii="仿宋_GB2312" w:hAnsi="宋体" w:eastAsia="仿宋_GB2312"/>
          <w:sz w:val="32"/>
          <w:szCs w:val="32"/>
          <w:highlight w:val="none"/>
        </w:rPr>
        <w:t>。</w:t>
      </w:r>
    </w:p>
    <w:p w14:paraId="7A5C23A4">
      <w:pPr>
        <w:spacing w:before="312" w:beforeLines="100" w:after="312" w:afterLines="100" w:line="560" w:lineRule="exact"/>
        <w:jc w:val="center"/>
        <w:rPr>
          <w:rFonts w:hint="eastAsia" w:ascii="方正小标宋_GBK" w:hAnsi="宋体" w:eastAsia="方正小标宋_GBK"/>
          <w:b/>
          <w:sz w:val="32"/>
          <w:szCs w:val="32"/>
          <w:highlight w:val="none"/>
        </w:rPr>
      </w:pPr>
      <w:r>
        <w:rPr>
          <w:rFonts w:hint="eastAsia" w:ascii="方正小标宋_GBK" w:hAnsi="宋体" w:eastAsia="方正小标宋_GBK"/>
          <w:b/>
          <w:sz w:val="32"/>
          <w:szCs w:val="32"/>
          <w:highlight w:val="none"/>
        </w:rPr>
        <w:t>管理机构在管基金已投项目汇总表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567"/>
        <w:gridCol w:w="567"/>
        <w:gridCol w:w="569"/>
        <w:gridCol w:w="569"/>
        <w:gridCol w:w="751"/>
        <w:gridCol w:w="569"/>
        <w:gridCol w:w="932"/>
        <w:gridCol w:w="659"/>
        <w:gridCol w:w="659"/>
        <w:gridCol w:w="569"/>
        <w:gridCol w:w="659"/>
        <w:gridCol w:w="978"/>
      </w:tblGrid>
      <w:tr w14:paraId="1CAC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noWrap w:val="0"/>
            <w:vAlign w:val="center"/>
          </w:tcPr>
          <w:p w14:paraId="651E80A7">
            <w:pPr>
              <w:jc w:val="center"/>
              <w:rPr>
                <w:rFonts w:hint="eastAsia" w:hAnsi="仿宋" w:eastAsia="仿宋"/>
                <w:b/>
                <w:sz w:val="24"/>
                <w:highlight w:val="none"/>
              </w:rPr>
            </w:pPr>
            <w:r>
              <w:rPr>
                <w:rFonts w:hint="eastAsia" w:hAnsi="仿宋" w:eastAsia="仿宋"/>
                <w:b/>
                <w:sz w:val="24"/>
                <w:highlight w:val="none"/>
              </w:rPr>
              <w:t>序号</w:t>
            </w:r>
          </w:p>
        </w:tc>
        <w:tc>
          <w:tcPr>
            <w:tcW w:w="332" w:type="pct"/>
            <w:noWrap w:val="0"/>
            <w:vAlign w:val="center"/>
          </w:tcPr>
          <w:p w14:paraId="3C0D3376">
            <w:pPr>
              <w:jc w:val="center"/>
              <w:rPr>
                <w:rFonts w:hint="eastAsia" w:hAnsi="仿宋" w:eastAsia="仿宋"/>
                <w:b/>
                <w:sz w:val="24"/>
                <w:highlight w:val="none"/>
              </w:rPr>
            </w:pPr>
            <w:r>
              <w:rPr>
                <w:rFonts w:hint="eastAsia" w:hAnsi="仿宋" w:eastAsia="仿宋"/>
                <w:b/>
                <w:sz w:val="24"/>
                <w:highlight w:val="none"/>
              </w:rPr>
              <w:t>所属基金</w:t>
            </w:r>
          </w:p>
        </w:tc>
        <w:tc>
          <w:tcPr>
            <w:tcW w:w="332" w:type="pct"/>
            <w:noWrap w:val="0"/>
            <w:vAlign w:val="center"/>
          </w:tcPr>
          <w:p w14:paraId="700561FC">
            <w:pPr>
              <w:jc w:val="center"/>
              <w:rPr>
                <w:rFonts w:hint="eastAsia" w:hAnsi="仿宋" w:eastAsia="仿宋"/>
                <w:b/>
                <w:sz w:val="24"/>
                <w:highlight w:val="none"/>
              </w:rPr>
            </w:pPr>
            <w:r>
              <w:rPr>
                <w:rFonts w:hint="eastAsia" w:hAnsi="仿宋" w:eastAsia="仿宋"/>
                <w:b/>
                <w:sz w:val="24"/>
                <w:highlight w:val="none"/>
              </w:rPr>
              <w:t>项目简称</w:t>
            </w:r>
          </w:p>
        </w:tc>
        <w:tc>
          <w:tcPr>
            <w:tcW w:w="333" w:type="pct"/>
            <w:noWrap w:val="0"/>
            <w:vAlign w:val="center"/>
          </w:tcPr>
          <w:p w14:paraId="2633BCA4">
            <w:pPr>
              <w:jc w:val="center"/>
              <w:rPr>
                <w:rFonts w:hint="eastAsia" w:hAnsi="仿宋" w:eastAsia="仿宋"/>
                <w:b/>
                <w:sz w:val="24"/>
                <w:highlight w:val="none"/>
              </w:rPr>
            </w:pPr>
            <w:r>
              <w:rPr>
                <w:rFonts w:hint="eastAsia" w:hAnsi="仿宋" w:eastAsia="仿宋"/>
                <w:b/>
                <w:sz w:val="24"/>
                <w:highlight w:val="none"/>
              </w:rPr>
              <w:t>所属行业</w:t>
            </w:r>
          </w:p>
        </w:tc>
        <w:tc>
          <w:tcPr>
            <w:tcW w:w="333" w:type="pct"/>
            <w:noWrap w:val="0"/>
            <w:vAlign w:val="center"/>
          </w:tcPr>
          <w:p w14:paraId="688E6E08">
            <w:pPr>
              <w:jc w:val="center"/>
              <w:rPr>
                <w:rFonts w:hAnsi="仿宋" w:eastAsia="仿宋"/>
                <w:b/>
                <w:sz w:val="24"/>
                <w:highlight w:val="none"/>
              </w:rPr>
            </w:pPr>
            <w:r>
              <w:rPr>
                <w:rFonts w:hint="eastAsia" w:hAnsi="仿宋" w:eastAsia="仿宋"/>
                <w:b/>
                <w:sz w:val="24"/>
                <w:highlight w:val="none"/>
              </w:rPr>
              <w:t>投资阶段</w:t>
            </w:r>
          </w:p>
        </w:tc>
        <w:tc>
          <w:tcPr>
            <w:tcW w:w="440" w:type="pct"/>
            <w:noWrap w:val="0"/>
            <w:vAlign w:val="center"/>
          </w:tcPr>
          <w:p w14:paraId="413553D3">
            <w:pPr>
              <w:jc w:val="center"/>
              <w:rPr>
                <w:rFonts w:hAnsi="仿宋" w:eastAsia="仿宋"/>
                <w:b/>
                <w:sz w:val="24"/>
                <w:highlight w:val="none"/>
              </w:rPr>
            </w:pPr>
            <w:r>
              <w:rPr>
                <w:rFonts w:hint="eastAsia" w:hAnsi="仿宋" w:eastAsia="仿宋"/>
                <w:b/>
                <w:sz w:val="24"/>
                <w:highlight w:val="none"/>
              </w:rPr>
              <w:t>项目主要参与人员</w:t>
            </w:r>
          </w:p>
        </w:tc>
        <w:tc>
          <w:tcPr>
            <w:tcW w:w="333" w:type="pct"/>
            <w:noWrap w:val="0"/>
            <w:vAlign w:val="center"/>
          </w:tcPr>
          <w:p w14:paraId="6C127BED">
            <w:pPr>
              <w:jc w:val="center"/>
              <w:rPr>
                <w:rFonts w:hint="eastAsia" w:hAnsi="仿宋" w:eastAsia="仿宋"/>
                <w:b/>
                <w:sz w:val="24"/>
                <w:highlight w:val="none"/>
              </w:rPr>
            </w:pPr>
            <w:r>
              <w:rPr>
                <w:rFonts w:hint="eastAsia" w:hAnsi="仿宋" w:eastAsia="仿宋"/>
                <w:b/>
                <w:sz w:val="24"/>
                <w:highlight w:val="none"/>
              </w:rPr>
              <w:t>投资时间</w:t>
            </w:r>
          </w:p>
        </w:tc>
        <w:tc>
          <w:tcPr>
            <w:tcW w:w="546" w:type="pct"/>
            <w:noWrap w:val="0"/>
            <w:vAlign w:val="center"/>
          </w:tcPr>
          <w:p w14:paraId="6C42CB5D">
            <w:pPr>
              <w:jc w:val="center"/>
              <w:rPr>
                <w:rFonts w:hint="eastAsia" w:hAnsi="仿宋" w:eastAsia="仿宋"/>
                <w:b/>
                <w:sz w:val="24"/>
                <w:highlight w:val="none"/>
              </w:rPr>
            </w:pPr>
            <w:r>
              <w:rPr>
                <w:rFonts w:hint="eastAsia" w:hAnsi="仿宋" w:eastAsia="仿宋"/>
                <w:b/>
                <w:sz w:val="24"/>
                <w:highlight w:val="none"/>
              </w:rPr>
              <w:t>投资成本（万元）</w:t>
            </w:r>
          </w:p>
        </w:tc>
        <w:tc>
          <w:tcPr>
            <w:tcW w:w="386" w:type="pct"/>
            <w:noWrap w:val="0"/>
            <w:vAlign w:val="center"/>
          </w:tcPr>
          <w:p w14:paraId="72938AA1">
            <w:pPr>
              <w:jc w:val="center"/>
              <w:rPr>
                <w:rFonts w:hint="eastAsia" w:hAnsi="仿宋" w:eastAsia="仿宋"/>
                <w:b/>
                <w:sz w:val="24"/>
                <w:highlight w:val="none"/>
              </w:rPr>
            </w:pPr>
            <w:r>
              <w:rPr>
                <w:rFonts w:hint="eastAsia" w:hAnsi="仿宋" w:eastAsia="仿宋"/>
                <w:b/>
                <w:sz w:val="24"/>
                <w:highlight w:val="none"/>
              </w:rPr>
              <w:t>最新持股比例</w:t>
            </w:r>
          </w:p>
        </w:tc>
        <w:tc>
          <w:tcPr>
            <w:tcW w:w="386" w:type="pct"/>
            <w:noWrap w:val="0"/>
            <w:vAlign w:val="center"/>
          </w:tcPr>
          <w:p w14:paraId="39EE5929">
            <w:pPr>
              <w:jc w:val="center"/>
              <w:rPr>
                <w:rFonts w:hint="eastAsia" w:hAnsi="仿宋" w:eastAsia="仿宋"/>
                <w:b/>
                <w:sz w:val="24"/>
                <w:highlight w:val="none"/>
              </w:rPr>
            </w:pPr>
            <w:r>
              <w:rPr>
                <w:rFonts w:hint="eastAsia" w:hAnsi="仿宋" w:eastAsia="仿宋"/>
                <w:b/>
                <w:sz w:val="24"/>
                <w:highlight w:val="none"/>
              </w:rPr>
              <w:t>累计退出金额</w:t>
            </w:r>
          </w:p>
        </w:tc>
        <w:tc>
          <w:tcPr>
            <w:tcW w:w="333" w:type="pct"/>
            <w:noWrap w:val="0"/>
            <w:vAlign w:val="center"/>
          </w:tcPr>
          <w:p w14:paraId="4424A777">
            <w:pPr>
              <w:jc w:val="center"/>
              <w:rPr>
                <w:rFonts w:hint="eastAsia" w:hAnsi="仿宋" w:eastAsia="仿宋"/>
                <w:b/>
                <w:sz w:val="24"/>
                <w:highlight w:val="none"/>
              </w:rPr>
            </w:pPr>
            <w:r>
              <w:rPr>
                <w:rFonts w:hint="eastAsia" w:hAnsi="仿宋" w:eastAsia="仿宋"/>
                <w:b/>
                <w:sz w:val="24"/>
                <w:highlight w:val="none"/>
              </w:rPr>
              <w:t>退出方式</w:t>
            </w:r>
          </w:p>
        </w:tc>
        <w:tc>
          <w:tcPr>
            <w:tcW w:w="386" w:type="pct"/>
            <w:noWrap w:val="0"/>
            <w:vAlign w:val="center"/>
          </w:tcPr>
          <w:p w14:paraId="75C60D1E">
            <w:pPr>
              <w:jc w:val="center"/>
              <w:rPr>
                <w:rFonts w:hint="eastAsia" w:hAnsi="仿宋" w:eastAsia="仿宋"/>
                <w:b/>
                <w:sz w:val="24"/>
                <w:highlight w:val="none"/>
              </w:rPr>
            </w:pPr>
            <w:r>
              <w:rPr>
                <w:rFonts w:hint="eastAsia" w:hAnsi="仿宋" w:eastAsia="仿宋"/>
                <w:b/>
                <w:sz w:val="24"/>
                <w:highlight w:val="none"/>
              </w:rPr>
              <w:t>目前持有价值</w:t>
            </w:r>
          </w:p>
        </w:tc>
        <w:tc>
          <w:tcPr>
            <w:tcW w:w="573" w:type="pct"/>
            <w:noWrap w:val="0"/>
            <w:vAlign w:val="center"/>
          </w:tcPr>
          <w:p w14:paraId="4F34EF6B">
            <w:pPr>
              <w:jc w:val="center"/>
              <w:rPr>
                <w:rFonts w:hint="eastAsia" w:hAnsi="仿宋" w:eastAsia="仿宋"/>
                <w:b/>
                <w:sz w:val="24"/>
                <w:highlight w:val="none"/>
              </w:rPr>
            </w:pPr>
            <w:r>
              <w:rPr>
                <w:rFonts w:hint="eastAsia" w:hAnsi="仿宋" w:eastAsia="仿宋"/>
                <w:b/>
                <w:sz w:val="24"/>
                <w:highlight w:val="none"/>
              </w:rPr>
              <w:t>项目收益率（预期）</w:t>
            </w:r>
          </w:p>
        </w:tc>
      </w:tr>
      <w:tr w14:paraId="3BC7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noWrap w:val="0"/>
            <w:vAlign w:val="center"/>
          </w:tcPr>
          <w:p w14:paraId="17955525">
            <w:pPr>
              <w:jc w:val="center"/>
              <w:rPr>
                <w:rFonts w:hint="eastAsia" w:hAnsi="仿宋" w:eastAsia="仿宋"/>
                <w:b/>
                <w:sz w:val="24"/>
                <w:highlight w:val="none"/>
              </w:rPr>
            </w:pPr>
          </w:p>
        </w:tc>
        <w:tc>
          <w:tcPr>
            <w:tcW w:w="332" w:type="pct"/>
            <w:noWrap w:val="0"/>
            <w:vAlign w:val="center"/>
          </w:tcPr>
          <w:p w14:paraId="2B73BAEC">
            <w:pPr>
              <w:jc w:val="center"/>
              <w:rPr>
                <w:rFonts w:hint="eastAsia" w:hAnsi="仿宋" w:eastAsia="仿宋"/>
                <w:b/>
                <w:sz w:val="24"/>
                <w:highlight w:val="none"/>
              </w:rPr>
            </w:pPr>
          </w:p>
        </w:tc>
        <w:tc>
          <w:tcPr>
            <w:tcW w:w="332" w:type="pct"/>
            <w:noWrap w:val="0"/>
            <w:vAlign w:val="center"/>
          </w:tcPr>
          <w:p w14:paraId="2701C10F">
            <w:pPr>
              <w:jc w:val="center"/>
              <w:rPr>
                <w:rFonts w:hint="eastAsia" w:hAnsi="仿宋" w:eastAsia="仿宋"/>
                <w:b/>
                <w:sz w:val="24"/>
                <w:highlight w:val="none"/>
              </w:rPr>
            </w:pPr>
          </w:p>
        </w:tc>
        <w:tc>
          <w:tcPr>
            <w:tcW w:w="333" w:type="pct"/>
            <w:noWrap w:val="0"/>
            <w:vAlign w:val="center"/>
          </w:tcPr>
          <w:p w14:paraId="4C986C8B">
            <w:pPr>
              <w:jc w:val="center"/>
              <w:rPr>
                <w:rFonts w:hint="eastAsia" w:hAnsi="仿宋" w:eastAsia="仿宋"/>
                <w:b/>
                <w:sz w:val="24"/>
                <w:highlight w:val="none"/>
              </w:rPr>
            </w:pPr>
          </w:p>
        </w:tc>
        <w:tc>
          <w:tcPr>
            <w:tcW w:w="333" w:type="pct"/>
            <w:noWrap w:val="0"/>
            <w:vAlign w:val="center"/>
          </w:tcPr>
          <w:p w14:paraId="4839164E">
            <w:pPr>
              <w:jc w:val="center"/>
              <w:rPr>
                <w:rFonts w:hint="eastAsia" w:hAnsi="仿宋" w:eastAsia="仿宋"/>
                <w:b/>
                <w:sz w:val="24"/>
                <w:highlight w:val="none"/>
              </w:rPr>
            </w:pPr>
          </w:p>
        </w:tc>
        <w:tc>
          <w:tcPr>
            <w:tcW w:w="440" w:type="pct"/>
            <w:noWrap w:val="0"/>
            <w:vAlign w:val="center"/>
          </w:tcPr>
          <w:p w14:paraId="052F380C">
            <w:pPr>
              <w:jc w:val="center"/>
              <w:rPr>
                <w:rFonts w:hint="eastAsia" w:hAnsi="仿宋" w:eastAsia="仿宋"/>
                <w:b/>
                <w:sz w:val="24"/>
                <w:highlight w:val="none"/>
              </w:rPr>
            </w:pPr>
          </w:p>
        </w:tc>
        <w:tc>
          <w:tcPr>
            <w:tcW w:w="333" w:type="pct"/>
            <w:noWrap w:val="0"/>
            <w:vAlign w:val="center"/>
          </w:tcPr>
          <w:p w14:paraId="0140977E">
            <w:pPr>
              <w:jc w:val="center"/>
              <w:rPr>
                <w:rFonts w:hint="eastAsia" w:hAnsi="仿宋" w:eastAsia="仿宋"/>
                <w:b/>
                <w:sz w:val="24"/>
                <w:highlight w:val="none"/>
              </w:rPr>
            </w:pPr>
          </w:p>
        </w:tc>
        <w:tc>
          <w:tcPr>
            <w:tcW w:w="546" w:type="pct"/>
            <w:noWrap w:val="0"/>
            <w:vAlign w:val="center"/>
          </w:tcPr>
          <w:p w14:paraId="7239845A">
            <w:pPr>
              <w:jc w:val="center"/>
              <w:rPr>
                <w:rFonts w:hint="eastAsia" w:hAnsi="仿宋" w:eastAsia="仿宋"/>
                <w:b/>
                <w:sz w:val="24"/>
                <w:highlight w:val="none"/>
              </w:rPr>
            </w:pPr>
          </w:p>
        </w:tc>
        <w:tc>
          <w:tcPr>
            <w:tcW w:w="386" w:type="pct"/>
            <w:noWrap w:val="0"/>
            <w:vAlign w:val="center"/>
          </w:tcPr>
          <w:p w14:paraId="62A03B7D">
            <w:pPr>
              <w:jc w:val="center"/>
              <w:rPr>
                <w:rFonts w:hint="eastAsia" w:hAnsi="仿宋" w:eastAsia="仿宋"/>
                <w:b/>
                <w:sz w:val="24"/>
                <w:highlight w:val="none"/>
              </w:rPr>
            </w:pPr>
          </w:p>
        </w:tc>
        <w:tc>
          <w:tcPr>
            <w:tcW w:w="386" w:type="pct"/>
            <w:noWrap w:val="0"/>
            <w:vAlign w:val="center"/>
          </w:tcPr>
          <w:p w14:paraId="79EEE866">
            <w:pPr>
              <w:jc w:val="center"/>
              <w:rPr>
                <w:rFonts w:hint="eastAsia" w:hAnsi="仿宋" w:eastAsia="仿宋"/>
                <w:b/>
                <w:sz w:val="24"/>
                <w:highlight w:val="none"/>
              </w:rPr>
            </w:pPr>
          </w:p>
        </w:tc>
        <w:tc>
          <w:tcPr>
            <w:tcW w:w="333" w:type="pct"/>
            <w:noWrap w:val="0"/>
            <w:vAlign w:val="center"/>
          </w:tcPr>
          <w:p w14:paraId="185D4170">
            <w:pPr>
              <w:jc w:val="center"/>
              <w:rPr>
                <w:rFonts w:hint="eastAsia" w:hAnsi="仿宋" w:eastAsia="仿宋"/>
                <w:b/>
                <w:sz w:val="24"/>
                <w:highlight w:val="none"/>
              </w:rPr>
            </w:pPr>
          </w:p>
        </w:tc>
        <w:tc>
          <w:tcPr>
            <w:tcW w:w="386" w:type="pct"/>
            <w:noWrap w:val="0"/>
            <w:vAlign w:val="center"/>
          </w:tcPr>
          <w:p w14:paraId="00717B25">
            <w:pPr>
              <w:jc w:val="center"/>
              <w:rPr>
                <w:rFonts w:hint="eastAsia" w:hAnsi="仿宋" w:eastAsia="仿宋"/>
                <w:b/>
                <w:sz w:val="24"/>
                <w:highlight w:val="none"/>
              </w:rPr>
            </w:pPr>
          </w:p>
        </w:tc>
        <w:tc>
          <w:tcPr>
            <w:tcW w:w="573" w:type="pct"/>
            <w:noWrap w:val="0"/>
            <w:vAlign w:val="center"/>
          </w:tcPr>
          <w:p w14:paraId="246B80A1">
            <w:pPr>
              <w:jc w:val="center"/>
              <w:rPr>
                <w:rFonts w:hint="eastAsia" w:hAnsi="仿宋" w:eastAsia="仿宋"/>
                <w:b/>
                <w:sz w:val="24"/>
                <w:highlight w:val="none"/>
              </w:rPr>
            </w:pPr>
          </w:p>
        </w:tc>
      </w:tr>
      <w:tr w14:paraId="4229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noWrap w:val="0"/>
            <w:vAlign w:val="center"/>
          </w:tcPr>
          <w:p w14:paraId="24056B3A">
            <w:pPr>
              <w:jc w:val="center"/>
              <w:rPr>
                <w:rFonts w:hint="eastAsia" w:hAnsi="仿宋" w:eastAsia="仿宋"/>
                <w:b/>
                <w:sz w:val="24"/>
                <w:highlight w:val="none"/>
              </w:rPr>
            </w:pPr>
          </w:p>
        </w:tc>
        <w:tc>
          <w:tcPr>
            <w:tcW w:w="332" w:type="pct"/>
            <w:noWrap w:val="0"/>
            <w:vAlign w:val="center"/>
          </w:tcPr>
          <w:p w14:paraId="18D41572">
            <w:pPr>
              <w:jc w:val="center"/>
              <w:rPr>
                <w:rFonts w:hint="eastAsia" w:hAnsi="仿宋" w:eastAsia="仿宋"/>
                <w:b/>
                <w:sz w:val="24"/>
                <w:highlight w:val="none"/>
              </w:rPr>
            </w:pPr>
          </w:p>
        </w:tc>
        <w:tc>
          <w:tcPr>
            <w:tcW w:w="332" w:type="pct"/>
            <w:noWrap w:val="0"/>
            <w:vAlign w:val="center"/>
          </w:tcPr>
          <w:p w14:paraId="3D6EB38F">
            <w:pPr>
              <w:jc w:val="center"/>
              <w:rPr>
                <w:rFonts w:hint="eastAsia" w:hAnsi="仿宋" w:eastAsia="仿宋"/>
                <w:b/>
                <w:sz w:val="24"/>
                <w:highlight w:val="none"/>
              </w:rPr>
            </w:pPr>
          </w:p>
        </w:tc>
        <w:tc>
          <w:tcPr>
            <w:tcW w:w="333" w:type="pct"/>
            <w:noWrap w:val="0"/>
            <w:vAlign w:val="center"/>
          </w:tcPr>
          <w:p w14:paraId="33E4D8A3">
            <w:pPr>
              <w:jc w:val="center"/>
              <w:rPr>
                <w:rFonts w:hint="eastAsia" w:hAnsi="仿宋" w:eastAsia="仿宋"/>
                <w:b/>
                <w:sz w:val="24"/>
                <w:highlight w:val="none"/>
              </w:rPr>
            </w:pPr>
          </w:p>
        </w:tc>
        <w:tc>
          <w:tcPr>
            <w:tcW w:w="333" w:type="pct"/>
            <w:noWrap w:val="0"/>
            <w:vAlign w:val="center"/>
          </w:tcPr>
          <w:p w14:paraId="57EE45C8">
            <w:pPr>
              <w:jc w:val="center"/>
              <w:rPr>
                <w:rFonts w:hint="eastAsia" w:hAnsi="仿宋" w:eastAsia="仿宋"/>
                <w:b/>
                <w:sz w:val="24"/>
                <w:highlight w:val="none"/>
              </w:rPr>
            </w:pPr>
          </w:p>
        </w:tc>
        <w:tc>
          <w:tcPr>
            <w:tcW w:w="440" w:type="pct"/>
            <w:noWrap w:val="0"/>
            <w:vAlign w:val="center"/>
          </w:tcPr>
          <w:p w14:paraId="77B709DD">
            <w:pPr>
              <w:jc w:val="center"/>
              <w:rPr>
                <w:rFonts w:hint="eastAsia" w:hAnsi="仿宋" w:eastAsia="仿宋"/>
                <w:b/>
                <w:sz w:val="24"/>
                <w:highlight w:val="none"/>
              </w:rPr>
            </w:pPr>
          </w:p>
        </w:tc>
        <w:tc>
          <w:tcPr>
            <w:tcW w:w="333" w:type="pct"/>
            <w:noWrap w:val="0"/>
            <w:vAlign w:val="center"/>
          </w:tcPr>
          <w:p w14:paraId="0097656A">
            <w:pPr>
              <w:jc w:val="center"/>
              <w:rPr>
                <w:rFonts w:hint="eastAsia" w:hAnsi="仿宋" w:eastAsia="仿宋"/>
                <w:b/>
                <w:sz w:val="24"/>
                <w:highlight w:val="none"/>
              </w:rPr>
            </w:pPr>
          </w:p>
        </w:tc>
        <w:tc>
          <w:tcPr>
            <w:tcW w:w="546" w:type="pct"/>
            <w:noWrap w:val="0"/>
            <w:vAlign w:val="center"/>
          </w:tcPr>
          <w:p w14:paraId="7062BE3E">
            <w:pPr>
              <w:jc w:val="center"/>
              <w:rPr>
                <w:rFonts w:hint="eastAsia" w:hAnsi="仿宋" w:eastAsia="仿宋"/>
                <w:b/>
                <w:sz w:val="24"/>
                <w:highlight w:val="none"/>
              </w:rPr>
            </w:pPr>
          </w:p>
        </w:tc>
        <w:tc>
          <w:tcPr>
            <w:tcW w:w="386" w:type="pct"/>
            <w:noWrap w:val="0"/>
            <w:vAlign w:val="center"/>
          </w:tcPr>
          <w:p w14:paraId="472362DA">
            <w:pPr>
              <w:jc w:val="center"/>
              <w:rPr>
                <w:rFonts w:hint="eastAsia" w:hAnsi="仿宋" w:eastAsia="仿宋"/>
                <w:b/>
                <w:sz w:val="24"/>
                <w:highlight w:val="none"/>
              </w:rPr>
            </w:pPr>
          </w:p>
        </w:tc>
        <w:tc>
          <w:tcPr>
            <w:tcW w:w="386" w:type="pct"/>
            <w:noWrap w:val="0"/>
            <w:vAlign w:val="center"/>
          </w:tcPr>
          <w:p w14:paraId="71FE1369">
            <w:pPr>
              <w:jc w:val="center"/>
              <w:rPr>
                <w:rFonts w:hint="eastAsia" w:hAnsi="仿宋" w:eastAsia="仿宋"/>
                <w:b/>
                <w:sz w:val="24"/>
                <w:highlight w:val="none"/>
              </w:rPr>
            </w:pPr>
          </w:p>
        </w:tc>
        <w:tc>
          <w:tcPr>
            <w:tcW w:w="333" w:type="pct"/>
            <w:noWrap w:val="0"/>
            <w:vAlign w:val="center"/>
          </w:tcPr>
          <w:p w14:paraId="3768FD57">
            <w:pPr>
              <w:jc w:val="center"/>
              <w:rPr>
                <w:rFonts w:hint="eastAsia" w:hAnsi="仿宋" w:eastAsia="仿宋"/>
                <w:b/>
                <w:sz w:val="24"/>
                <w:highlight w:val="none"/>
              </w:rPr>
            </w:pPr>
          </w:p>
        </w:tc>
        <w:tc>
          <w:tcPr>
            <w:tcW w:w="386" w:type="pct"/>
            <w:noWrap w:val="0"/>
            <w:vAlign w:val="center"/>
          </w:tcPr>
          <w:p w14:paraId="40B837F3">
            <w:pPr>
              <w:jc w:val="center"/>
              <w:rPr>
                <w:rFonts w:hint="eastAsia" w:hAnsi="仿宋" w:eastAsia="仿宋"/>
                <w:b/>
                <w:sz w:val="24"/>
                <w:highlight w:val="none"/>
              </w:rPr>
            </w:pPr>
          </w:p>
        </w:tc>
        <w:tc>
          <w:tcPr>
            <w:tcW w:w="573" w:type="pct"/>
            <w:noWrap w:val="0"/>
            <w:vAlign w:val="center"/>
          </w:tcPr>
          <w:p w14:paraId="688265CE">
            <w:pPr>
              <w:jc w:val="center"/>
              <w:rPr>
                <w:rFonts w:hint="eastAsia" w:hAnsi="仿宋" w:eastAsia="仿宋"/>
                <w:b/>
                <w:sz w:val="24"/>
                <w:highlight w:val="none"/>
              </w:rPr>
            </w:pPr>
          </w:p>
        </w:tc>
      </w:tr>
      <w:tr w14:paraId="4E27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noWrap w:val="0"/>
            <w:vAlign w:val="center"/>
          </w:tcPr>
          <w:p w14:paraId="4514370C">
            <w:pPr>
              <w:jc w:val="center"/>
              <w:rPr>
                <w:rFonts w:hint="eastAsia" w:hAnsi="仿宋" w:eastAsia="仿宋"/>
                <w:b/>
                <w:sz w:val="24"/>
                <w:highlight w:val="none"/>
              </w:rPr>
            </w:pPr>
          </w:p>
        </w:tc>
        <w:tc>
          <w:tcPr>
            <w:tcW w:w="332" w:type="pct"/>
            <w:noWrap w:val="0"/>
            <w:vAlign w:val="center"/>
          </w:tcPr>
          <w:p w14:paraId="7C4674B3">
            <w:pPr>
              <w:jc w:val="center"/>
              <w:rPr>
                <w:rFonts w:hint="eastAsia" w:hAnsi="仿宋" w:eastAsia="仿宋"/>
                <w:b/>
                <w:sz w:val="24"/>
                <w:highlight w:val="none"/>
              </w:rPr>
            </w:pPr>
          </w:p>
        </w:tc>
        <w:tc>
          <w:tcPr>
            <w:tcW w:w="332" w:type="pct"/>
            <w:noWrap w:val="0"/>
            <w:vAlign w:val="center"/>
          </w:tcPr>
          <w:p w14:paraId="4CB0E762">
            <w:pPr>
              <w:jc w:val="center"/>
              <w:rPr>
                <w:rFonts w:hint="eastAsia" w:hAnsi="仿宋" w:eastAsia="仿宋"/>
                <w:b/>
                <w:sz w:val="24"/>
                <w:highlight w:val="none"/>
              </w:rPr>
            </w:pPr>
          </w:p>
        </w:tc>
        <w:tc>
          <w:tcPr>
            <w:tcW w:w="333" w:type="pct"/>
            <w:noWrap w:val="0"/>
            <w:vAlign w:val="center"/>
          </w:tcPr>
          <w:p w14:paraId="6B5337CE">
            <w:pPr>
              <w:jc w:val="center"/>
              <w:rPr>
                <w:rFonts w:hint="eastAsia" w:hAnsi="仿宋" w:eastAsia="仿宋"/>
                <w:b/>
                <w:sz w:val="24"/>
                <w:highlight w:val="none"/>
              </w:rPr>
            </w:pPr>
          </w:p>
        </w:tc>
        <w:tc>
          <w:tcPr>
            <w:tcW w:w="333" w:type="pct"/>
            <w:noWrap w:val="0"/>
            <w:vAlign w:val="center"/>
          </w:tcPr>
          <w:p w14:paraId="0609061F">
            <w:pPr>
              <w:jc w:val="center"/>
              <w:rPr>
                <w:rFonts w:hint="eastAsia" w:hAnsi="仿宋" w:eastAsia="仿宋"/>
                <w:b/>
                <w:sz w:val="24"/>
                <w:highlight w:val="none"/>
              </w:rPr>
            </w:pPr>
          </w:p>
        </w:tc>
        <w:tc>
          <w:tcPr>
            <w:tcW w:w="440" w:type="pct"/>
            <w:noWrap w:val="0"/>
            <w:vAlign w:val="center"/>
          </w:tcPr>
          <w:p w14:paraId="2F842F24">
            <w:pPr>
              <w:jc w:val="center"/>
              <w:rPr>
                <w:rFonts w:hint="eastAsia" w:hAnsi="仿宋" w:eastAsia="仿宋"/>
                <w:b/>
                <w:sz w:val="24"/>
                <w:highlight w:val="none"/>
              </w:rPr>
            </w:pPr>
          </w:p>
        </w:tc>
        <w:tc>
          <w:tcPr>
            <w:tcW w:w="333" w:type="pct"/>
            <w:noWrap w:val="0"/>
            <w:vAlign w:val="center"/>
          </w:tcPr>
          <w:p w14:paraId="629C01C8">
            <w:pPr>
              <w:jc w:val="center"/>
              <w:rPr>
                <w:rFonts w:hint="eastAsia" w:hAnsi="仿宋" w:eastAsia="仿宋"/>
                <w:b/>
                <w:sz w:val="24"/>
                <w:highlight w:val="none"/>
              </w:rPr>
            </w:pPr>
          </w:p>
        </w:tc>
        <w:tc>
          <w:tcPr>
            <w:tcW w:w="546" w:type="pct"/>
            <w:noWrap w:val="0"/>
            <w:vAlign w:val="center"/>
          </w:tcPr>
          <w:p w14:paraId="056CEC4D">
            <w:pPr>
              <w:jc w:val="center"/>
              <w:rPr>
                <w:rFonts w:hint="eastAsia" w:hAnsi="仿宋" w:eastAsia="仿宋"/>
                <w:b/>
                <w:sz w:val="24"/>
                <w:highlight w:val="none"/>
              </w:rPr>
            </w:pPr>
          </w:p>
        </w:tc>
        <w:tc>
          <w:tcPr>
            <w:tcW w:w="386" w:type="pct"/>
            <w:noWrap w:val="0"/>
            <w:vAlign w:val="center"/>
          </w:tcPr>
          <w:p w14:paraId="09B07E0A">
            <w:pPr>
              <w:jc w:val="center"/>
              <w:rPr>
                <w:rFonts w:hint="eastAsia" w:hAnsi="仿宋" w:eastAsia="仿宋"/>
                <w:b/>
                <w:sz w:val="24"/>
                <w:highlight w:val="none"/>
              </w:rPr>
            </w:pPr>
          </w:p>
        </w:tc>
        <w:tc>
          <w:tcPr>
            <w:tcW w:w="386" w:type="pct"/>
            <w:noWrap w:val="0"/>
            <w:vAlign w:val="center"/>
          </w:tcPr>
          <w:p w14:paraId="307B8A62">
            <w:pPr>
              <w:jc w:val="center"/>
              <w:rPr>
                <w:rFonts w:hint="eastAsia" w:hAnsi="仿宋" w:eastAsia="仿宋"/>
                <w:b/>
                <w:sz w:val="24"/>
                <w:highlight w:val="none"/>
              </w:rPr>
            </w:pPr>
          </w:p>
        </w:tc>
        <w:tc>
          <w:tcPr>
            <w:tcW w:w="333" w:type="pct"/>
            <w:noWrap w:val="0"/>
            <w:vAlign w:val="center"/>
          </w:tcPr>
          <w:p w14:paraId="7CB64CDC">
            <w:pPr>
              <w:jc w:val="center"/>
              <w:rPr>
                <w:rFonts w:hint="eastAsia" w:hAnsi="仿宋" w:eastAsia="仿宋"/>
                <w:b/>
                <w:sz w:val="24"/>
                <w:highlight w:val="none"/>
              </w:rPr>
            </w:pPr>
          </w:p>
        </w:tc>
        <w:tc>
          <w:tcPr>
            <w:tcW w:w="386" w:type="pct"/>
            <w:noWrap w:val="0"/>
            <w:vAlign w:val="center"/>
          </w:tcPr>
          <w:p w14:paraId="37221638">
            <w:pPr>
              <w:jc w:val="center"/>
              <w:rPr>
                <w:rFonts w:hint="eastAsia" w:hAnsi="仿宋" w:eastAsia="仿宋"/>
                <w:b/>
                <w:sz w:val="24"/>
                <w:highlight w:val="none"/>
              </w:rPr>
            </w:pPr>
          </w:p>
        </w:tc>
        <w:tc>
          <w:tcPr>
            <w:tcW w:w="573" w:type="pct"/>
            <w:noWrap w:val="0"/>
            <w:vAlign w:val="center"/>
          </w:tcPr>
          <w:p w14:paraId="57976741">
            <w:pPr>
              <w:jc w:val="center"/>
              <w:rPr>
                <w:rFonts w:hint="eastAsia" w:hAnsi="仿宋" w:eastAsia="仿宋"/>
                <w:b/>
                <w:sz w:val="24"/>
                <w:highlight w:val="none"/>
              </w:rPr>
            </w:pPr>
          </w:p>
        </w:tc>
      </w:tr>
    </w:tbl>
    <w:p w14:paraId="5E229AEF">
      <w:pPr>
        <w:jc w:val="left"/>
        <w:rPr>
          <w:rFonts w:hint="eastAsia" w:hAnsi="仿宋" w:eastAsia="仿宋"/>
          <w:bCs/>
          <w:sz w:val="24"/>
          <w:highlight w:val="none"/>
        </w:rPr>
      </w:pPr>
      <w:r>
        <w:rPr>
          <w:rFonts w:hint="eastAsia" w:hAnsi="仿宋" w:eastAsia="仿宋"/>
          <w:bCs/>
          <w:sz w:val="24"/>
          <w:highlight w:val="none"/>
        </w:rPr>
        <w:t>备注：不够请加行</w:t>
      </w:r>
    </w:p>
    <w:p w14:paraId="35B34FC1">
      <w:pPr>
        <w:rPr>
          <w:highlight w:val="none"/>
        </w:rPr>
      </w:pPr>
    </w:p>
    <w:p w14:paraId="622C35B2">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（二）基金管理团队</w:t>
      </w:r>
    </w:p>
    <w:p w14:paraId="1B5FFB7D">
      <w:pPr>
        <w:spacing w:line="560" w:lineRule="exact"/>
        <w:ind w:firstLine="640" w:firstLineChars="200"/>
        <w:rPr>
          <w:rFonts w:hint="eastAsia" w:ascii="仿宋_GB2312" w:hAnsi="宋体" w:eastAsia="仿宋_GB2312"/>
          <w:sz w:val="32"/>
          <w:szCs w:val="32"/>
          <w:highlight w:val="none"/>
        </w:rPr>
      </w:pPr>
      <w:r>
        <w:rPr>
          <w:rFonts w:ascii="仿宋_GB2312" w:hAnsi="宋体" w:eastAsia="仿宋_GB2312"/>
          <w:sz w:val="32"/>
          <w:szCs w:val="32"/>
          <w:highlight w:val="none"/>
        </w:rPr>
        <w:t>1.按顺序依次阐述本基金主要管理人员详细资料及履历、管理各类基金情况、</w:t>
      </w:r>
      <w:r>
        <w:rPr>
          <w:rFonts w:hint="eastAsia" w:ascii="仿宋_GB2312" w:hAnsi="宋体" w:eastAsia="仿宋_GB2312"/>
          <w:sz w:val="32"/>
          <w:szCs w:val="32"/>
          <w:highlight w:val="none"/>
        </w:rPr>
        <w:t>主导</w:t>
      </w:r>
      <w:r>
        <w:rPr>
          <w:rFonts w:ascii="仿宋_GB2312" w:hAnsi="宋体" w:eastAsia="仿宋_GB2312"/>
          <w:sz w:val="32"/>
          <w:szCs w:val="32"/>
          <w:highlight w:val="none"/>
        </w:rPr>
        <w:t>项目投资案例及参与程度</w:t>
      </w:r>
      <w:r>
        <w:rPr>
          <w:rFonts w:hint="eastAsia" w:ascii="仿宋_GB2312" w:hAnsi="宋体" w:eastAsia="仿宋_GB2312"/>
          <w:sz w:val="32"/>
          <w:szCs w:val="32"/>
          <w:highlight w:val="none"/>
        </w:rPr>
        <w:t>；</w:t>
      </w:r>
    </w:p>
    <w:p w14:paraId="35B5DAD1">
      <w:pPr>
        <w:spacing w:before="312" w:beforeLines="100" w:after="312" w:afterLines="100" w:line="560" w:lineRule="exact"/>
        <w:jc w:val="center"/>
        <w:rPr>
          <w:rFonts w:ascii="方正小标宋_GBK" w:eastAsia="方正小标宋_GBK"/>
          <w:b/>
          <w:sz w:val="32"/>
          <w:szCs w:val="32"/>
          <w:highlight w:val="none"/>
        </w:rPr>
      </w:pPr>
      <w:r>
        <w:rPr>
          <w:rFonts w:hint="eastAsia" w:ascii="方正小标宋_GBK" w:hAnsi="宋体" w:eastAsia="方正小标宋_GBK"/>
          <w:b/>
          <w:sz w:val="32"/>
          <w:szCs w:val="32"/>
          <w:highlight w:val="none"/>
        </w:rPr>
        <w:t>基金管理团队成员情况表</w:t>
      </w:r>
    </w:p>
    <w:tbl>
      <w:tblPr>
        <w:tblStyle w:val="12"/>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7"/>
        <w:gridCol w:w="457"/>
        <w:gridCol w:w="547"/>
        <w:gridCol w:w="1013"/>
        <w:gridCol w:w="1013"/>
        <w:gridCol w:w="1013"/>
        <w:gridCol w:w="1013"/>
        <w:gridCol w:w="1013"/>
        <w:gridCol w:w="1013"/>
        <w:gridCol w:w="519"/>
        <w:gridCol w:w="457"/>
      </w:tblGrid>
      <w:tr w14:paraId="73256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222" w:type="pct"/>
            <w:noWrap w:val="0"/>
            <w:vAlign w:val="center"/>
          </w:tcPr>
          <w:p w14:paraId="2BB3EF62">
            <w:pPr>
              <w:jc w:val="center"/>
              <w:rPr>
                <w:rFonts w:eastAsia="仿宋"/>
                <w:b/>
                <w:sz w:val="24"/>
                <w:highlight w:val="none"/>
              </w:rPr>
            </w:pPr>
            <w:r>
              <w:rPr>
                <w:rFonts w:hint="eastAsia" w:hAnsi="仿宋" w:eastAsia="仿宋"/>
                <w:b/>
                <w:sz w:val="24"/>
                <w:highlight w:val="none"/>
              </w:rPr>
              <w:t>序号</w:t>
            </w:r>
          </w:p>
        </w:tc>
        <w:tc>
          <w:tcPr>
            <w:tcW w:w="239" w:type="pct"/>
            <w:noWrap w:val="0"/>
            <w:vAlign w:val="center"/>
          </w:tcPr>
          <w:p w14:paraId="1606BBCF">
            <w:pPr>
              <w:jc w:val="center"/>
              <w:rPr>
                <w:rFonts w:eastAsia="仿宋"/>
                <w:b/>
                <w:sz w:val="24"/>
                <w:highlight w:val="none"/>
              </w:rPr>
            </w:pPr>
            <w:r>
              <w:rPr>
                <w:rFonts w:hint="eastAsia" w:hAnsi="仿宋" w:eastAsia="仿宋"/>
                <w:b/>
                <w:sz w:val="24"/>
                <w:highlight w:val="none"/>
              </w:rPr>
              <w:t>姓名</w:t>
            </w:r>
          </w:p>
        </w:tc>
        <w:tc>
          <w:tcPr>
            <w:tcW w:w="330" w:type="pct"/>
            <w:noWrap w:val="0"/>
            <w:vAlign w:val="center"/>
          </w:tcPr>
          <w:p w14:paraId="5E39C20D">
            <w:pPr>
              <w:ind w:left="-107" w:leftChars="-51"/>
              <w:jc w:val="center"/>
              <w:rPr>
                <w:rFonts w:hint="eastAsia" w:eastAsia="仿宋"/>
                <w:b/>
                <w:sz w:val="24"/>
                <w:highlight w:val="none"/>
              </w:rPr>
            </w:pPr>
            <w:r>
              <w:rPr>
                <w:rFonts w:hint="eastAsia" w:eastAsia="仿宋"/>
                <w:b/>
                <w:sz w:val="24"/>
                <w:highlight w:val="none"/>
              </w:rPr>
              <w:t>职务</w:t>
            </w:r>
          </w:p>
        </w:tc>
        <w:tc>
          <w:tcPr>
            <w:tcW w:w="603" w:type="pct"/>
            <w:noWrap w:val="0"/>
            <w:vAlign w:val="center"/>
          </w:tcPr>
          <w:p w14:paraId="244059AB">
            <w:pPr>
              <w:jc w:val="center"/>
              <w:rPr>
                <w:rFonts w:hint="eastAsia" w:hAnsi="仿宋" w:eastAsia="仿宋"/>
                <w:b/>
                <w:sz w:val="24"/>
                <w:highlight w:val="none"/>
              </w:rPr>
            </w:pPr>
            <w:r>
              <w:rPr>
                <w:rFonts w:hint="eastAsia" w:hAnsi="仿宋" w:eastAsia="仿宋"/>
                <w:b/>
                <w:sz w:val="24"/>
                <w:highlight w:val="none"/>
              </w:rPr>
              <w:t>在基金中分工及职责</w:t>
            </w:r>
          </w:p>
        </w:tc>
        <w:tc>
          <w:tcPr>
            <w:tcW w:w="603" w:type="pct"/>
            <w:noWrap w:val="0"/>
            <w:vAlign w:val="center"/>
          </w:tcPr>
          <w:p w14:paraId="6D7BC50C">
            <w:pPr>
              <w:jc w:val="center"/>
              <w:rPr>
                <w:rFonts w:hint="eastAsia" w:hAnsi="仿宋" w:eastAsia="仿宋"/>
                <w:b/>
                <w:sz w:val="24"/>
                <w:highlight w:val="none"/>
              </w:rPr>
            </w:pPr>
            <w:r>
              <w:rPr>
                <w:rFonts w:hint="eastAsia" w:hAnsi="仿宋" w:eastAsia="仿宋"/>
                <w:b/>
                <w:sz w:val="24"/>
                <w:highlight w:val="none"/>
              </w:rPr>
              <w:t>年龄</w:t>
            </w:r>
          </w:p>
        </w:tc>
        <w:tc>
          <w:tcPr>
            <w:tcW w:w="603" w:type="pct"/>
            <w:noWrap w:val="0"/>
            <w:vAlign w:val="center"/>
          </w:tcPr>
          <w:p w14:paraId="2D97302A">
            <w:pPr>
              <w:jc w:val="center"/>
              <w:rPr>
                <w:rFonts w:hint="eastAsia" w:hAnsi="仿宋" w:eastAsia="仿宋"/>
                <w:b/>
                <w:sz w:val="24"/>
                <w:highlight w:val="none"/>
              </w:rPr>
            </w:pPr>
            <w:r>
              <w:rPr>
                <w:rFonts w:hint="eastAsia" w:hAnsi="仿宋" w:eastAsia="仿宋"/>
                <w:b/>
                <w:sz w:val="24"/>
                <w:highlight w:val="none"/>
              </w:rPr>
              <w:t>教育背景</w:t>
            </w:r>
          </w:p>
        </w:tc>
        <w:tc>
          <w:tcPr>
            <w:tcW w:w="603" w:type="pct"/>
            <w:noWrap w:val="0"/>
            <w:vAlign w:val="center"/>
          </w:tcPr>
          <w:p w14:paraId="746659AF">
            <w:pPr>
              <w:jc w:val="center"/>
              <w:rPr>
                <w:rFonts w:hint="eastAsia" w:hAnsi="仿宋" w:eastAsia="仿宋"/>
                <w:b/>
                <w:sz w:val="24"/>
                <w:highlight w:val="none"/>
              </w:rPr>
            </w:pPr>
            <w:r>
              <w:rPr>
                <w:rFonts w:hint="eastAsia" w:hAnsi="仿宋" w:eastAsia="仿宋"/>
                <w:b/>
                <w:sz w:val="24"/>
                <w:highlight w:val="none"/>
              </w:rPr>
              <w:t>职业履历</w:t>
            </w:r>
          </w:p>
        </w:tc>
        <w:tc>
          <w:tcPr>
            <w:tcW w:w="603" w:type="pct"/>
            <w:noWrap w:val="0"/>
            <w:vAlign w:val="center"/>
          </w:tcPr>
          <w:p w14:paraId="0CCD0171">
            <w:pPr>
              <w:jc w:val="center"/>
              <w:rPr>
                <w:rFonts w:hint="eastAsia" w:hAnsi="仿宋" w:eastAsia="仿宋"/>
                <w:b/>
                <w:sz w:val="24"/>
                <w:highlight w:val="none"/>
              </w:rPr>
            </w:pPr>
            <w:r>
              <w:rPr>
                <w:rFonts w:hint="eastAsia" w:hAnsi="仿宋" w:eastAsia="仿宋"/>
                <w:b/>
                <w:sz w:val="24"/>
                <w:highlight w:val="none"/>
              </w:rPr>
              <w:t>管理基金情况</w:t>
            </w:r>
          </w:p>
        </w:tc>
        <w:tc>
          <w:tcPr>
            <w:tcW w:w="603" w:type="pct"/>
            <w:noWrap w:val="0"/>
            <w:vAlign w:val="center"/>
          </w:tcPr>
          <w:p w14:paraId="48CB22E6">
            <w:pPr>
              <w:jc w:val="center"/>
              <w:rPr>
                <w:rFonts w:eastAsia="仿宋"/>
                <w:b/>
                <w:sz w:val="24"/>
                <w:highlight w:val="none"/>
              </w:rPr>
            </w:pPr>
            <w:r>
              <w:rPr>
                <w:rFonts w:hint="eastAsia" w:eastAsia="仿宋"/>
                <w:b/>
                <w:sz w:val="24"/>
                <w:highlight w:val="none"/>
              </w:rPr>
              <w:t>主导投资项目名称</w:t>
            </w:r>
          </w:p>
        </w:tc>
        <w:tc>
          <w:tcPr>
            <w:tcW w:w="313" w:type="pct"/>
            <w:noWrap w:val="0"/>
            <w:vAlign w:val="center"/>
          </w:tcPr>
          <w:p w14:paraId="566ACA3A">
            <w:pPr>
              <w:jc w:val="center"/>
              <w:rPr>
                <w:rFonts w:eastAsia="仿宋"/>
                <w:b/>
                <w:sz w:val="24"/>
                <w:highlight w:val="none"/>
              </w:rPr>
            </w:pPr>
            <w:r>
              <w:rPr>
                <w:rFonts w:hint="eastAsia" w:hAnsi="仿宋" w:eastAsia="仿宋"/>
                <w:b/>
                <w:sz w:val="24"/>
                <w:highlight w:val="none"/>
              </w:rPr>
              <w:t>电话</w:t>
            </w:r>
            <w:r>
              <w:rPr>
                <w:rFonts w:eastAsia="仿宋"/>
                <w:b/>
                <w:sz w:val="24"/>
                <w:highlight w:val="none"/>
              </w:rPr>
              <w:t>/</w:t>
            </w:r>
            <w:r>
              <w:rPr>
                <w:rFonts w:hint="eastAsia" w:hAnsi="仿宋" w:eastAsia="仿宋"/>
                <w:b/>
                <w:sz w:val="24"/>
                <w:highlight w:val="none"/>
              </w:rPr>
              <w:t>手机</w:t>
            </w:r>
          </w:p>
        </w:tc>
        <w:tc>
          <w:tcPr>
            <w:tcW w:w="276" w:type="pct"/>
            <w:noWrap w:val="0"/>
            <w:vAlign w:val="center"/>
          </w:tcPr>
          <w:p w14:paraId="05F3C8E4">
            <w:pPr>
              <w:jc w:val="center"/>
              <w:rPr>
                <w:rFonts w:eastAsia="仿宋"/>
                <w:b/>
                <w:sz w:val="24"/>
                <w:highlight w:val="none"/>
              </w:rPr>
            </w:pPr>
            <w:r>
              <w:rPr>
                <w:rFonts w:hint="eastAsia" w:hAnsi="仿宋" w:eastAsia="仿宋"/>
                <w:b/>
                <w:sz w:val="24"/>
                <w:highlight w:val="none"/>
              </w:rPr>
              <w:t>邮箱地址</w:t>
            </w:r>
          </w:p>
        </w:tc>
      </w:tr>
      <w:tr w14:paraId="71D40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22" w:type="pct"/>
            <w:noWrap w:val="0"/>
            <w:vAlign w:val="center"/>
          </w:tcPr>
          <w:p w14:paraId="14516B8A">
            <w:pPr>
              <w:rPr>
                <w:rFonts w:hint="eastAsia" w:hAnsi="仿宋" w:eastAsia="仿宋"/>
                <w:b/>
                <w:sz w:val="24"/>
                <w:highlight w:val="none"/>
              </w:rPr>
            </w:pPr>
          </w:p>
        </w:tc>
        <w:tc>
          <w:tcPr>
            <w:tcW w:w="239" w:type="pct"/>
            <w:noWrap w:val="0"/>
            <w:vAlign w:val="center"/>
          </w:tcPr>
          <w:p w14:paraId="190AB27D">
            <w:pPr>
              <w:rPr>
                <w:rFonts w:hint="eastAsia" w:hAnsi="仿宋" w:eastAsia="仿宋"/>
                <w:b/>
                <w:sz w:val="24"/>
                <w:highlight w:val="none"/>
              </w:rPr>
            </w:pPr>
          </w:p>
        </w:tc>
        <w:tc>
          <w:tcPr>
            <w:tcW w:w="330" w:type="pct"/>
            <w:noWrap w:val="0"/>
            <w:vAlign w:val="center"/>
          </w:tcPr>
          <w:p w14:paraId="6238A632">
            <w:pPr>
              <w:ind w:left="-107" w:leftChars="-51"/>
              <w:rPr>
                <w:rFonts w:hint="eastAsia" w:hAnsi="仿宋" w:eastAsia="仿宋"/>
                <w:b/>
                <w:sz w:val="24"/>
                <w:highlight w:val="none"/>
              </w:rPr>
            </w:pPr>
          </w:p>
        </w:tc>
        <w:tc>
          <w:tcPr>
            <w:tcW w:w="603" w:type="pct"/>
            <w:noWrap w:val="0"/>
            <w:vAlign w:val="center"/>
          </w:tcPr>
          <w:p w14:paraId="6A006F97">
            <w:pPr>
              <w:rPr>
                <w:rFonts w:hint="eastAsia" w:hAnsi="仿宋" w:eastAsia="仿宋"/>
                <w:b/>
                <w:sz w:val="24"/>
                <w:highlight w:val="none"/>
              </w:rPr>
            </w:pPr>
          </w:p>
        </w:tc>
        <w:tc>
          <w:tcPr>
            <w:tcW w:w="603" w:type="pct"/>
            <w:noWrap w:val="0"/>
            <w:vAlign w:val="center"/>
          </w:tcPr>
          <w:p w14:paraId="07DE4362">
            <w:pPr>
              <w:rPr>
                <w:rFonts w:hint="eastAsia" w:hAnsi="仿宋" w:eastAsia="仿宋"/>
                <w:b/>
                <w:sz w:val="24"/>
                <w:highlight w:val="none"/>
              </w:rPr>
            </w:pPr>
          </w:p>
        </w:tc>
        <w:tc>
          <w:tcPr>
            <w:tcW w:w="603" w:type="pct"/>
            <w:noWrap w:val="0"/>
            <w:vAlign w:val="center"/>
          </w:tcPr>
          <w:p w14:paraId="1F54CAD1">
            <w:pPr>
              <w:rPr>
                <w:rFonts w:hint="eastAsia" w:hAnsi="仿宋" w:eastAsia="仿宋"/>
                <w:b/>
                <w:sz w:val="24"/>
                <w:highlight w:val="none"/>
              </w:rPr>
            </w:pPr>
          </w:p>
        </w:tc>
        <w:tc>
          <w:tcPr>
            <w:tcW w:w="603" w:type="pct"/>
            <w:noWrap w:val="0"/>
            <w:vAlign w:val="center"/>
          </w:tcPr>
          <w:p w14:paraId="507FB3AA">
            <w:pPr>
              <w:rPr>
                <w:rFonts w:hint="eastAsia" w:hAnsi="仿宋" w:eastAsia="仿宋"/>
                <w:b/>
                <w:sz w:val="24"/>
                <w:highlight w:val="none"/>
              </w:rPr>
            </w:pPr>
          </w:p>
        </w:tc>
        <w:tc>
          <w:tcPr>
            <w:tcW w:w="603" w:type="pct"/>
            <w:noWrap w:val="0"/>
            <w:vAlign w:val="center"/>
          </w:tcPr>
          <w:p w14:paraId="334F2E3E">
            <w:pPr>
              <w:rPr>
                <w:rFonts w:hint="eastAsia" w:hAnsi="仿宋" w:eastAsia="仿宋"/>
                <w:b/>
                <w:sz w:val="24"/>
                <w:highlight w:val="none"/>
              </w:rPr>
            </w:pPr>
          </w:p>
        </w:tc>
        <w:tc>
          <w:tcPr>
            <w:tcW w:w="603" w:type="pct"/>
            <w:noWrap w:val="0"/>
            <w:vAlign w:val="center"/>
          </w:tcPr>
          <w:p w14:paraId="7D42D260">
            <w:pPr>
              <w:rPr>
                <w:rFonts w:hint="eastAsia" w:hAnsi="仿宋" w:eastAsia="仿宋"/>
                <w:b/>
                <w:sz w:val="24"/>
                <w:highlight w:val="none"/>
              </w:rPr>
            </w:pPr>
          </w:p>
        </w:tc>
        <w:tc>
          <w:tcPr>
            <w:tcW w:w="313" w:type="pct"/>
            <w:noWrap w:val="0"/>
            <w:vAlign w:val="center"/>
          </w:tcPr>
          <w:p w14:paraId="12E85B6C">
            <w:pPr>
              <w:rPr>
                <w:rFonts w:hint="eastAsia" w:hAnsi="仿宋" w:eastAsia="仿宋"/>
                <w:b/>
                <w:sz w:val="24"/>
                <w:highlight w:val="none"/>
              </w:rPr>
            </w:pPr>
          </w:p>
        </w:tc>
        <w:tc>
          <w:tcPr>
            <w:tcW w:w="276" w:type="pct"/>
            <w:noWrap w:val="0"/>
            <w:vAlign w:val="center"/>
          </w:tcPr>
          <w:p w14:paraId="18AF8940">
            <w:pPr>
              <w:rPr>
                <w:rFonts w:hint="eastAsia" w:hAnsi="仿宋" w:eastAsia="仿宋"/>
                <w:b/>
                <w:sz w:val="24"/>
                <w:highlight w:val="none"/>
              </w:rPr>
            </w:pPr>
          </w:p>
        </w:tc>
      </w:tr>
      <w:tr w14:paraId="01143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22" w:type="pct"/>
            <w:noWrap w:val="0"/>
            <w:vAlign w:val="center"/>
          </w:tcPr>
          <w:p w14:paraId="04A7C38B">
            <w:pPr>
              <w:rPr>
                <w:rFonts w:hint="eastAsia" w:hAnsi="仿宋" w:eastAsia="仿宋"/>
                <w:b/>
                <w:sz w:val="24"/>
                <w:highlight w:val="none"/>
              </w:rPr>
            </w:pPr>
          </w:p>
        </w:tc>
        <w:tc>
          <w:tcPr>
            <w:tcW w:w="239" w:type="pct"/>
            <w:noWrap w:val="0"/>
            <w:vAlign w:val="center"/>
          </w:tcPr>
          <w:p w14:paraId="6BB45490">
            <w:pPr>
              <w:rPr>
                <w:rFonts w:hint="eastAsia" w:hAnsi="仿宋" w:eastAsia="仿宋"/>
                <w:b/>
                <w:sz w:val="24"/>
                <w:highlight w:val="none"/>
              </w:rPr>
            </w:pPr>
          </w:p>
        </w:tc>
        <w:tc>
          <w:tcPr>
            <w:tcW w:w="330" w:type="pct"/>
            <w:noWrap w:val="0"/>
            <w:vAlign w:val="center"/>
          </w:tcPr>
          <w:p w14:paraId="67DC64D5">
            <w:pPr>
              <w:ind w:left="-107" w:leftChars="-51"/>
              <w:rPr>
                <w:rFonts w:hint="eastAsia" w:hAnsi="仿宋" w:eastAsia="仿宋"/>
                <w:b/>
                <w:sz w:val="24"/>
                <w:highlight w:val="none"/>
              </w:rPr>
            </w:pPr>
          </w:p>
        </w:tc>
        <w:tc>
          <w:tcPr>
            <w:tcW w:w="603" w:type="pct"/>
            <w:noWrap w:val="0"/>
            <w:vAlign w:val="center"/>
          </w:tcPr>
          <w:p w14:paraId="7DD9CAD5">
            <w:pPr>
              <w:rPr>
                <w:rFonts w:hint="eastAsia" w:hAnsi="仿宋" w:eastAsia="仿宋"/>
                <w:b/>
                <w:sz w:val="24"/>
                <w:highlight w:val="none"/>
              </w:rPr>
            </w:pPr>
          </w:p>
        </w:tc>
        <w:tc>
          <w:tcPr>
            <w:tcW w:w="603" w:type="pct"/>
            <w:noWrap w:val="0"/>
            <w:vAlign w:val="center"/>
          </w:tcPr>
          <w:p w14:paraId="08175576">
            <w:pPr>
              <w:rPr>
                <w:rFonts w:hint="eastAsia" w:hAnsi="仿宋" w:eastAsia="仿宋"/>
                <w:b/>
                <w:sz w:val="24"/>
                <w:highlight w:val="none"/>
              </w:rPr>
            </w:pPr>
          </w:p>
        </w:tc>
        <w:tc>
          <w:tcPr>
            <w:tcW w:w="603" w:type="pct"/>
            <w:noWrap w:val="0"/>
            <w:vAlign w:val="center"/>
          </w:tcPr>
          <w:p w14:paraId="5765E3B8">
            <w:pPr>
              <w:rPr>
                <w:rFonts w:hint="eastAsia" w:hAnsi="仿宋" w:eastAsia="仿宋"/>
                <w:b/>
                <w:sz w:val="24"/>
                <w:highlight w:val="none"/>
              </w:rPr>
            </w:pPr>
          </w:p>
        </w:tc>
        <w:tc>
          <w:tcPr>
            <w:tcW w:w="603" w:type="pct"/>
            <w:noWrap w:val="0"/>
            <w:vAlign w:val="center"/>
          </w:tcPr>
          <w:p w14:paraId="05F84C7D">
            <w:pPr>
              <w:rPr>
                <w:rFonts w:hint="eastAsia" w:hAnsi="仿宋" w:eastAsia="仿宋"/>
                <w:b/>
                <w:sz w:val="24"/>
                <w:highlight w:val="none"/>
              </w:rPr>
            </w:pPr>
          </w:p>
        </w:tc>
        <w:tc>
          <w:tcPr>
            <w:tcW w:w="603" w:type="pct"/>
            <w:noWrap w:val="0"/>
            <w:vAlign w:val="center"/>
          </w:tcPr>
          <w:p w14:paraId="79638C08">
            <w:pPr>
              <w:rPr>
                <w:rFonts w:hint="eastAsia" w:hAnsi="仿宋" w:eastAsia="仿宋"/>
                <w:b/>
                <w:sz w:val="24"/>
                <w:highlight w:val="none"/>
              </w:rPr>
            </w:pPr>
          </w:p>
        </w:tc>
        <w:tc>
          <w:tcPr>
            <w:tcW w:w="603" w:type="pct"/>
            <w:noWrap w:val="0"/>
            <w:vAlign w:val="center"/>
          </w:tcPr>
          <w:p w14:paraId="328E257B">
            <w:pPr>
              <w:rPr>
                <w:rFonts w:hint="eastAsia" w:hAnsi="仿宋" w:eastAsia="仿宋"/>
                <w:b/>
                <w:sz w:val="24"/>
                <w:highlight w:val="none"/>
              </w:rPr>
            </w:pPr>
          </w:p>
        </w:tc>
        <w:tc>
          <w:tcPr>
            <w:tcW w:w="313" w:type="pct"/>
            <w:noWrap w:val="0"/>
            <w:vAlign w:val="center"/>
          </w:tcPr>
          <w:p w14:paraId="0A64D8F9">
            <w:pPr>
              <w:rPr>
                <w:rFonts w:hint="eastAsia" w:hAnsi="仿宋" w:eastAsia="仿宋"/>
                <w:b/>
                <w:sz w:val="24"/>
                <w:highlight w:val="none"/>
              </w:rPr>
            </w:pPr>
          </w:p>
        </w:tc>
        <w:tc>
          <w:tcPr>
            <w:tcW w:w="276" w:type="pct"/>
            <w:noWrap w:val="0"/>
            <w:vAlign w:val="center"/>
          </w:tcPr>
          <w:p w14:paraId="3EEE0F8C">
            <w:pPr>
              <w:rPr>
                <w:rFonts w:hint="eastAsia" w:hAnsi="仿宋" w:eastAsia="仿宋"/>
                <w:b/>
                <w:sz w:val="24"/>
                <w:highlight w:val="none"/>
              </w:rPr>
            </w:pPr>
          </w:p>
        </w:tc>
      </w:tr>
      <w:tr w14:paraId="7E5EE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22" w:type="pct"/>
            <w:noWrap w:val="0"/>
            <w:vAlign w:val="center"/>
          </w:tcPr>
          <w:p w14:paraId="5255AB07">
            <w:pPr>
              <w:rPr>
                <w:rFonts w:hint="eastAsia" w:hAnsi="仿宋" w:eastAsia="仿宋"/>
                <w:b/>
                <w:sz w:val="24"/>
                <w:highlight w:val="none"/>
              </w:rPr>
            </w:pPr>
          </w:p>
        </w:tc>
        <w:tc>
          <w:tcPr>
            <w:tcW w:w="239" w:type="pct"/>
            <w:noWrap w:val="0"/>
            <w:vAlign w:val="center"/>
          </w:tcPr>
          <w:p w14:paraId="2C0A5556">
            <w:pPr>
              <w:rPr>
                <w:rFonts w:hint="eastAsia" w:hAnsi="仿宋" w:eastAsia="仿宋"/>
                <w:b/>
                <w:sz w:val="24"/>
                <w:highlight w:val="none"/>
              </w:rPr>
            </w:pPr>
          </w:p>
        </w:tc>
        <w:tc>
          <w:tcPr>
            <w:tcW w:w="330" w:type="pct"/>
            <w:noWrap w:val="0"/>
            <w:vAlign w:val="center"/>
          </w:tcPr>
          <w:p w14:paraId="33159262">
            <w:pPr>
              <w:ind w:left="-107" w:leftChars="-51"/>
              <w:rPr>
                <w:rFonts w:hint="eastAsia" w:hAnsi="仿宋" w:eastAsia="仿宋"/>
                <w:b/>
                <w:sz w:val="24"/>
                <w:highlight w:val="none"/>
              </w:rPr>
            </w:pPr>
          </w:p>
        </w:tc>
        <w:tc>
          <w:tcPr>
            <w:tcW w:w="603" w:type="pct"/>
            <w:noWrap w:val="0"/>
            <w:vAlign w:val="center"/>
          </w:tcPr>
          <w:p w14:paraId="522D93E4">
            <w:pPr>
              <w:rPr>
                <w:rFonts w:hint="eastAsia" w:hAnsi="仿宋" w:eastAsia="仿宋"/>
                <w:b/>
                <w:sz w:val="24"/>
                <w:highlight w:val="none"/>
              </w:rPr>
            </w:pPr>
          </w:p>
        </w:tc>
        <w:tc>
          <w:tcPr>
            <w:tcW w:w="603" w:type="pct"/>
            <w:noWrap w:val="0"/>
            <w:vAlign w:val="center"/>
          </w:tcPr>
          <w:p w14:paraId="6CB98EA6">
            <w:pPr>
              <w:rPr>
                <w:rFonts w:hint="eastAsia" w:hAnsi="仿宋" w:eastAsia="仿宋"/>
                <w:b/>
                <w:sz w:val="24"/>
                <w:highlight w:val="none"/>
              </w:rPr>
            </w:pPr>
          </w:p>
        </w:tc>
        <w:tc>
          <w:tcPr>
            <w:tcW w:w="603" w:type="pct"/>
            <w:noWrap w:val="0"/>
            <w:vAlign w:val="center"/>
          </w:tcPr>
          <w:p w14:paraId="764163C5">
            <w:pPr>
              <w:rPr>
                <w:rFonts w:hint="eastAsia" w:hAnsi="仿宋" w:eastAsia="仿宋"/>
                <w:b/>
                <w:sz w:val="24"/>
                <w:highlight w:val="none"/>
              </w:rPr>
            </w:pPr>
          </w:p>
        </w:tc>
        <w:tc>
          <w:tcPr>
            <w:tcW w:w="603" w:type="pct"/>
            <w:noWrap w:val="0"/>
            <w:vAlign w:val="center"/>
          </w:tcPr>
          <w:p w14:paraId="26517775">
            <w:pPr>
              <w:rPr>
                <w:rFonts w:hint="eastAsia" w:hAnsi="仿宋" w:eastAsia="仿宋"/>
                <w:b/>
                <w:sz w:val="24"/>
                <w:highlight w:val="none"/>
              </w:rPr>
            </w:pPr>
          </w:p>
        </w:tc>
        <w:tc>
          <w:tcPr>
            <w:tcW w:w="603" w:type="pct"/>
            <w:noWrap w:val="0"/>
            <w:vAlign w:val="center"/>
          </w:tcPr>
          <w:p w14:paraId="753D42CB">
            <w:pPr>
              <w:rPr>
                <w:rFonts w:hint="eastAsia" w:hAnsi="仿宋" w:eastAsia="仿宋"/>
                <w:b/>
                <w:sz w:val="24"/>
                <w:highlight w:val="none"/>
              </w:rPr>
            </w:pPr>
          </w:p>
        </w:tc>
        <w:tc>
          <w:tcPr>
            <w:tcW w:w="603" w:type="pct"/>
            <w:noWrap w:val="0"/>
            <w:vAlign w:val="center"/>
          </w:tcPr>
          <w:p w14:paraId="5C8F4CA8">
            <w:pPr>
              <w:rPr>
                <w:rFonts w:hint="eastAsia" w:hAnsi="仿宋" w:eastAsia="仿宋"/>
                <w:b/>
                <w:sz w:val="24"/>
                <w:highlight w:val="none"/>
              </w:rPr>
            </w:pPr>
          </w:p>
        </w:tc>
        <w:tc>
          <w:tcPr>
            <w:tcW w:w="313" w:type="pct"/>
            <w:noWrap w:val="0"/>
            <w:vAlign w:val="center"/>
          </w:tcPr>
          <w:p w14:paraId="1B16EDBC">
            <w:pPr>
              <w:rPr>
                <w:rFonts w:hint="eastAsia" w:hAnsi="仿宋" w:eastAsia="仿宋"/>
                <w:b/>
                <w:sz w:val="24"/>
                <w:highlight w:val="none"/>
              </w:rPr>
            </w:pPr>
          </w:p>
        </w:tc>
        <w:tc>
          <w:tcPr>
            <w:tcW w:w="276" w:type="pct"/>
            <w:noWrap w:val="0"/>
            <w:vAlign w:val="center"/>
          </w:tcPr>
          <w:p w14:paraId="2E8A0704">
            <w:pPr>
              <w:rPr>
                <w:rFonts w:hint="eastAsia" w:hAnsi="仿宋" w:eastAsia="仿宋"/>
                <w:b/>
                <w:sz w:val="24"/>
                <w:highlight w:val="none"/>
              </w:rPr>
            </w:pPr>
          </w:p>
        </w:tc>
      </w:tr>
    </w:tbl>
    <w:p w14:paraId="1AF64413">
      <w:pPr>
        <w:jc w:val="left"/>
        <w:rPr>
          <w:rFonts w:hint="eastAsia" w:hAnsi="仿宋" w:eastAsia="仿宋"/>
          <w:bCs/>
          <w:sz w:val="24"/>
          <w:highlight w:val="none"/>
        </w:rPr>
      </w:pPr>
      <w:r>
        <w:rPr>
          <w:rFonts w:hint="eastAsia" w:hAnsi="仿宋" w:eastAsia="仿宋"/>
          <w:bCs/>
          <w:sz w:val="24"/>
          <w:highlight w:val="none"/>
        </w:rPr>
        <w:t>备注：不够请加行</w:t>
      </w:r>
    </w:p>
    <w:p w14:paraId="075FEBA6">
      <w:pPr>
        <w:spacing w:line="56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2.提供主要管理人员之间的合作经历</w:t>
      </w:r>
      <w:r>
        <w:rPr>
          <w:rFonts w:hint="eastAsia" w:ascii="仿宋_GB2312" w:hAnsi="宋体" w:eastAsia="仿宋_GB2312"/>
          <w:sz w:val="32"/>
          <w:szCs w:val="32"/>
          <w:highlight w:val="none"/>
        </w:rPr>
        <w:t>；</w:t>
      </w:r>
    </w:p>
    <w:p w14:paraId="108804DD">
      <w:pPr>
        <w:spacing w:line="560" w:lineRule="exact"/>
        <w:ind w:firstLine="640" w:firstLineChars="200"/>
        <w:rPr>
          <w:rFonts w:hint="eastAsia" w:ascii="仿宋_GB2312" w:hAnsi="宋体" w:eastAsia="仿宋_GB2312"/>
          <w:sz w:val="32"/>
          <w:szCs w:val="32"/>
          <w:highlight w:val="none"/>
        </w:rPr>
      </w:pPr>
      <w:r>
        <w:rPr>
          <w:rFonts w:ascii="仿宋_GB2312" w:hAnsi="宋体" w:eastAsia="仿宋_GB2312"/>
          <w:sz w:val="32"/>
          <w:szCs w:val="32"/>
          <w:highlight w:val="none"/>
        </w:rPr>
        <w:t>3.</w:t>
      </w:r>
      <w:r>
        <w:rPr>
          <w:rFonts w:hint="eastAsia" w:ascii="仿宋_GB2312" w:hAnsi="宋体" w:eastAsia="仿宋_GB2312"/>
          <w:sz w:val="32"/>
          <w:szCs w:val="32"/>
          <w:highlight w:val="none"/>
        </w:rPr>
        <w:t>基金</w:t>
      </w:r>
      <w:r>
        <w:rPr>
          <w:rFonts w:ascii="仿宋_GB2312" w:hAnsi="宋体" w:eastAsia="仿宋_GB2312"/>
          <w:sz w:val="32"/>
          <w:szCs w:val="32"/>
          <w:highlight w:val="none"/>
        </w:rPr>
        <w:t>管理团队投资项目列表，应详细列出</w:t>
      </w:r>
      <w:r>
        <w:rPr>
          <w:rFonts w:hint="eastAsia" w:ascii="仿宋_GB2312" w:hAnsi="宋体" w:eastAsia="仿宋_GB2312"/>
          <w:sz w:val="32"/>
          <w:szCs w:val="32"/>
          <w:highlight w:val="none"/>
        </w:rPr>
        <w:t>基金管理团队</w:t>
      </w:r>
      <w:r>
        <w:rPr>
          <w:rFonts w:ascii="仿宋_GB2312" w:hAnsi="宋体" w:eastAsia="仿宋_GB2312"/>
          <w:sz w:val="32"/>
          <w:szCs w:val="32"/>
          <w:highlight w:val="none"/>
        </w:rPr>
        <w:t>全部已投资项目</w:t>
      </w:r>
      <w:r>
        <w:rPr>
          <w:rFonts w:hint="eastAsia" w:ascii="仿宋_GB2312" w:hAnsi="宋体" w:eastAsia="仿宋_GB2312"/>
          <w:sz w:val="32"/>
          <w:szCs w:val="32"/>
          <w:highlight w:val="none"/>
        </w:rPr>
        <w:t>情况（在管理机构在管基金已投项目汇总表中已列项目此处无需重复列举），</w:t>
      </w:r>
      <w:r>
        <w:rPr>
          <w:rFonts w:ascii="仿宋_GB2312" w:hAnsi="宋体" w:eastAsia="仿宋_GB2312"/>
          <w:sz w:val="32"/>
          <w:szCs w:val="32"/>
          <w:highlight w:val="none"/>
        </w:rPr>
        <w:t>包括</w:t>
      </w:r>
      <w:r>
        <w:rPr>
          <w:rFonts w:hint="eastAsia" w:ascii="仿宋_GB2312" w:hAnsi="宋体" w:eastAsia="仿宋_GB2312"/>
          <w:sz w:val="32"/>
          <w:szCs w:val="32"/>
          <w:highlight w:val="none"/>
        </w:rPr>
        <w:t>：项目</w:t>
      </w:r>
      <w:r>
        <w:rPr>
          <w:rFonts w:ascii="仿宋_GB2312" w:hAnsi="宋体" w:eastAsia="仿宋_GB2312"/>
          <w:sz w:val="32"/>
          <w:szCs w:val="32"/>
          <w:highlight w:val="none"/>
        </w:rPr>
        <w:t>名称、</w:t>
      </w:r>
      <w:r>
        <w:rPr>
          <w:rFonts w:hint="eastAsia" w:ascii="仿宋_GB2312" w:hAnsi="宋体" w:eastAsia="仿宋_GB2312"/>
          <w:sz w:val="32"/>
          <w:szCs w:val="32"/>
          <w:highlight w:val="none"/>
        </w:rPr>
        <w:t>投资主体、所属行业、投资阶段、</w:t>
      </w:r>
      <w:r>
        <w:rPr>
          <w:rFonts w:ascii="仿宋_GB2312" w:hAnsi="宋体" w:eastAsia="仿宋_GB2312"/>
          <w:sz w:val="32"/>
          <w:szCs w:val="32"/>
          <w:highlight w:val="none"/>
        </w:rPr>
        <w:t>投资时间、投资金额、</w:t>
      </w:r>
      <w:r>
        <w:rPr>
          <w:rFonts w:hint="eastAsia" w:ascii="仿宋_GB2312" w:hAnsi="宋体" w:eastAsia="仿宋_GB2312"/>
          <w:sz w:val="32"/>
          <w:szCs w:val="32"/>
          <w:highlight w:val="none"/>
        </w:rPr>
        <w:t>最新</w:t>
      </w:r>
      <w:r>
        <w:rPr>
          <w:rFonts w:ascii="仿宋_GB2312" w:hAnsi="宋体" w:eastAsia="仿宋_GB2312"/>
          <w:sz w:val="32"/>
          <w:szCs w:val="32"/>
          <w:highlight w:val="none"/>
        </w:rPr>
        <w:t>股权比例、退出金额、目前持有价值、IRR、团队主要成员参与角色等</w:t>
      </w:r>
      <w:r>
        <w:rPr>
          <w:rFonts w:hint="eastAsia" w:ascii="仿宋_GB2312" w:hAnsi="宋体" w:eastAsia="仿宋_GB2312"/>
          <w:sz w:val="32"/>
          <w:szCs w:val="32"/>
          <w:highlight w:val="none"/>
        </w:rPr>
        <w:t>；</w:t>
      </w:r>
    </w:p>
    <w:p w14:paraId="7E314C47">
      <w:pPr>
        <w:spacing w:before="312" w:beforeLines="100" w:after="312" w:afterLines="100" w:line="560" w:lineRule="exact"/>
        <w:jc w:val="center"/>
        <w:rPr>
          <w:rFonts w:hint="eastAsia" w:ascii="方正小标宋_GBK" w:hAnsi="宋体" w:eastAsia="方正小标宋_GBK"/>
          <w:b/>
          <w:sz w:val="32"/>
          <w:szCs w:val="32"/>
          <w:highlight w:val="none"/>
        </w:rPr>
      </w:pPr>
      <w:r>
        <w:rPr>
          <w:rFonts w:hint="eastAsia" w:ascii="方正小标宋_GBK" w:hAnsi="宋体" w:eastAsia="方正小标宋_GBK"/>
          <w:b/>
          <w:sz w:val="32"/>
          <w:szCs w:val="32"/>
          <w:highlight w:val="none"/>
        </w:rPr>
        <w:t>基金管理团队投资项目列表汇总表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567"/>
        <w:gridCol w:w="567"/>
        <w:gridCol w:w="569"/>
        <w:gridCol w:w="569"/>
        <w:gridCol w:w="751"/>
        <w:gridCol w:w="569"/>
        <w:gridCol w:w="932"/>
        <w:gridCol w:w="659"/>
        <w:gridCol w:w="659"/>
        <w:gridCol w:w="569"/>
        <w:gridCol w:w="659"/>
        <w:gridCol w:w="978"/>
      </w:tblGrid>
      <w:tr w14:paraId="68EA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8" w:type="pct"/>
            <w:noWrap w:val="0"/>
            <w:vAlign w:val="center"/>
          </w:tcPr>
          <w:p w14:paraId="5B34EC24">
            <w:pPr>
              <w:jc w:val="center"/>
              <w:rPr>
                <w:rFonts w:hint="eastAsia" w:hAnsi="仿宋" w:eastAsia="仿宋"/>
                <w:b/>
                <w:sz w:val="24"/>
                <w:highlight w:val="none"/>
              </w:rPr>
            </w:pPr>
            <w:r>
              <w:rPr>
                <w:rFonts w:hint="eastAsia" w:hAnsi="仿宋" w:eastAsia="仿宋"/>
                <w:b/>
                <w:sz w:val="24"/>
                <w:highlight w:val="none"/>
              </w:rPr>
              <w:t>序号</w:t>
            </w:r>
          </w:p>
        </w:tc>
        <w:tc>
          <w:tcPr>
            <w:tcW w:w="332" w:type="pct"/>
            <w:noWrap w:val="0"/>
            <w:vAlign w:val="center"/>
          </w:tcPr>
          <w:p w14:paraId="0168999C">
            <w:pPr>
              <w:jc w:val="center"/>
              <w:rPr>
                <w:rFonts w:hint="eastAsia" w:hAnsi="仿宋" w:eastAsia="仿宋"/>
                <w:b/>
                <w:sz w:val="24"/>
                <w:highlight w:val="none"/>
              </w:rPr>
            </w:pPr>
            <w:r>
              <w:rPr>
                <w:rFonts w:hint="eastAsia" w:hAnsi="仿宋" w:eastAsia="仿宋"/>
                <w:b/>
                <w:sz w:val="24"/>
                <w:highlight w:val="none"/>
              </w:rPr>
              <w:t>投资主体</w:t>
            </w:r>
          </w:p>
        </w:tc>
        <w:tc>
          <w:tcPr>
            <w:tcW w:w="332" w:type="pct"/>
            <w:noWrap w:val="0"/>
            <w:vAlign w:val="center"/>
          </w:tcPr>
          <w:p w14:paraId="6F5C4223">
            <w:pPr>
              <w:jc w:val="center"/>
              <w:rPr>
                <w:rFonts w:hint="eastAsia" w:hAnsi="仿宋" w:eastAsia="仿宋"/>
                <w:b/>
                <w:sz w:val="24"/>
                <w:highlight w:val="none"/>
              </w:rPr>
            </w:pPr>
            <w:r>
              <w:rPr>
                <w:rFonts w:hint="eastAsia" w:hAnsi="仿宋" w:eastAsia="仿宋"/>
                <w:b/>
                <w:sz w:val="24"/>
                <w:highlight w:val="none"/>
              </w:rPr>
              <w:t>项目简称</w:t>
            </w:r>
          </w:p>
        </w:tc>
        <w:tc>
          <w:tcPr>
            <w:tcW w:w="333" w:type="pct"/>
            <w:noWrap w:val="0"/>
            <w:vAlign w:val="center"/>
          </w:tcPr>
          <w:p w14:paraId="60E05CA3">
            <w:pPr>
              <w:jc w:val="center"/>
              <w:rPr>
                <w:rFonts w:hint="eastAsia" w:hAnsi="仿宋" w:eastAsia="仿宋"/>
                <w:b/>
                <w:sz w:val="24"/>
                <w:highlight w:val="none"/>
              </w:rPr>
            </w:pPr>
            <w:r>
              <w:rPr>
                <w:rFonts w:hint="eastAsia" w:hAnsi="仿宋" w:eastAsia="仿宋"/>
                <w:b/>
                <w:sz w:val="24"/>
                <w:highlight w:val="none"/>
              </w:rPr>
              <w:t>所属行业</w:t>
            </w:r>
          </w:p>
        </w:tc>
        <w:tc>
          <w:tcPr>
            <w:tcW w:w="333" w:type="pct"/>
            <w:noWrap w:val="0"/>
            <w:vAlign w:val="center"/>
          </w:tcPr>
          <w:p w14:paraId="63F50CB6">
            <w:pPr>
              <w:jc w:val="center"/>
              <w:rPr>
                <w:rFonts w:hAnsi="仿宋" w:eastAsia="仿宋"/>
                <w:b/>
                <w:sz w:val="24"/>
                <w:highlight w:val="none"/>
              </w:rPr>
            </w:pPr>
            <w:r>
              <w:rPr>
                <w:rFonts w:hint="eastAsia" w:hAnsi="仿宋" w:eastAsia="仿宋"/>
                <w:b/>
                <w:sz w:val="24"/>
                <w:highlight w:val="none"/>
              </w:rPr>
              <w:t>投资阶段</w:t>
            </w:r>
          </w:p>
        </w:tc>
        <w:tc>
          <w:tcPr>
            <w:tcW w:w="440" w:type="pct"/>
            <w:noWrap w:val="0"/>
            <w:vAlign w:val="center"/>
          </w:tcPr>
          <w:p w14:paraId="5522BBF7">
            <w:pPr>
              <w:jc w:val="center"/>
              <w:rPr>
                <w:rFonts w:hAnsi="仿宋" w:eastAsia="仿宋"/>
                <w:b/>
                <w:sz w:val="24"/>
                <w:highlight w:val="none"/>
              </w:rPr>
            </w:pPr>
            <w:r>
              <w:rPr>
                <w:rFonts w:hint="eastAsia" w:hAnsi="仿宋" w:eastAsia="仿宋"/>
                <w:b/>
                <w:sz w:val="24"/>
                <w:highlight w:val="none"/>
              </w:rPr>
              <w:t>项目主要参与人员</w:t>
            </w:r>
          </w:p>
        </w:tc>
        <w:tc>
          <w:tcPr>
            <w:tcW w:w="333" w:type="pct"/>
            <w:noWrap w:val="0"/>
            <w:vAlign w:val="center"/>
          </w:tcPr>
          <w:p w14:paraId="4D91358B">
            <w:pPr>
              <w:jc w:val="center"/>
              <w:rPr>
                <w:rFonts w:hint="eastAsia" w:hAnsi="仿宋" w:eastAsia="仿宋"/>
                <w:b/>
                <w:sz w:val="24"/>
                <w:highlight w:val="none"/>
              </w:rPr>
            </w:pPr>
            <w:r>
              <w:rPr>
                <w:rFonts w:hint="eastAsia" w:hAnsi="仿宋" w:eastAsia="仿宋"/>
                <w:b/>
                <w:sz w:val="24"/>
                <w:highlight w:val="none"/>
              </w:rPr>
              <w:t>投资时间</w:t>
            </w:r>
          </w:p>
        </w:tc>
        <w:tc>
          <w:tcPr>
            <w:tcW w:w="546" w:type="pct"/>
            <w:noWrap w:val="0"/>
            <w:vAlign w:val="center"/>
          </w:tcPr>
          <w:p w14:paraId="3550E080">
            <w:pPr>
              <w:jc w:val="center"/>
              <w:rPr>
                <w:rFonts w:hint="eastAsia" w:hAnsi="仿宋" w:eastAsia="仿宋"/>
                <w:b/>
                <w:sz w:val="24"/>
                <w:highlight w:val="none"/>
              </w:rPr>
            </w:pPr>
            <w:r>
              <w:rPr>
                <w:rFonts w:hint="eastAsia" w:hAnsi="仿宋" w:eastAsia="仿宋"/>
                <w:b/>
                <w:sz w:val="24"/>
                <w:highlight w:val="none"/>
              </w:rPr>
              <w:t>投资成本（万元）</w:t>
            </w:r>
          </w:p>
        </w:tc>
        <w:tc>
          <w:tcPr>
            <w:tcW w:w="386" w:type="pct"/>
            <w:noWrap w:val="0"/>
            <w:vAlign w:val="center"/>
          </w:tcPr>
          <w:p w14:paraId="14D4E1AC">
            <w:pPr>
              <w:jc w:val="center"/>
              <w:rPr>
                <w:rFonts w:hint="eastAsia" w:hAnsi="仿宋" w:eastAsia="仿宋"/>
                <w:b/>
                <w:sz w:val="24"/>
                <w:highlight w:val="none"/>
              </w:rPr>
            </w:pPr>
            <w:r>
              <w:rPr>
                <w:rFonts w:hint="eastAsia" w:hAnsi="仿宋" w:eastAsia="仿宋"/>
                <w:b/>
                <w:sz w:val="24"/>
                <w:highlight w:val="none"/>
              </w:rPr>
              <w:t>最新持股比例</w:t>
            </w:r>
          </w:p>
        </w:tc>
        <w:tc>
          <w:tcPr>
            <w:tcW w:w="386" w:type="pct"/>
            <w:noWrap w:val="0"/>
            <w:vAlign w:val="center"/>
          </w:tcPr>
          <w:p w14:paraId="7F31B429">
            <w:pPr>
              <w:jc w:val="center"/>
              <w:rPr>
                <w:rFonts w:hint="eastAsia" w:hAnsi="仿宋" w:eastAsia="仿宋"/>
                <w:b/>
                <w:sz w:val="24"/>
                <w:highlight w:val="none"/>
              </w:rPr>
            </w:pPr>
            <w:r>
              <w:rPr>
                <w:rFonts w:hint="eastAsia" w:hAnsi="仿宋" w:eastAsia="仿宋"/>
                <w:b/>
                <w:sz w:val="24"/>
                <w:highlight w:val="none"/>
              </w:rPr>
              <w:t>累计退出金额</w:t>
            </w:r>
          </w:p>
        </w:tc>
        <w:tc>
          <w:tcPr>
            <w:tcW w:w="333" w:type="pct"/>
            <w:noWrap w:val="0"/>
            <w:vAlign w:val="center"/>
          </w:tcPr>
          <w:p w14:paraId="53FBFE86">
            <w:pPr>
              <w:jc w:val="center"/>
              <w:rPr>
                <w:rFonts w:hint="eastAsia" w:hAnsi="仿宋" w:eastAsia="仿宋"/>
                <w:b/>
                <w:sz w:val="24"/>
                <w:highlight w:val="none"/>
              </w:rPr>
            </w:pPr>
            <w:r>
              <w:rPr>
                <w:rFonts w:hint="eastAsia" w:hAnsi="仿宋" w:eastAsia="仿宋"/>
                <w:b/>
                <w:sz w:val="24"/>
                <w:highlight w:val="none"/>
              </w:rPr>
              <w:t>退出方式</w:t>
            </w:r>
          </w:p>
        </w:tc>
        <w:tc>
          <w:tcPr>
            <w:tcW w:w="386" w:type="pct"/>
            <w:noWrap w:val="0"/>
            <w:vAlign w:val="center"/>
          </w:tcPr>
          <w:p w14:paraId="52027A6E">
            <w:pPr>
              <w:jc w:val="center"/>
              <w:rPr>
                <w:rFonts w:hint="eastAsia" w:hAnsi="仿宋" w:eastAsia="仿宋"/>
                <w:b/>
                <w:sz w:val="24"/>
                <w:highlight w:val="none"/>
              </w:rPr>
            </w:pPr>
            <w:r>
              <w:rPr>
                <w:rFonts w:hint="eastAsia" w:hAnsi="仿宋" w:eastAsia="仿宋"/>
                <w:b/>
                <w:sz w:val="24"/>
                <w:highlight w:val="none"/>
              </w:rPr>
              <w:t>目前持有价值</w:t>
            </w:r>
          </w:p>
        </w:tc>
        <w:tc>
          <w:tcPr>
            <w:tcW w:w="573" w:type="pct"/>
            <w:noWrap w:val="0"/>
            <w:vAlign w:val="center"/>
          </w:tcPr>
          <w:p w14:paraId="0CE71152">
            <w:pPr>
              <w:jc w:val="center"/>
              <w:rPr>
                <w:rFonts w:hint="eastAsia" w:hAnsi="仿宋" w:eastAsia="仿宋"/>
                <w:b/>
                <w:sz w:val="24"/>
                <w:highlight w:val="none"/>
              </w:rPr>
            </w:pPr>
            <w:r>
              <w:rPr>
                <w:rFonts w:hint="eastAsia" w:hAnsi="仿宋" w:eastAsia="仿宋"/>
                <w:b/>
                <w:sz w:val="24"/>
                <w:highlight w:val="none"/>
              </w:rPr>
              <w:t>项目收益率（预期）</w:t>
            </w:r>
          </w:p>
        </w:tc>
      </w:tr>
      <w:tr w14:paraId="63D6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noWrap w:val="0"/>
            <w:vAlign w:val="center"/>
          </w:tcPr>
          <w:p w14:paraId="212A74DC">
            <w:pPr>
              <w:jc w:val="center"/>
              <w:rPr>
                <w:rFonts w:hint="eastAsia" w:hAnsi="仿宋" w:eastAsia="仿宋"/>
                <w:b/>
                <w:sz w:val="24"/>
                <w:highlight w:val="none"/>
              </w:rPr>
            </w:pPr>
          </w:p>
        </w:tc>
        <w:tc>
          <w:tcPr>
            <w:tcW w:w="332" w:type="pct"/>
            <w:noWrap w:val="0"/>
            <w:vAlign w:val="center"/>
          </w:tcPr>
          <w:p w14:paraId="6AAE35FF">
            <w:pPr>
              <w:jc w:val="center"/>
              <w:rPr>
                <w:rFonts w:hint="eastAsia" w:hAnsi="仿宋" w:eastAsia="仿宋"/>
                <w:b/>
                <w:sz w:val="24"/>
                <w:highlight w:val="none"/>
              </w:rPr>
            </w:pPr>
          </w:p>
        </w:tc>
        <w:tc>
          <w:tcPr>
            <w:tcW w:w="332" w:type="pct"/>
            <w:noWrap w:val="0"/>
            <w:vAlign w:val="center"/>
          </w:tcPr>
          <w:p w14:paraId="2159259D">
            <w:pPr>
              <w:jc w:val="center"/>
              <w:rPr>
                <w:rFonts w:hint="eastAsia" w:hAnsi="仿宋" w:eastAsia="仿宋"/>
                <w:b/>
                <w:sz w:val="24"/>
                <w:highlight w:val="none"/>
              </w:rPr>
            </w:pPr>
          </w:p>
        </w:tc>
        <w:tc>
          <w:tcPr>
            <w:tcW w:w="333" w:type="pct"/>
            <w:noWrap w:val="0"/>
            <w:vAlign w:val="center"/>
          </w:tcPr>
          <w:p w14:paraId="78C9DBAE">
            <w:pPr>
              <w:jc w:val="center"/>
              <w:rPr>
                <w:rFonts w:hint="eastAsia" w:hAnsi="仿宋" w:eastAsia="仿宋"/>
                <w:b/>
                <w:sz w:val="24"/>
                <w:highlight w:val="none"/>
              </w:rPr>
            </w:pPr>
          </w:p>
        </w:tc>
        <w:tc>
          <w:tcPr>
            <w:tcW w:w="333" w:type="pct"/>
            <w:noWrap w:val="0"/>
            <w:vAlign w:val="center"/>
          </w:tcPr>
          <w:p w14:paraId="4461B0ED">
            <w:pPr>
              <w:jc w:val="center"/>
              <w:rPr>
                <w:rFonts w:hint="eastAsia" w:hAnsi="仿宋" w:eastAsia="仿宋"/>
                <w:b/>
                <w:sz w:val="24"/>
                <w:highlight w:val="none"/>
              </w:rPr>
            </w:pPr>
          </w:p>
        </w:tc>
        <w:tc>
          <w:tcPr>
            <w:tcW w:w="440" w:type="pct"/>
            <w:noWrap w:val="0"/>
            <w:vAlign w:val="center"/>
          </w:tcPr>
          <w:p w14:paraId="4A4DA360">
            <w:pPr>
              <w:jc w:val="center"/>
              <w:rPr>
                <w:rFonts w:hint="eastAsia" w:hAnsi="仿宋" w:eastAsia="仿宋"/>
                <w:b/>
                <w:sz w:val="24"/>
                <w:highlight w:val="none"/>
              </w:rPr>
            </w:pPr>
          </w:p>
        </w:tc>
        <w:tc>
          <w:tcPr>
            <w:tcW w:w="333" w:type="pct"/>
            <w:noWrap w:val="0"/>
            <w:vAlign w:val="center"/>
          </w:tcPr>
          <w:p w14:paraId="31ED67F3">
            <w:pPr>
              <w:jc w:val="center"/>
              <w:rPr>
                <w:rFonts w:hint="eastAsia" w:hAnsi="仿宋" w:eastAsia="仿宋"/>
                <w:b/>
                <w:sz w:val="24"/>
                <w:highlight w:val="none"/>
              </w:rPr>
            </w:pPr>
          </w:p>
        </w:tc>
        <w:tc>
          <w:tcPr>
            <w:tcW w:w="546" w:type="pct"/>
            <w:noWrap w:val="0"/>
            <w:vAlign w:val="center"/>
          </w:tcPr>
          <w:p w14:paraId="074B2578">
            <w:pPr>
              <w:jc w:val="center"/>
              <w:rPr>
                <w:rFonts w:hint="eastAsia" w:hAnsi="仿宋" w:eastAsia="仿宋"/>
                <w:b/>
                <w:sz w:val="24"/>
                <w:highlight w:val="none"/>
              </w:rPr>
            </w:pPr>
          </w:p>
        </w:tc>
        <w:tc>
          <w:tcPr>
            <w:tcW w:w="386" w:type="pct"/>
            <w:noWrap w:val="0"/>
            <w:vAlign w:val="center"/>
          </w:tcPr>
          <w:p w14:paraId="022DBA31">
            <w:pPr>
              <w:jc w:val="center"/>
              <w:rPr>
                <w:rFonts w:hint="eastAsia" w:hAnsi="仿宋" w:eastAsia="仿宋"/>
                <w:b/>
                <w:sz w:val="24"/>
                <w:highlight w:val="none"/>
              </w:rPr>
            </w:pPr>
          </w:p>
        </w:tc>
        <w:tc>
          <w:tcPr>
            <w:tcW w:w="386" w:type="pct"/>
            <w:noWrap w:val="0"/>
            <w:vAlign w:val="center"/>
          </w:tcPr>
          <w:p w14:paraId="5B75EB2D">
            <w:pPr>
              <w:jc w:val="center"/>
              <w:rPr>
                <w:rFonts w:hint="eastAsia" w:hAnsi="仿宋" w:eastAsia="仿宋"/>
                <w:b/>
                <w:sz w:val="24"/>
                <w:highlight w:val="none"/>
              </w:rPr>
            </w:pPr>
          </w:p>
        </w:tc>
        <w:tc>
          <w:tcPr>
            <w:tcW w:w="333" w:type="pct"/>
            <w:noWrap w:val="0"/>
            <w:vAlign w:val="center"/>
          </w:tcPr>
          <w:p w14:paraId="05D4D3F5">
            <w:pPr>
              <w:jc w:val="center"/>
              <w:rPr>
                <w:rFonts w:hint="eastAsia" w:hAnsi="仿宋" w:eastAsia="仿宋"/>
                <w:b/>
                <w:sz w:val="24"/>
                <w:highlight w:val="none"/>
              </w:rPr>
            </w:pPr>
          </w:p>
        </w:tc>
        <w:tc>
          <w:tcPr>
            <w:tcW w:w="386" w:type="pct"/>
            <w:noWrap w:val="0"/>
            <w:vAlign w:val="center"/>
          </w:tcPr>
          <w:p w14:paraId="2E5F1D67">
            <w:pPr>
              <w:jc w:val="center"/>
              <w:rPr>
                <w:rFonts w:hint="eastAsia" w:hAnsi="仿宋" w:eastAsia="仿宋"/>
                <w:b/>
                <w:sz w:val="24"/>
                <w:highlight w:val="none"/>
              </w:rPr>
            </w:pPr>
          </w:p>
        </w:tc>
        <w:tc>
          <w:tcPr>
            <w:tcW w:w="573" w:type="pct"/>
            <w:noWrap w:val="0"/>
            <w:vAlign w:val="center"/>
          </w:tcPr>
          <w:p w14:paraId="397C753E">
            <w:pPr>
              <w:jc w:val="center"/>
              <w:rPr>
                <w:rFonts w:hint="eastAsia" w:hAnsi="仿宋" w:eastAsia="仿宋"/>
                <w:b/>
                <w:sz w:val="24"/>
                <w:highlight w:val="none"/>
              </w:rPr>
            </w:pPr>
          </w:p>
        </w:tc>
      </w:tr>
      <w:tr w14:paraId="686C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noWrap w:val="0"/>
            <w:vAlign w:val="center"/>
          </w:tcPr>
          <w:p w14:paraId="4CADAC46">
            <w:pPr>
              <w:jc w:val="center"/>
              <w:rPr>
                <w:rFonts w:hint="eastAsia" w:hAnsi="仿宋" w:eastAsia="仿宋"/>
                <w:b/>
                <w:sz w:val="24"/>
                <w:highlight w:val="none"/>
              </w:rPr>
            </w:pPr>
          </w:p>
        </w:tc>
        <w:tc>
          <w:tcPr>
            <w:tcW w:w="332" w:type="pct"/>
            <w:noWrap w:val="0"/>
            <w:vAlign w:val="center"/>
          </w:tcPr>
          <w:p w14:paraId="58D4526E">
            <w:pPr>
              <w:jc w:val="center"/>
              <w:rPr>
                <w:rFonts w:hint="eastAsia" w:hAnsi="仿宋" w:eastAsia="仿宋"/>
                <w:b/>
                <w:sz w:val="24"/>
                <w:highlight w:val="none"/>
              </w:rPr>
            </w:pPr>
          </w:p>
        </w:tc>
        <w:tc>
          <w:tcPr>
            <w:tcW w:w="332" w:type="pct"/>
            <w:noWrap w:val="0"/>
            <w:vAlign w:val="center"/>
          </w:tcPr>
          <w:p w14:paraId="2863EDBB">
            <w:pPr>
              <w:jc w:val="center"/>
              <w:rPr>
                <w:rFonts w:hint="eastAsia" w:hAnsi="仿宋" w:eastAsia="仿宋"/>
                <w:b/>
                <w:sz w:val="24"/>
                <w:highlight w:val="none"/>
              </w:rPr>
            </w:pPr>
          </w:p>
        </w:tc>
        <w:tc>
          <w:tcPr>
            <w:tcW w:w="333" w:type="pct"/>
            <w:noWrap w:val="0"/>
            <w:vAlign w:val="center"/>
          </w:tcPr>
          <w:p w14:paraId="74FAAA75">
            <w:pPr>
              <w:jc w:val="center"/>
              <w:rPr>
                <w:rFonts w:hint="eastAsia" w:hAnsi="仿宋" w:eastAsia="仿宋"/>
                <w:b/>
                <w:sz w:val="24"/>
                <w:highlight w:val="none"/>
              </w:rPr>
            </w:pPr>
          </w:p>
        </w:tc>
        <w:tc>
          <w:tcPr>
            <w:tcW w:w="333" w:type="pct"/>
            <w:noWrap w:val="0"/>
            <w:vAlign w:val="center"/>
          </w:tcPr>
          <w:p w14:paraId="414735F1">
            <w:pPr>
              <w:jc w:val="center"/>
              <w:rPr>
                <w:rFonts w:hint="eastAsia" w:hAnsi="仿宋" w:eastAsia="仿宋"/>
                <w:b/>
                <w:sz w:val="24"/>
                <w:highlight w:val="none"/>
              </w:rPr>
            </w:pPr>
          </w:p>
        </w:tc>
        <w:tc>
          <w:tcPr>
            <w:tcW w:w="440" w:type="pct"/>
            <w:noWrap w:val="0"/>
            <w:vAlign w:val="center"/>
          </w:tcPr>
          <w:p w14:paraId="7A1C10A7">
            <w:pPr>
              <w:jc w:val="center"/>
              <w:rPr>
                <w:rFonts w:hint="eastAsia" w:hAnsi="仿宋" w:eastAsia="仿宋"/>
                <w:b/>
                <w:sz w:val="24"/>
                <w:highlight w:val="none"/>
              </w:rPr>
            </w:pPr>
          </w:p>
        </w:tc>
        <w:tc>
          <w:tcPr>
            <w:tcW w:w="333" w:type="pct"/>
            <w:noWrap w:val="0"/>
            <w:vAlign w:val="center"/>
          </w:tcPr>
          <w:p w14:paraId="03E7887D">
            <w:pPr>
              <w:jc w:val="center"/>
              <w:rPr>
                <w:rFonts w:hint="eastAsia" w:hAnsi="仿宋" w:eastAsia="仿宋"/>
                <w:b/>
                <w:sz w:val="24"/>
                <w:highlight w:val="none"/>
              </w:rPr>
            </w:pPr>
          </w:p>
        </w:tc>
        <w:tc>
          <w:tcPr>
            <w:tcW w:w="546" w:type="pct"/>
            <w:noWrap w:val="0"/>
            <w:vAlign w:val="center"/>
          </w:tcPr>
          <w:p w14:paraId="11AEBEDD">
            <w:pPr>
              <w:jc w:val="center"/>
              <w:rPr>
                <w:rFonts w:hint="eastAsia" w:hAnsi="仿宋" w:eastAsia="仿宋"/>
                <w:b/>
                <w:sz w:val="24"/>
                <w:highlight w:val="none"/>
              </w:rPr>
            </w:pPr>
          </w:p>
        </w:tc>
        <w:tc>
          <w:tcPr>
            <w:tcW w:w="386" w:type="pct"/>
            <w:noWrap w:val="0"/>
            <w:vAlign w:val="center"/>
          </w:tcPr>
          <w:p w14:paraId="1A07C654">
            <w:pPr>
              <w:jc w:val="center"/>
              <w:rPr>
                <w:rFonts w:hint="eastAsia" w:hAnsi="仿宋" w:eastAsia="仿宋"/>
                <w:b/>
                <w:sz w:val="24"/>
                <w:highlight w:val="none"/>
              </w:rPr>
            </w:pPr>
          </w:p>
        </w:tc>
        <w:tc>
          <w:tcPr>
            <w:tcW w:w="386" w:type="pct"/>
            <w:noWrap w:val="0"/>
            <w:vAlign w:val="center"/>
          </w:tcPr>
          <w:p w14:paraId="3989BD1F">
            <w:pPr>
              <w:jc w:val="center"/>
              <w:rPr>
                <w:rFonts w:hint="eastAsia" w:hAnsi="仿宋" w:eastAsia="仿宋"/>
                <w:b/>
                <w:sz w:val="24"/>
                <w:highlight w:val="none"/>
              </w:rPr>
            </w:pPr>
          </w:p>
        </w:tc>
        <w:tc>
          <w:tcPr>
            <w:tcW w:w="333" w:type="pct"/>
            <w:noWrap w:val="0"/>
            <w:vAlign w:val="center"/>
          </w:tcPr>
          <w:p w14:paraId="03A066E4">
            <w:pPr>
              <w:jc w:val="center"/>
              <w:rPr>
                <w:rFonts w:hint="eastAsia" w:hAnsi="仿宋" w:eastAsia="仿宋"/>
                <w:b/>
                <w:sz w:val="24"/>
                <w:highlight w:val="none"/>
              </w:rPr>
            </w:pPr>
          </w:p>
        </w:tc>
        <w:tc>
          <w:tcPr>
            <w:tcW w:w="386" w:type="pct"/>
            <w:noWrap w:val="0"/>
            <w:vAlign w:val="center"/>
          </w:tcPr>
          <w:p w14:paraId="428711CD">
            <w:pPr>
              <w:jc w:val="center"/>
              <w:rPr>
                <w:rFonts w:hint="eastAsia" w:hAnsi="仿宋" w:eastAsia="仿宋"/>
                <w:b/>
                <w:sz w:val="24"/>
                <w:highlight w:val="none"/>
              </w:rPr>
            </w:pPr>
          </w:p>
        </w:tc>
        <w:tc>
          <w:tcPr>
            <w:tcW w:w="573" w:type="pct"/>
            <w:noWrap w:val="0"/>
            <w:vAlign w:val="center"/>
          </w:tcPr>
          <w:p w14:paraId="7CF0F8F6">
            <w:pPr>
              <w:jc w:val="center"/>
              <w:rPr>
                <w:rFonts w:hint="eastAsia" w:hAnsi="仿宋" w:eastAsia="仿宋"/>
                <w:b/>
                <w:sz w:val="24"/>
                <w:highlight w:val="none"/>
              </w:rPr>
            </w:pPr>
          </w:p>
        </w:tc>
      </w:tr>
      <w:tr w14:paraId="2CA2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noWrap w:val="0"/>
            <w:vAlign w:val="center"/>
          </w:tcPr>
          <w:p w14:paraId="68AD0FE6">
            <w:pPr>
              <w:jc w:val="center"/>
              <w:rPr>
                <w:rFonts w:hint="eastAsia" w:hAnsi="仿宋" w:eastAsia="仿宋"/>
                <w:b/>
                <w:sz w:val="24"/>
                <w:highlight w:val="none"/>
              </w:rPr>
            </w:pPr>
          </w:p>
        </w:tc>
        <w:tc>
          <w:tcPr>
            <w:tcW w:w="332" w:type="pct"/>
            <w:noWrap w:val="0"/>
            <w:vAlign w:val="center"/>
          </w:tcPr>
          <w:p w14:paraId="1D8B06C3">
            <w:pPr>
              <w:jc w:val="center"/>
              <w:rPr>
                <w:rFonts w:hint="eastAsia" w:hAnsi="仿宋" w:eastAsia="仿宋"/>
                <w:b/>
                <w:sz w:val="24"/>
                <w:highlight w:val="none"/>
              </w:rPr>
            </w:pPr>
          </w:p>
        </w:tc>
        <w:tc>
          <w:tcPr>
            <w:tcW w:w="332" w:type="pct"/>
            <w:noWrap w:val="0"/>
            <w:vAlign w:val="center"/>
          </w:tcPr>
          <w:p w14:paraId="0CF8AA70">
            <w:pPr>
              <w:jc w:val="center"/>
              <w:rPr>
                <w:rFonts w:hint="eastAsia" w:hAnsi="仿宋" w:eastAsia="仿宋"/>
                <w:b/>
                <w:sz w:val="24"/>
                <w:highlight w:val="none"/>
              </w:rPr>
            </w:pPr>
          </w:p>
        </w:tc>
        <w:tc>
          <w:tcPr>
            <w:tcW w:w="333" w:type="pct"/>
            <w:noWrap w:val="0"/>
            <w:vAlign w:val="center"/>
          </w:tcPr>
          <w:p w14:paraId="47915D76">
            <w:pPr>
              <w:jc w:val="center"/>
              <w:rPr>
                <w:rFonts w:hint="eastAsia" w:hAnsi="仿宋" w:eastAsia="仿宋"/>
                <w:b/>
                <w:sz w:val="24"/>
                <w:highlight w:val="none"/>
              </w:rPr>
            </w:pPr>
          </w:p>
        </w:tc>
        <w:tc>
          <w:tcPr>
            <w:tcW w:w="333" w:type="pct"/>
            <w:noWrap w:val="0"/>
            <w:vAlign w:val="center"/>
          </w:tcPr>
          <w:p w14:paraId="16483F97">
            <w:pPr>
              <w:jc w:val="center"/>
              <w:rPr>
                <w:rFonts w:hint="eastAsia" w:hAnsi="仿宋" w:eastAsia="仿宋"/>
                <w:b/>
                <w:sz w:val="24"/>
                <w:highlight w:val="none"/>
              </w:rPr>
            </w:pPr>
          </w:p>
        </w:tc>
        <w:tc>
          <w:tcPr>
            <w:tcW w:w="440" w:type="pct"/>
            <w:noWrap w:val="0"/>
            <w:vAlign w:val="center"/>
          </w:tcPr>
          <w:p w14:paraId="0D8F6195">
            <w:pPr>
              <w:jc w:val="center"/>
              <w:rPr>
                <w:rFonts w:hint="eastAsia" w:hAnsi="仿宋" w:eastAsia="仿宋"/>
                <w:b/>
                <w:sz w:val="24"/>
                <w:highlight w:val="none"/>
              </w:rPr>
            </w:pPr>
          </w:p>
        </w:tc>
        <w:tc>
          <w:tcPr>
            <w:tcW w:w="333" w:type="pct"/>
            <w:noWrap w:val="0"/>
            <w:vAlign w:val="center"/>
          </w:tcPr>
          <w:p w14:paraId="4571CF8E">
            <w:pPr>
              <w:jc w:val="center"/>
              <w:rPr>
                <w:rFonts w:hint="eastAsia" w:hAnsi="仿宋" w:eastAsia="仿宋"/>
                <w:b/>
                <w:sz w:val="24"/>
                <w:highlight w:val="none"/>
              </w:rPr>
            </w:pPr>
          </w:p>
        </w:tc>
        <w:tc>
          <w:tcPr>
            <w:tcW w:w="546" w:type="pct"/>
            <w:noWrap w:val="0"/>
            <w:vAlign w:val="center"/>
          </w:tcPr>
          <w:p w14:paraId="2F4C3A2D">
            <w:pPr>
              <w:jc w:val="center"/>
              <w:rPr>
                <w:rFonts w:hint="eastAsia" w:hAnsi="仿宋" w:eastAsia="仿宋"/>
                <w:b/>
                <w:sz w:val="24"/>
                <w:highlight w:val="none"/>
              </w:rPr>
            </w:pPr>
          </w:p>
        </w:tc>
        <w:tc>
          <w:tcPr>
            <w:tcW w:w="386" w:type="pct"/>
            <w:noWrap w:val="0"/>
            <w:vAlign w:val="center"/>
          </w:tcPr>
          <w:p w14:paraId="3A73EE93">
            <w:pPr>
              <w:jc w:val="center"/>
              <w:rPr>
                <w:rFonts w:hint="eastAsia" w:hAnsi="仿宋" w:eastAsia="仿宋"/>
                <w:b/>
                <w:sz w:val="24"/>
                <w:highlight w:val="none"/>
              </w:rPr>
            </w:pPr>
          </w:p>
        </w:tc>
        <w:tc>
          <w:tcPr>
            <w:tcW w:w="386" w:type="pct"/>
            <w:noWrap w:val="0"/>
            <w:vAlign w:val="center"/>
          </w:tcPr>
          <w:p w14:paraId="6A8D255D">
            <w:pPr>
              <w:jc w:val="center"/>
              <w:rPr>
                <w:rFonts w:hint="eastAsia" w:hAnsi="仿宋" w:eastAsia="仿宋"/>
                <w:b/>
                <w:sz w:val="24"/>
                <w:highlight w:val="none"/>
              </w:rPr>
            </w:pPr>
          </w:p>
        </w:tc>
        <w:tc>
          <w:tcPr>
            <w:tcW w:w="333" w:type="pct"/>
            <w:noWrap w:val="0"/>
            <w:vAlign w:val="center"/>
          </w:tcPr>
          <w:p w14:paraId="3F0CC914">
            <w:pPr>
              <w:jc w:val="center"/>
              <w:rPr>
                <w:rFonts w:hint="eastAsia" w:hAnsi="仿宋" w:eastAsia="仿宋"/>
                <w:b/>
                <w:sz w:val="24"/>
                <w:highlight w:val="none"/>
              </w:rPr>
            </w:pPr>
          </w:p>
        </w:tc>
        <w:tc>
          <w:tcPr>
            <w:tcW w:w="386" w:type="pct"/>
            <w:noWrap w:val="0"/>
            <w:vAlign w:val="center"/>
          </w:tcPr>
          <w:p w14:paraId="74E0D2F6">
            <w:pPr>
              <w:jc w:val="center"/>
              <w:rPr>
                <w:rFonts w:hint="eastAsia" w:hAnsi="仿宋" w:eastAsia="仿宋"/>
                <w:b/>
                <w:sz w:val="24"/>
                <w:highlight w:val="none"/>
              </w:rPr>
            </w:pPr>
          </w:p>
        </w:tc>
        <w:tc>
          <w:tcPr>
            <w:tcW w:w="573" w:type="pct"/>
            <w:noWrap w:val="0"/>
            <w:vAlign w:val="center"/>
          </w:tcPr>
          <w:p w14:paraId="6F41F560">
            <w:pPr>
              <w:jc w:val="center"/>
              <w:rPr>
                <w:rFonts w:hint="eastAsia" w:hAnsi="仿宋" w:eastAsia="仿宋"/>
                <w:b/>
                <w:sz w:val="24"/>
                <w:highlight w:val="none"/>
              </w:rPr>
            </w:pPr>
          </w:p>
        </w:tc>
      </w:tr>
    </w:tbl>
    <w:p w14:paraId="25EDFD3D">
      <w:pPr>
        <w:jc w:val="left"/>
        <w:rPr>
          <w:rFonts w:hint="eastAsia" w:hAnsi="仿宋" w:eastAsia="仿宋"/>
          <w:bCs/>
          <w:sz w:val="24"/>
          <w:highlight w:val="none"/>
        </w:rPr>
      </w:pPr>
      <w:r>
        <w:rPr>
          <w:rFonts w:hint="eastAsia" w:hAnsi="仿宋" w:eastAsia="仿宋"/>
          <w:bCs/>
          <w:sz w:val="24"/>
          <w:highlight w:val="none"/>
        </w:rPr>
        <w:t>备注：不够请加行</w:t>
      </w:r>
    </w:p>
    <w:p w14:paraId="5F1FC937">
      <w:pPr>
        <w:spacing w:line="56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4.基金关键人安排</w:t>
      </w:r>
      <w:r>
        <w:rPr>
          <w:rFonts w:hint="eastAsia" w:ascii="仿宋_GB2312" w:hAnsi="宋体" w:eastAsia="仿宋_GB2312"/>
          <w:sz w:val="32"/>
          <w:szCs w:val="32"/>
          <w:highlight w:val="none"/>
        </w:rPr>
        <w:t>；</w:t>
      </w:r>
    </w:p>
    <w:p w14:paraId="4FAF8056">
      <w:pPr>
        <w:spacing w:line="560" w:lineRule="exact"/>
        <w:ind w:firstLine="640" w:firstLineChars="200"/>
        <w:rPr>
          <w:rFonts w:ascii="仿宋_GB2312" w:hAnsi="微软雅黑" w:eastAsia="仿宋_GB2312" w:cs="宋体"/>
          <w:kern w:val="0"/>
          <w:sz w:val="32"/>
          <w:szCs w:val="32"/>
          <w:highlight w:val="none"/>
        </w:rPr>
      </w:pPr>
      <w:r>
        <w:rPr>
          <w:rFonts w:ascii="仿宋_GB2312" w:hAnsi="宋体" w:eastAsia="仿宋_GB2312"/>
          <w:sz w:val="32"/>
          <w:szCs w:val="32"/>
          <w:highlight w:val="none"/>
        </w:rPr>
        <w:t>5.</w:t>
      </w:r>
      <w:r>
        <w:rPr>
          <w:rFonts w:hint="eastAsia" w:ascii="仿宋_GB2312" w:hAnsi="宋体" w:eastAsia="仿宋_GB2312"/>
          <w:sz w:val="32"/>
          <w:szCs w:val="32"/>
          <w:highlight w:val="none"/>
        </w:rPr>
        <w:t>以基金规模及成功案例认定投资能力的，请提供以下内容：管理机构或其主要股东（公司制）、普通合伙人（有限合伙制）或</w:t>
      </w:r>
      <w:r>
        <w:rPr>
          <w:rFonts w:ascii="仿宋_GB2312" w:hAnsi="宋体" w:eastAsia="仿宋_GB2312"/>
          <w:sz w:val="32"/>
          <w:szCs w:val="32"/>
          <w:highlight w:val="none"/>
        </w:rPr>
        <w:t>3名以上管理团队主要成员以骨干身份累计管理基金</w:t>
      </w:r>
      <w:r>
        <w:rPr>
          <w:rFonts w:hint="eastAsia" w:ascii="仿宋_GB2312" w:eastAsia="仿宋_GB2312"/>
          <w:sz w:val="32"/>
          <w:szCs w:val="32"/>
          <w:highlight w:val="none"/>
        </w:rPr>
        <w:t>所投资的</w:t>
      </w:r>
      <w:r>
        <w:rPr>
          <w:rFonts w:ascii="仿宋_GB2312" w:hAnsi="微软雅黑" w:eastAsia="仿宋_GB2312" w:cs="宋体"/>
          <w:kern w:val="0"/>
          <w:sz w:val="32"/>
          <w:szCs w:val="32"/>
          <w:highlight w:val="none"/>
        </w:rPr>
        <w:t>3个（含）以上</w:t>
      </w:r>
      <w:r>
        <w:rPr>
          <w:rFonts w:hint="eastAsia" w:ascii="仿宋_GB2312" w:hAnsi="微软雅黑" w:eastAsia="仿宋_GB2312" w:cs="宋体"/>
          <w:kern w:val="0"/>
          <w:sz w:val="32"/>
          <w:szCs w:val="32"/>
          <w:highlight w:val="none"/>
        </w:rPr>
        <w:t>成功</w:t>
      </w:r>
      <w:r>
        <w:rPr>
          <w:rFonts w:hint="eastAsia" w:ascii="仿宋_GB2312" w:hAnsi="仿宋" w:eastAsia="仿宋_GB2312"/>
          <w:sz w:val="32"/>
          <w:szCs w:val="32"/>
          <w:highlight w:val="none"/>
        </w:rPr>
        <w:t>退出的股权投资案例</w:t>
      </w:r>
      <w:bookmarkStart w:id="18" w:name="_Hlk31979771"/>
      <w:r>
        <w:rPr>
          <w:rFonts w:hint="eastAsia" w:ascii="仿宋_GB2312" w:hAnsi="微软雅黑" w:eastAsia="仿宋_GB2312" w:cs="宋体"/>
          <w:kern w:val="0"/>
          <w:sz w:val="32"/>
          <w:szCs w:val="32"/>
          <w:highlight w:val="none"/>
        </w:rPr>
        <w:t>的证明材料，包括但不限于立项申请表/立项方案、尽职调查报告（业务尽调、财务尽调、法律尽调）、项目投资建议书、投委会决议及表决票/项目评审表、投资协议及相关补充协议、投后标的企业股权变更情况、投后管理报告、退出协议、退出项目金额银行回单，以及简要介绍该成功案例（包括不限于项目</w:t>
      </w:r>
      <w:r>
        <w:rPr>
          <w:rFonts w:ascii="仿宋_GB2312" w:hAnsi="微软雅黑" w:eastAsia="仿宋_GB2312" w:cs="宋体"/>
          <w:kern w:val="0"/>
          <w:sz w:val="32"/>
          <w:szCs w:val="32"/>
          <w:highlight w:val="none"/>
        </w:rPr>
        <w:t>/产品的介绍、核心竞争优势、投资逻辑、</w:t>
      </w:r>
      <w:r>
        <w:rPr>
          <w:rFonts w:hint="eastAsia" w:ascii="仿宋_GB2312" w:hAnsi="微软雅黑" w:eastAsia="仿宋_GB2312" w:cs="宋体"/>
          <w:kern w:val="0"/>
          <w:sz w:val="32"/>
          <w:szCs w:val="32"/>
          <w:highlight w:val="none"/>
        </w:rPr>
        <w:t>退出方式、退出收益、其他主要投资者、满足成功案例的认定标准等）等内容。</w:t>
      </w:r>
    </w:p>
    <w:bookmarkEnd w:id="18"/>
    <w:p w14:paraId="22E8D2A9">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五、基金管理和运行</w:t>
      </w:r>
    </w:p>
    <w:p w14:paraId="7E2DB0E5">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（一）基金治理架构：基金股东会与董事会、合伙人会议与投资决策委员会、咨询委员会（如有）权责划分。</w:t>
      </w:r>
    </w:p>
    <w:p w14:paraId="1B1B9F25">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（二）基金投资策略：主要说明投资领域、阶段、地域、限制、闲置资金使用等。</w:t>
      </w:r>
    </w:p>
    <w:p w14:paraId="1025F97B">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（三）项目遴选程序：结合基金投资方向及团队构成特点，说明项目来源、项目遴选程序。</w:t>
      </w:r>
    </w:p>
    <w:p w14:paraId="5E932D26">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（四）投资决策机制：应详细说明投资决策机构、组成、决策方式、程序、表决机制、关联交易处理方式、海南自由贸易港建设投资基金相关权益的特别约定等。</w:t>
      </w:r>
    </w:p>
    <w:p w14:paraId="62FAB3FD">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（五）增值服务</w:t>
      </w:r>
      <w:r>
        <w:rPr>
          <w:rFonts w:ascii="仿宋_GB2312" w:hAnsi="宋体" w:eastAsia="仿宋_GB2312"/>
          <w:sz w:val="32"/>
          <w:szCs w:val="32"/>
          <w:highlight w:val="none"/>
        </w:rPr>
        <w:t>:结合基金投资方向及团队构成特点，详细说明所能提供的增值服务，并举例说明。</w:t>
      </w:r>
    </w:p>
    <w:p w14:paraId="52ADB818">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（六）风险防范：结合基金投资方向及团队构成特点，列出本基金可能出现的风险，并对可能出现的风险提出应对措施。</w:t>
      </w:r>
    </w:p>
    <w:p w14:paraId="25A21F00">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（七）投资退出：结合基金投资方向及团队构成特点说明退出策略。</w:t>
      </w:r>
    </w:p>
    <w:p w14:paraId="6D860719">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六、项目储备情况</w:t>
      </w:r>
    </w:p>
    <w:p w14:paraId="75DBF3CD">
      <w:pPr>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应包含项目简称、项目成立时间、项目领域、注册地、企业人数、企业总资产和年销售收入、项目简介和亮点、计划投资金额、投资轮次等信息。</w:t>
      </w:r>
    </w:p>
    <w:p w14:paraId="55DC4394">
      <w:pPr>
        <w:spacing w:before="312" w:beforeLines="100" w:after="312" w:afterLines="100" w:line="560" w:lineRule="exact"/>
        <w:jc w:val="center"/>
        <w:rPr>
          <w:rFonts w:hint="eastAsia" w:ascii="方正小标宋_GBK" w:hAnsi="宋体" w:eastAsia="方正小标宋_GBK"/>
          <w:b/>
          <w:sz w:val="32"/>
          <w:szCs w:val="32"/>
          <w:highlight w:val="none"/>
        </w:rPr>
      </w:pPr>
      <w:r>
        <w:rPr>
          <w:rFonts w:hint="eastAsia" w:ascii="方正小标宋_GBK" w:hAnsi="宋体" w:eastAsia="方正小标宋_GBK"/>
          <w:b/>
          <w:sz w:val="32"/>
          <w:szCs w:val="32"/>
          <w:highlight w:val="none"/>
        </w:rPr>
        <w:t>储备投资项目列表</w:t>
      </w:r>
    </w:p>
    <w:tbl>
      <w:tblPr>
        <w:tblStyle w:val="12"/>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592"/>
        <w:gridCol w:w="457"/>
        <w:gridCol w:w="457"/>
        <w:gridCol w:w="457"/>
        <w:gridCol w:w="737"/>
        <w:gridCol w:w="1015"/>
        <w:gridCol w:w="1015"/>
        <w:gridCol w:w="747"/>
        <w:gridCol w:w="747"/>
        <w:gridCol w:w="457"/>
        <w:gridCol w:w="457"/>
        <w:gridCol w:w="461"/>
        <w:gridCol w:w="461"/>
      </w:tblGrid>
      <w:tr w14:paraId="1CB47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blHeader/>
        </w:trPr>
        <w:tc>
          <w:tcPr>
            <w:tcW w:w="239" w:type="pct"/>
            <w:noWrap w:val="0"/>
            <w:vAlign w:val="center"/>
          </w:tcPr>
          <w:p w14:paraId="703D0245">
            <w:pPr>
              <w:jc w:val="center"/>
              <w:rPr>
                <w:rFonts w:hint="eastAsia" w:hAnsi="仿宋" w:eastAsia="仿宋"/>
                <w:b/>
                <w:sz w:val="24"/>
                <w:highlight w:val="none"/>
              </w:rPr>
            </w:pPr>
            <w:r>
              <w:rPr>
                <w:rFonts w:hint="eastAsia" w:hAnsi="仿宋" w:eastAsia="仿宋"/>
                <w:b/>
                <w:sz w:val="24"/>
                <w:highlight w:val="none"/>
              </w:rPr>
              <w:t>序号</w:t>
            </w:r>
          </w:p>
        </w:tc>
        <w:tc>
          <w:tcPr>
            <w:tcW w:w="369" w:type="pct"/>
            <w:noWrap w:val="0"/>
            <w:vAlign w:val="center"/>
          </w:tcPr>
          <w:p w14:paraId="48A584EE">
            <w:pPr>
              <w:jc w:val="center"/>
              <w:rPr>
                <w:rFonts w:hint="eastAsia" w:hAnsi="仿宋" w:eastAsia="仿宋"/>
                <w:b/>
                <w:sz w:val="24"/>
                <w:highlight w:val="none"/>
              </w:rPr>
            </w:pPr>
            <w:r>
              <w:rPr>
                <w:rFonts w:hint="eastAsia" w:hAnsi="仿宋" w:eastAsia="仿宋"/>
                <w:b/>
                <w:sz w:val="24"/>
                <w:highlight w:val="none"/>
              </w:rPr>
              <w:t>项目简称</w:t>
            </w:r>
          </w:p>
        </w:tc>
        <w:tc>
          <w:tcPr>
            <w:tcW w:w="239" w:type="pct"/>
            <w:noWrap w:val="0"/>
            <w:vAlign w:val="center"/>
          </w:tcPr>
          <w:p w14:paraId="3956CF7C">
            <w:pPr>
              <w:jc w:val="center"/>
              <w:rPr>
                <w:rFonts w:hint="eastAsia" w:hAnsi="仿宋" w:eastAsia="仿宋"/>
                <w:b/>
                <w:sz w:val="24"/>
                <w:highlight w:val="none"/>
              </w:rPr>
            </w:pPr>
            <w:r>
              <w:rPr>
                <w:rFonts w:hint="eastAsia" w:hAnsi="仿宋" w:eastAsia="仿宋"/>
                <w:b/>
                <w:sz w:val="24"/>
                <w:highlight w:val="none"/>
              </w:rPr>
              <w:t>项目成立时间</w:t>
            </w:r>
          </w:p>
        </w:tc>
        <w:tc>
          <w:tcPr>
            <w:tcW w:w="239" w:type="pct"/>
            <w:noWrap w:val="0"/>
            <w:vAlign w:val="center"/>
          </w:tcPr>
          <w:p w14:paraId="5DFD164E">
            <w:pPr>
              <w:jc w:val="center"/>
              <w:rPr>
                <w:rFonts w:hint="eastAsia" w:hAnsi="仿宋" w:eastAsia="仿宋"/>
                <w:b/>
                <w:sz w:val="24"/>
                <w:highlight w:val="none"/>
              </w:rPr>
            </w:pPr>
            <w:r>
              <w:rPr>
                <w:rFonts w:hint="eastAsia" w:hAnsi="仿宋" w:eastAsia="仿宋"/>
                <w:b/>
                <w:sz w:val="24"/>
                <w:highlight w:val="none"/>
              </w:rPr>
              <w:t>项目领域</w:t>
            </w:r>
          </w:p>
        </w:tc>
        <w:tc>
          <w:tcPr>
            <w:tcW w:w="239" w:type="pct"/>
            <w:noWrap w:val="0"/>
            <w:vAlign w:val="center"/>
          </w:tcPr>
          <w:p w14:paraId="3B6B000D">
            <w:pPr>
              <w:jc w:val="center"/>
              <w:rPr>
                <w:rFonts w:hint="eastAsia" w:hAnsi="仿宋" w:eastAsia="仿宋"/>
                <w:b/>
                <w:sz w:val="24"/>
                <w:highlight w:val="none"/>
              </w:rPr>
            </w:pPr>
            <w:r>
              <w:rPr>
                <w:rFonts w:hint="eastAsia" w:hAnsi="仿宋" w:eastAsia="仿宋"/>
                <w:b/>
                <w:sz w:val="24"/>
                <w:highlight w:val="none"/>
              </w:rPr>
              <w:t>注册地</w:t>
            </w:r>
          </w:p>
        </w:tc>
        <w:tc>
          <w:tcPr>
            <w:tcW w:w="454" w:type="pct"/>
            <w:noWrap w:val="0"/>
            <w:vAlign w:val="center"/>
          </w:tcPr>
          <w:p w14:paraId="13FE9D2C">
            <w:pPr>
              <w:jc w:val="center"/>
              <w:rPr>
                <w:rFonts w:hint="eastAsia" w:hAnsi="仿宋" w:eastAsia="仿宋"/>
                <w:b/>
                <w:sz w:val="24"/>
                <w:highlight w:val="none"/>
              </w:rPr>
            </w:pPr>
            <w:r>
              <w:rPr>
                <w:rFonts w:hint="eastAsia" w:hAnsi="仿宋" w:eastAsia="仿宋"/>
                <w:b/>
                <w:sz w:val="24"/>
                <w:highlight w:val="none"/>
              </w:rPr>
              <w:t>拟投资金额（万元）</w:t>
            </w:r>
          </w:p>
        </w:tc>
        <w:tc>
          <w:tcPr>
            <w:tcW w:w="617" w:type="pct"/>
            <w:noWrap w:val="0"/>
            <w:vAlign w:val="center"/>
          </w:tcPr>
          <w:p w14:paraId="68BBF468">
            <w:pPr>
              <w:jc w:val="center"/>
              <w:rPr>
                <w:rFonts w:hint="eastAsia" w:hAnsi="仿宋" w:eastAsia="仿宋"/>
                <w:b/>
                <w:sz w:val="24"/>
                <w:highlight w:val="none"/>
              </w:rPr>
            </w:pPr>
            <w:r>
              <w:rPr>
                <w:rFonts w:hint="eastAsia" w:hAnsi="仿宋" w:eastAsia="仿宋"/>
                <w:b/>
                <w:sz w:val="24"/>
                <w:szCs w:val="22"/>
                <w:highlight w:val="none"/>
              </w:rPr>
              <w:t>投资轮次</w:t>
            </w:r>
          </w:p>
        </w:tc>
        <w:tc>
          <w:tcPr>
            <w:tcW w:w="617" w:type="pct"/>
            <w:noWrap w:val="0"/>
            <w:vAlign w:val="center"/>
          </w:tcPr>
          <w:p w14:paraId="3245A94E">
            <w:pPr>
              <w:jc w:val="center"/>
              <w:rPr>
                <w:rFonts w:hint="eastAsia" w:hAnsi="仿宋" w:eastAsia="仿宋"/>
                <w:b/>
                <w:sz w:val="24"/>
                <w:highlight w:val="none"/>
              </w:rPr>
            </w:pPr>
            <w:r>
              <w:rPr>
                <w:rFonts w:hint="eastAsia" w:hAnsi="仿宋" w:eastAsia="仿宋"/>
                <w:b/>
                <w:sz w:val="24"/>
                <w:highlight w:val="none"/>
              </w:rPr>
              <w:t>项目基本情况介绍</w:t>
            </w:r>
          </w:p>
        </w:tc>
        <w:tc>
          <w:tcPr>
            <w:tcW w:w="460" w:type="pct"/>
            <w:noWrap w:val="0"/>
            <w:vAlign w:val="center"/>
          </w:tcPr>
          <w:p w14:paraId="552B4F9A">
            <w:pPr>
              <w:jc w:val="center"/>
              <w:rPr>
                <w:rFonts w:hint="eastAsia" w:hAnsi="仿宋" w:eastAsia="仿宋"/>
                <w:b/>
                <w:sz w:val="24"/>
                <w:szCs w:val="22"/>
                <w:highlight w:val="none"/>
              </w:rPr>
            </w:pPr>
            <w:r>
              <w:rPr>
                <w:rFonts w:hint="eastAsia" w:hAnsi="仿宋" w:eastAsia="仿宋"/>
                <w:b/>
                <w:sz w:val="24"/>
                <w:szCs w:val="22"/>
                <w:highlight w:val="none"/>
              </w:rPr>
              <w:t>企业人数</w:t>
            </w:r>
          </w:p>
        </w:tc>
        <w:tc>
          <w:tcPr>
            <w:tcW w:w="460" w:type="pct"/>
            <w:noWrap w:val="0"/>
            <w:vAlign w:val="center"/>
          </w:tcPr>
          <w:p w14:paraId="6928154B">
            <w:pPr>
              <w:jc w:val="center"/>
              <w:rPr>
                <w:rFonts w:hint="eastAsia" w:hAnsi="仿宋" w:eastAsia="仿宋"/>
                <w:b/>
                <w:sz w:val="24"/>
                <w:highlight w:val="none"/>
              </w:rPr>
            </w:pPr>
            <w:r>
              <w:rPr>
                <w:rFonts w:hint="eastAsia" w:hAnsi="仿宋" w:eastAsia="仿宋"/>
                <w:b/>
                <w:sz w:val="24"/>
                <w:szCs w:val="22"/>
                <w:highlight w:val="none"/>
              </w:rPr>
              <w:t>企业总资产</w:t>
            </w:r>
          </w:p>
        </w:tc>
        <w:tc>
          <w:tcPr>
            <w:tcW w:w="239" w:type="pct"/>
            <w:noWrap w:val="0"/>
            <w:vAlign w:val="center"/>
          </w:tcPr>
          <w:p w14:paraId="2E3CCE2F">
            <w:pPr>
              <w:jc w:val="center"/>
              <w:rPr>
                <w:rFonts w:hint="eastAsia" w:hAnsi="仿宋" w:eastAsia="仿宋"/>
                <w:b/>
                <w:sz w:val="24"/>
                <w:highlight w:val="none"/>
              </w:rPr>
            </w:pPr>
            <w:r>
              <w:rPr>
                <w:rFonts w:hint="eastAsia" w:hAnsi="仿宋" w:eastAsia="仿宋"/>
                <w:b/>
                <w:sz w:val="24"/>
                <w:szCs w:val="22"/>
                <w:highlight w:val="none"/>
              </w:rPr>
              <w:t>年销售收入</w:t>
            </w:r>
          </w:p>
        </w:tc>
        <w:tc>
          <w:tcPr>
            <w:tcW w:w="239" w:type="pct"/>
            <w:noWrap w:val="0"/>
            <w:vAlign w:val="center"/>
          </w:tcPr>
          <w:p w14:paraId="64E22A24">
            <w:pPr>
              <w:jc w:val="center"/>
              <w:rPr>
                <w:rFonts w:hint="eastAsia" w:hAnsi="仿宋" w:eastAsia="仿宋"/>
                <w:b/>
                <w:sz w:val="24"/>
                <w:highlight w:val="none"/>
              </w:rPr>
            </w:pPr>
            <w:r>
              <w:rPr>
                <w:rFonts w:hint="eastAsia" w:hAnsi="仿宋" w:eastAsia="仿宋"/>
                <w:b/>
                <w:sz w:val="24"/>
                <w:highlight w:val="none"/>
              </w:rPr>
              <w:t>项目亮点</w:t>
            </w:r>
          </w:p>
        </w:tc>
        <w:tc>
          <w:tcPr>
            <w:tcW w:w="292" w:type="pct"/>
            <w:noWrap w:val="0"/>
            <w:vAlign w:val="center"/>
          </w:tcPr>
          <w:p w14:paraId="0AE653B8">
            <w:pPr>
              <w:jc w:val="center"/>
              <w:rPr>
                <w:rFonts w:hint="eastAsia" w:hAnsi="仿宋" w:eastAsia="仿宋"/>
                <w:b/>
                <w:sz w:val="24"/>
                <w:highlight w:val="none"/>
              </w:rPr>
            </w:pPr>
            <w:r>
              <w:rPr>
                <w:rFonts w:hint="eastAsia" w:hAnsi="仿宋" w:eastAsia="仿宋"/>
                <w:b/>
                <w:sz w:val="24"/>
                <w:highlight w:val="none"/>
              </w:rPr>
              <w:t>目前推进进度</w:t>
            </w:r>
          </w:p>
        </w:tc>
        <w:tc>
          <w:tcPr>
            <w:tcW w:w="292" w:type="pct"/>
            <w:noWrap w:val="0"/>
            <w:vAlign w:val="center"/>
          </w:tcPr>
          <w:p w14:paraId="63ABFBED">
            <w:pPr>
              <w:jc w:val="center"/>
              <w:rPr>
                <w:rFonts w:hint="default" w:hAnsi="仿宋" w:eastAsia="仿宋"/>
                <w:b/>
                <w:sz w:val="24"/>
                <w:highlight w:val="none"/>
                <w:lang w:val="en-US" w:eastAsia="zh-CN"/>
              </w:rPr>
            </w:pPr>
            <w:r>
              <w:rPr>
                <w:rFonts w:hint="eastAsia" w:hAnsi="仿宋" w:eastAsia="仿宋"/>
                <w:b/>
                <w:sz w:val="24"/>
                <w:highlight w:val="none"/>
                <w:lang w:val="en-US" w:eastAsia="zh-CN"/>
              </w:rPr>
              <w:t>返投意愿及进展</w:t>
            </w:r>
          </w:p>
        </w:tc>
      </w:tr>
      <w:tr w14:paraId="07748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39" w:type="pct"/>
            <w:noWrap w:val="0"/>
            <w:vAlign w:val="center"/>
          </w:tcPr>
          <w:p w14:paraId="4D7E1D44">
            <w:pPr>
              <w:pStyle w:val="33"/>
              <w:jc w:val="center"/>
              <w:rPr>
                <w:rFonts w:hint="eastAsia" w:ascii="Calibri" w:hAnsi="Calibri"/>
                <w:b/>
                <w:bCs/>
                <w:sz w:val="18"/>
                <w:highlight w:val="none"/>
              </w:rPr>
            </w:pPr>
          </w:p>
        </w:tc>
        <w:tc>
          <w:tcPr>
            <w:tcW w:w="369" w:type="pct"/>
            <w:noWrap w:val="0"/>
            <w:vAlign w:val="center"/>
          </w:tcPr>
          <w:p w14:paraId="6548609A">
            <w:pPr>
              <w:pStyle w:val="33"/>
              <w:jc w:val="center"/>
              <w:rPr>
                <w:rFonts w:hint="eastAsia" w:ascii="Calibri" w:hAnsi="Calibri"/>
                <w:b/>
                <w:bCs/>
                <w:sz w:val="18"/>
                <w:highlight w:val="none"/>
              </w:rPr>
            </w:pPr>
          </w:p>
        </w:tc>
        <w:tc>
          <w:tcPr>
            <w:tcW w:w="239" w:type="pct"/>
            <w:noWrap w:val="0"/>
            <w:vAlign w:val="center"/>
          </w:tcPr>
          <w:p w14:paraId="7198C335">
            <w:pPr>
              <w:pStyle w:val="33"/>
              <w:jc w:val="center"/>
              <w:rPr>
                <w:rFonts w:hint="eastAsia" w:ascii="Calibri" w:hAnsi="Calibri"/>
                <w:b/>
                <w:bCs/>
                <w:sz w:val="18"/>
                <w:highlight w:val="none"/>
              </w:rPr>
            </w:pPr>
          </w:p>
        </w:tc>
        <w:tc>
          <w:tcPr>
            <w:tcW w:w="239" w:type="pct"/>
            <w:noWrap w:val="0"/>
            <w:vAlign w:val="center"/>
          </w:tcPr>
          <w:p w14:paraId="4D05DF3D">
            <w:pPr>
              <w:pStyle w:val="33"/>
              <w:jc w:val="center"/>
              <w:rPr>
                <w:rFonts w:hint="eastAsia" w:ascii="Calibri" w:hAnsi="Calibri"/>
                <w:b/>
                <w:bCs/>
                <w:sz w:val="18"/>
                <w:highlight w:val="none"/>
              </w:rPr>
            </w:pPr>
          </w:p>
        </w:tc>
        <w:tc>
          <w:tcPr>
            <w:tcW w:w="239" w:type="pct"/>
            <w:noWrap w:val="0"/>
            <w:vAlign w:val="center"/>
          </w:tcPr>
          <w:p w14:paraId="4BCD42D5">
            <w:pPr>
              <w:pStyle w:val="33"/>
              <w:jc w:val="center"/>
              <w:rPr>
                <w:rFonts w:hint="eastAsia" w:ascii="Calibri" w:hAnsi="Calibri"/>
                <w:b/>
                <w:bCs/>
                <w:sz w:val="18"/>
                <w:highlight w:val="none"/>
              </w:rPr>
            </w:pPr>
          </w:p>
        </w:tc>
        <w:tc>
          <w:tcPr>
            <w:tcW w:w="454" w:type="pct"/>
            <w:noWrap w:val="0"/>
            <w:vAlign w:val="center"/>
          </w:tcPr>
          <w:p w14:paraId="1046C7C2">
            <w:pPr>
              <w:pStyle w:val="33"/>
              <w:jc w:val="center"/>
              <w:rPr>
                <w:rFonts w:hint="eastAsia" w:ascii="Calibri" w:hAnsi="Calibri"/>
                <w:b/>
                <w:bCs/>
                <w:sz w:val="18"/>
                <w:highlight w:val="none"/>
              </w:rPr>
            </w:pPr>
          </w:p>
        </w:tc>
        <w:tc>
          <w:tcPr>
            <w:tcW w:w="617" w:type="pct"/>
            <w:noWrap w:val="0"/>
            <w:vAlign w:val="center"/>
          </w:tcPr>
          <w:p w14:paraId="260DB20B">
            <w:pPr>
              <w:pStyle w:val="33"/>
              <w:jc w:val="center"/>
              <w:rPr>
                <w:rFonts w:hint="eastAsia" w:ascii="Calibri" w:hAnsi="Calibri"/>
                <w:b/>
                <w:bCs/>
                <w:sz w:val="18"/>
                <w:highlight w:val="none"/>
              </w:rPr>
            </w:pPr>
          </w:p>
        </w:tc>
        <w:tc>
          <w:tcPr>
            <w:tcW w:w="617" w:type="pct"/>
            <w:noWrap w:val="0"/>
            <w:vAlign w:val="center"/>
          </w:tcPr>
          <w:p w14:paraId="33533897">
            <w:pPr>
              <w:pStyle w:val="33"/>
              <w:jc w:val="center"/>
              <w:rPr>
                <w:rFonts w:hint="eastAsia" w:ascii="Calibri" w:hAnsi="Calibri"/>
                <w:b/>
                <w:bCs/>
                <w:sz w:val="18"/>
                <w:highlight w:val="none"/>
              </w:rPr>
            </w:pPr>
          </w:p>
        </w:tc>
        <w:tc>
          <w:tcPr>
            <w:tcW w:w="460" w:type="pct"/>
            <w:noWrap w:val="0"/>
            <w:vAlign w:val="center"/>
          </w:tcPr>
          <w:p w14:paraId="65A7F3DC">
            <w:pPr>
              <w:pStyle w:val="33"/>
              <w:jc w:val="center"/>
              <w:rPr>
                <w:rFonts w:hint="eastAsia" w:ascii="Calibri" w:hAnsi="Calibri"/>
                <w:b/>
                <w:bCs/>
                <w:sz w:val="18"/>
                <w:highlight w:val="none"/>
              </w:rPr>
            </w:pPr>
          </w:p>
        </w:tc>
        <w:tc>
          <w:tcPr>
            <w:tcW w:w="460" w:type="pct"/>
            <w:noWrap w:val="0"/>
            <w:vAlign w:val="center"/>
          </w:tcPr>
          <w:p w14:paraId="7A1554DE">
            <w:pPr>
              <w:pStyle w:val="33"/>
              <w:jc w:val="center"/>
              <w:rPr>
                <w:rFonts w:hint="eastAsia" w:ascii="Calibri" w:hAnsi="Calibri"/>
                <w:b/>
                <w:bCs/>
                <w:sz w:val="18"/>
                <w:highlight w:val="none"/>
              </w:rPr>
            </w:pPr>
          </w:p>
        </w:tc>
        <w:tc>
          <w:tcPr>
            <w:tcW w:w="239" w:type="pct"/>
            <w:noWrap w:val="0"/>
            <w:vAlign w:val="center"/>
          </w:tcPr>
          <w:p w14:paraId="6398BE28">
            <w:pPr>
              <w:pStyle w:val="33"/>
              <w:jc w:val="center"/>
              <w:rPr>
                <w:rFonts w:hint="eastAsia" w:ascii="Calibri" w:hAnsi="Calibri"/>
                <w:b/>
                <w:bCs/>
                <w:sz w:val="18"/>
                <w:highlight w:val="none"/>
              </w:rPr>
            </w:pPr>
          </w:p>
        </w:tc>
        <w:tc>
          <w:tcPr>
            <w:tcW w:w="239" w:type="pct"/>
            <w:noWrap w:val="0"/>
            <w:vAlign w:val="center"/>
          </w:tcPr>
          <w:p w14:paraId="651ACFAD">
            <w:pPr>
              <w:pStyle w:val="33"/>
              <w:jc w:val="center"/>
              <w:rPr>
                <w:rFonts w:hint="eastAsia" w:ascii="Calibri" w:hAnsi="Calibri"/>
                <w:b/>
                <w:bCs/>
                <w:sz w:val="18"/>
                <w:highlight w:val="none"/>
              </w:rPr>
            </w:pPr>
          </w:p>
        </w:tc>
        <w:tc>
          <w:tcPr>
            <w:tcW w:w="292" w:type="pct"/>
            <w:noWrap w:val="0"/>
            <w:vAlign w:val="center"/>
          </w:tcPr>
          <w:p w14:paraId="08F8E451">
            <w:pPr>
              <w:pStyle w:val="33"/>
              <w:jc w:val="center"/>
              <w:rPr>
                <w:rFonts w:hint="eastAsia" w:ascii="Calibri" w:hAnsi="Calibri"/>
                <w:b/>
                <w:bCs/>
                <w:sz w:val="18"/>
                <w:highlight w:val="none"/>
              </w:rPr>
            </w:pPr>
          </w:p>
        </w:tc>
        <w:tc>
          <w:tcPr>
            <w:tcW w:w="292" w:type="pct"/>
            <w:noWrap w:val="0"/>
            <w:vAlign w:val="center"/>
          </w:tcPr>
          <w:p w14:paraId="720B3957">
            <w:pPr>
              <w:pStyle w:val="33"/>
              <w:jc w:val="center"/>
              <w:rPr>
                <w:rFonts w:hint="eastAsia" w:ascii="Calibri" w:hAnsi="Calibri"/>
                <w:b/>
                <w:bCs/>
                <w:sz w:val="18"/>
                <w:highlight w:val="none"/>
              </w:rPr>
            </w:pPr>
          </w:p>
        </w:tc>
      </w:tr>
      <w:tr w14:paraId="58581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39" w:type="pct"/>
            <w:noWrap w:val="0"/>
            <w:vAlign w:val="center"/>
          </w:tcPr>
          <w:p w14:paraId="1781D303">
            <w:pPr>
              <w:pStyle w:val="33"/>
              <w:jc w:val="center"/>
              <w:rPr>
                <w:rFonts w:hint="eastAsia" w:ascii="Calibri" w:hAnsi="Calibri"/>
                <w:b/>
                <w:bCs/>
                <w:sz w:val="18"/>
                <w:highlight w:val="none"/>
              </w:rPr>
            </w:pPr>
          </w:p>
        </w:tc>
        <w:tc>
          <w:tcPr>
            <w:tcW w:w="369" w:type="pct"/>
            <w:noWrap w:val="0"/>
            <w:vAlign w:val="center"/>
          </w:tcPr>
          <w:p w14:paraId="4921C621">
            <w:pPr>
              <w:pStyle w:val="33"/>
              <w:jc w:val="center"/>
              <w:rPr>
                <w:rFonts w:hint="eastAsia" w:ascii="Calibri" w:hAnsi="Calibri"/>
                <w:b/>
                <w:bCs/>
                <w:sz w:val="18"/>
                <w:highlight w:val="none"/>
              </w:rPr>
            </w:pPr>
          </w:p>
        </w:tc>
        <w:tc>
          <w:tcPr>
            <w:tcW w:w="239" w:type="pct"/>
            <w:noWrap w:val="0"/>
            <w:vAlign w:val="center"/>
          </w:tcPr>
          <w:p w14:paraId="31524056">
            <w:pPr>
              <w:pStyle w:val="33"/>
              <w:jc w:val="center"/>
              <w:rPr>
                <w:rFonts w:hint="eastAsia" w:ascii="Calibri" w:hAnsi="Calibri"/>
                <w:b/>
                <w:bCs/>
                <w:sz w:val="18"/>
                <w:highlight w:val="none"/>
              </w:rPr>
            </w:pPr>
          </w:p>
        </w:tc>
        <w:tc>
          <w:tcPr>
            <w:tcW w:w="239" w:type="pct"/>
            <w:noWrap w:val="0"/>
            <w:vAlign w:val="center"/>
          </w:tcPr>
          <w:p w14:paraId="2B96D5C5">
            <w:pPr>
              <w:pStyle w:val="33"/>
              <w:jc w:val="center"/>
              <w:rPr>
                <w:rFonts w:hint="eastAsia" w:ascii="Calibri" w:hAnsi="Calibri"/>
                <w:b/>
                <w:bCs/>
                <w:sz w:val="18"/>
                <w:highlight w:val="none"/>
              </w:rPr>
            </w:pPr>
          </w:p>
        </w:tc>
        <w:tc>
          <w:tcPr>
            <w:tcW w:w="239" w:type="pct"/>
            <w:noWrap w:val="0"/>
            <w:vAlign w:val="center"/>
          </w:tcPr>
          <w:p w14:paraId="2B6D87DC">
            <w:pPr>
              <w:pStyle w:val="33"/>
              <w:jc w:val="center"/>
              <w:rPr>
                <w:rFonts w:hint="eastAsia" w:ascii="Calibri" w:hAnsi="Calibri"/>
                <w:b/>
                <w:bCs/>
                <w:sz w:val="18"/>
                <w:highlight w:val="none"/>
              </w:rPr>
            </w:pPr>
          </w:p>
        </w:tc>
        <w:tc>
          <w:tcPr>
            <w:tcW w:w="454" w:type="pct"/>
            <w:noWrap w:val="0"/>
            <w:vAlign w:val="center"/>
          </w:tcPr>
          <w:p w14:paraId="1BC70E0A">
            <w:pPr>
              <w:pStyle w:val="33"/>
              <w:jc w:val="center"/>
              <w:rPr>
                <w:rFonts w:hint="eastAsia" w:ascii="Calibri" w:hAnsi="Calibri"/>
                <w:b/>
                <w:bCs/>
                <w:sz w:val="18"/>
                <w:highlight w:val="none"/>
              </w:rPr>
            </w:pPr>
          </w:p>
        </w:tc>
        <w:tc>
          <w:tcPr>
            <w:tcW w:w="617" w:type="pct"/>
            <w:noWrap w:val="0"/>
            <w:vAlign w:val="center"/>
          </w:tcPr>
          <w:p w14:paraId="37D75A53">
            <w:pPr>
              <w:pStyle w:val="33"/>
              <w:jc w:val="center"/>
              <w:rPr>
                <w:rFonts w:hint="eastAsia" w:ascii="Calibri" w:hAnsi="Calibri"/>
                <w:b/>
                <w:bCs/>
                <w:sz w:val="18"/>
                <w:highlight w:val="none"/>
              </w:rPr>
            </w:pPr>
          </w:p>
        </w:tc>
        <w:tc>
          <w:tcPr>
            <w:tcW w:w="617" w:type="pct"/>
            <w:noWrap w:val="0"/>
            <w:vAlign w:val="center"/>
          </w:tcPr>
          <w:p w14:paraId="22E8E276">
            <w:pPr>
              <w:pStyle w:val="33"/>
              <w:jc w:val="center"/>
              <w:rPr>
                <w:rFonts w:hint="eastAsia" w:ascii="Calibri" w:hAnsi="Calibri"/>
                <w:b/>
                <w:bCs/>
                <w:sz w:val="18"/>
                <w:highlight w:val="none"/>
              </w:rPr>
            </w:pPr>
          </w:p>
        </w:tc>
        <w:tc>
          <w:tcPr>
            <w:tcW w:w="460" w:type="pct"/>
            <w:noWrap w:val="0"/>
            <w:vAlign w:val="center"/>
          </w:tcPr>
          <w:p w14:paraId="01B1F306">
            <w:pPr>
              <w:pStyle w:val="33"/>
              <w:jc w:val="center"/>
              <w:rPr>
                <w:rFonts w:hint="eastAsia" w:ascii="Calibri" w:hAnsi="Calibri"/>
                <w:b/>
                <w:bCs/>
                <w:sz w:val="18"/>
                <w:highlight w:val="none"/>
              </w:rPr>
            </w:pPr>
          </w:p>
        </w:tc>
        <w:tc>
          <w:tcPr>
            <w:tcW w:w="460" w:type="pct"/>
            <w:noWrap w:val="0"/>
            <w:vAlign w:val="center"/>
          </w:tcPr>
          <w:p w14:paraId="753E23C1">
            <w:pPr>
              <w:pStyle w:val="33"/>
              <w:jc w:val="center"/>
              <w:rPr>
                <w:rFonts w:hint="eastAsia" w:ascii="Calibri" w:hAnsi="Calibri"/>
                <w:b/>
                <w:bCs/>
                <w:sz w:val="18"/>
                <w:highlight w:val="none"/>
              </w:rPr>
            </w:pPr>
          </w:p>
        </w:tc>
        <w:tc>
          <w:tcPr>
            <w:tcW w:w="239" w:type="pct"/>
            <w:noWrap w:val="0"/>
            <w:vAlign w:val="center"/>
          </w:tcPr>
          <w:p w14:paraId="7C50FFC5">
            <w:pPr>
              <w:pStyle w:val="33"/>
              <w:jc w:val="center"/>
              <w:rPr>
                <w:rFonts w:hint="eastAsia" w:ascii="Calibri" w:hAnsi="Calibri"/>
                <w:b/>
                <w:bCs/>
                <w:sz w:val="18"/>
                <w:highlight w:val="none"/>
              </w:rPr>
            </w:pPr>
          </w:p>
        </w:tc>
        <w:tc>
          <w:tcPr>
            <w:tcW w:w="239" w:type="pct"/>
            <w:noWrap w:val="0"/>
            <w:vAlign w:val="center"/>
          </w:tcPr>
          <w:p w14:paraId="34014709">
            <w:pPr>
              <w:pStyle w:val="33"/>
              <w:jc w:val="center"/>
              <w:rPr>
                <w:rFonts w:hint="eastAsia" w:ascii="Calibri" w:hAnsi="Calibri"/>
                <w:b/>
                <w:bCs/>
                <w:sz w:val="18"/>
                <w:highlight w:val="none"/>
              </w:rPr>
            </w:pPr>
          </w:p>
        </w:tc>
        <w:tc>
          <w:tcPr>
            <w:tcW w:w="292" w:type="pct"/>
            <w:noWrap w:val="0"/>
            <w:vAlign w:val="center"/>
          </w:tcPr>
          <w:p w14:paraId="740607F4">
            <w:pPr>
              <w:pStyle w:val="33"/>
              <w:jc w:val="center"/>
              <w:rPr>
                <w:rFonts w:hint="eastAsia" w:ascii="Calibri" w:hAnsi="Calibri"/>
                <w:b/>
                <w:bCs/>
                <w:sz w:val="18"/>
                <w:highlight w:val="none"/>
              </w:rPr>
            </w:pPr>
          </w:p>
        </w:tc>
        <w:tc>
          <w:tcPr>
            <w:tcW w:w="292" w:type="pct"/>
            <w:noWrap w:val="0"/>
            <w:vAlign w:val="center"/>
          </w:tcPr>
          <w:p w14:paraId="245897DA">
            <w:pPr>
              <w:pStyle w:val="33"/>
              <w:jc w:val="center"/>
              <w:rPr>
                <w:rFonts w:hint="eastAsia" w:ascii="Calibri" w:hAnsi="Calibri"/>
                <w:b/>
                <w:bCs/>
                <w:sz w:val="18"/>
                <w:highlight w:val="none"/>
              </w:rPr>
            </w:pPr>
          </w:p>
        </w:tc>
      </w:tr>
      <w:tr w14:paraId="78B13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39" w:type="pct"/>
            <w:noWrap w:val="0"/>
            <w:vAlign w:val="center"/>
          </w:tcPr>
          <w:p w14:paraId="3977ADDA">
            <w:pPr>
              <w:pStyle w:val="33"/>
              <w:jc w:val="center"/>
              <w:rPr>
                <w:rFonts w:hint="eastAsia" w:ascii="Calibri" w:hAnsi="Calibri"/>
                <w:b/>
                <w:bCs/>
                <w:sz w:val="18"/>
                <w:highlight w:val="none"/>
              </w:rPr>
            </w:pPr>
          </w:p>
        </w:tc>
        <w:tc>
          <w:tcPr>
            <w:tcW w:w="369" w:type="pct"/>
            <w:noWrap w:val="0"/>
            <w:vAlign w:val="center"/>
          </w:tcPr>
          <w:p w14:paraId="43B81B2C">
            <w:pPr>
              <w:pStyle w:val="33"/>
              <w:jc w:val="center"/>
              <w:rPr>
                <w:rFonts w:hint="eastAsia" w:ascii="Calibri" w:hAnsi="Calibri"/>
                <w:b/>
                <w:bCs/>
                <w:sz w:val="18"/>
                <w:highlight w:val="none"/>
              </w:rPr>
            </w:pPr>
          </w:p>
        </w:tc>
        <w:tc>
          <w:tcPr>
            <w:tcW w:w="239" w:type="pct"/>
            <w:noWrap w:val="0"/>
            <w:vAlign w:val="center"/>
          </w:tcPr>
          <w:p w14:paraId="02B12FF2">
            <w:pPr>
              <w:pStyle w:val="33"/>
              <w:jc w:val="center"/>
              <w:rPr>
                <w:rFonts w:hint="eastAsia" w:ascii="Calibri" w:hAnsi="Calibri"/>
                <w:b/>
                <w:bCs/>
                <w:sz w:val="18"/>
                <w:highlight w:val="none"/>
              </w:rPr>
            </w:pPr>
          </w:p>
        </w:tc>
        <w:tc>
          <w:tcPr>
            <w:tcW w:w="239" w:type="pct"/>
            <w:noWrap w:val="0"/>
            <w:vAlign w:val="center"/>
          </w:tcPr>
          <w:p w14:paraId="73362662">
            <w:pPr>
              <w:pStyle w:val="33"/>
              <w:jc w:val="center"/>
              <w:rPr>
                <w:rFonts w:hint="eastAsia" w:ascii="Calibri" w:hAnsi="Calibri"/>
                <w:b/>
                <w:bCs/>
                <w:sz w:val="18"/>
                <w:highlight w:val="none"/>
              </w:rPr>
            </w:pPr>
          </w:p>
        </w:tc>
        <w:tc>
          <w:tcPr>
            <w:tcW w:w="239" w:type="pct"/>
            <w:noWrap w:val="0"/>
            <w:vAlign w:val="center"/>
          </w:tcPr>
          <w:p w14:paraId="723BFDE8">
            <w:pPr>
              <w:pStyle w:val="33"/>
              <w:jc w:val="center"/>
              <w:rPr>
                <w:rFonts w:hint="eastAsia" w:ascii="Calibri" w:hAnsi="Calibri"/>
                <w:b/>
                <w:bCs/>
                <w:sz w:val="18"/>
                <w:highlight w:val="none"/>
              </w:rPr>
            </w:pPr>
          </w:p>
        </w:tc>
        <w:tc>
          <w:tcPr>
            <w:tcW w:w="454" w:type="pct"/>
            <w:noWrap w:val="0"/>
            <w:vAlign w:val="center"/>
          </w:tcPr>
          <w:p w14:paraId="280AC9E5">
            <w:pPr>
              <w:pStyle w:val="33"/>
              <w:jc w:val="center"/>
              <w:rPr>
                <w:rFonts w:hint="eastAsia" w:ascii="Calibri" w:hAnsi="Calibri"/>
                <w:b/>
                <w:bCs/>
                <w:sz w:val="18"/>
                <w:highlight w:val="none"/>
              </w:rPr>
            </w:pPr>
          </w:p>
        </w:tc>
        <w:tc>
          <w:tcPr>
            <w:tcW w:w="617" w:type="pct"/>
            <w:noWrap w:val="0"/>
            <w:vAlign w:val="center"/>
          </w:tcPr>
          <w:p w14:paraId="75374643">
            <w:pPr>
              <w:pStyle w:val="33"/>
              <w:jc w:val="center"/>
              <w:rPr>
                <w:rFonts w:hint="eastAsia" w:ascii="Calibri" w:hAnsi="Calibri"/>
                <w:b/>
                <w:bCs/>
                <w:sz w:val="18"/>
                <w:highlight w:val="none"/>
              </w:rPr>
            </w:pPr>
          </w:p>
        </w:tc>
        <w:tc>
          <w:tcPr>
            <w:tcW w:w="617" w:type="pct"/>
            <w:noWrap w:val="0"/>
            <w:vAlign w:val="center"/>
          </w:tcPr>
          <w:p w14:paraId="22576ABC">
            <w:pPr>
              <w:pStyle w:val="33"/>
              <w:jc w:val="center"/>
              <w:rPr>
                <w:rFonts w:hint="eastAsia" w:ascii="Calibri" w:hAnsi="Calibri"/>
                <w:b/>
                <w:bCs/>
                <w:sz w:val="18"/>
                <w:highlight w:val="none"/>
              </w:rPr>
            </w:pPr>
          </w:p>
        </w:tc>
        <w:tc>
          <w:tcPr>
            <w:tcW w:w="460" w:type="pct"/>
            <w:noWrap w:val="0"/>
            <w:vAlign w:val="center"/>
          </w:tcPr>
          <w:p w14:paraId="2F56B13A">
            <w:pPr>
              <w:pStyle w:val="33"/>
              <w:jc w:val="center"/>
              <w:rPr>
                <w:rFonts w:hint="eastAsia" w:ascii="Calibri" w:hAnsi="Calibri"/>
                <w:b/>
                <w:bCs/>
                <w:sz w:val="18"/>
                <w:highlight w:val="none"/>
              </w:rPr>
            </w:pPr>
          </w:p>
        </w:tc>
        <w:tc>
          <w:tcPr>
            <w:tcW w:w="460" w:type="pct"/>
            <w:noWrap w:val="0"/>
            <w:vAlign w:val="center"/>
          </w:tcPr>
          <w:p w14:paraId="3EBCBB7C">
            <w:pPr>
              <w:pStyle w:val="33"/>
              <w:jc w:val="center"/>
              <w:rPr>
                <w:rFonts w:hint="eastAsia" w:ascii="Calibri" w:hAnsi="Calibri"/>
                <w:b/>
                <w:bCs/>
                <w:sz w:val="18"/>
                <w:highlight w:val="none"/>
              </w:rPr>
            </w:pPr>
          </w:p>
        </w:tc>
        <w:tc>
          <w:tcPr>
            <w:tcW w:w="239" w:type="pct"/>
            <w:noWrap w:val="0"/>
            <w:vAlign w:val="center"/>
          </w:tcPr>
          <w:p w14:paraId="46AC526D">
            <w:pPr>
              <w:pStyle w:val="33"/>
              <w:jc w:val="center"/>
              <w:rPr>
                <w:rFonts w:hint="eastAsia" w:ascii="Calibri" w:hAnsi="Calibri"/>
                <w:b/>
                <w:bCs/>
                <w:sz w:val="18"/>
                <w:highlight w:val="none"/>
              </w:rPr>
            </w:pPr>
          </w:p>
        </w:tc>
        <w:tc>
          <w:tcPr>
            <w:tcW w:w="239" w:type="pct"/>
            <w:noWrap w:val="0"/>
            <w:vAlign w:val="center"/>
          </w:tcPr>
          <w:p w14:paraId="56904AC5">
            <w:pPr>
              <w:pStyle w:val="33"/>
              <w:jc w:val="center"/>
              <w:rPr>
                <w:rFonts w:hint="eastAsia" w:ascii="Calibri" w:hAnsi="Calibri"/>
                <w:b/>
                <w:bCs/>
                <w:sz w:val="18"/>
                <w:highlight w:val="none"/>
              </w:rPr>
            </w:pPr>
          </w:p>
        </w:tc>
        <w:tc>
          <w:tcPr>
            <w:tcW w:w="292" w:type="pct"/>
            <w:noWrap w:val="0"/>
            <w:vAlign w:val="center"/>
          </w:tcPr>
          <w:p w14:paraId="1FBDC921">
            <w:pPr>
              <w:pStyle w:val="33"/>
              <w:jc w:val="center"/>
              <w:rPr>
                <w:rFonts w:hint="eastAsia" w:ascii="Calibri" w:hAnsi="Calibri"/>
                <w:b/>
                <w:bCs/>
                <w:sz w:val="18"/>
                <w:highlight w:val="none"/>
              </w:rPr>
            </w:pPr>
          </w:p>
        </w:tc>
        <w:tc>
          <w:tcPr>
            <w:tcW w:w="292" w:type="pct"/>
            <w:noWrap w:val="0"/>
            <w:vAlign w:val="center"/>
          </w:tcPr>
          <w:p w14:paraId="296F7464">
            <w:pPr>
              <w:pStyle w:val="33"/>
              <w:jc w:val="center"/>
              <w:rPr>
                <w:rFonts w:hint="eastAsia" w:ascii="Calibri" w:hAnsi="Calibri"/>
                <w:b/>
                <w:bCs/>
                <w:sz w:val="18"/>
                <w:highlight w:val="none"/>
              </w:rPr>
            </w:pPr>
          </w:p>
        </w:tc>
      </w:tr>
    </w:tbl>
    <w:p w14:paraId="2FAA400D">
      <w:pPr>
        <w:jc w:val="left"/>
        <w:rPr>
          <w:highlight w:val="none"/>
        </w:rPr>
      </w:pPr>
      <w:r>
        <w:rPr>
          <w:rFonts w:hint="eastAsia" w:hAnsi="仿宋" w:eastAsia="仿宋"/>
          <w:bCs/>
          <w:sz w:val="24"/>
          <w:highlight w:val="none"/>
        </w:rPr>
        <w:t>备注：不够请加行</w:t>
      </w:r>
    </w:p>
    <w:p w14:paraId="0A312823">
      <w:pPr>
        <w:spacing w:after="156" w:afterLines="50" w:line="560" w:lineRule="exact"/>
        <w:outlineLvl w:val="1"/>
        <w:rPr>
          <w:rFonts w:ascii="仿宋_GB2312" w:hAnsi="宋体" w:eastAsia="仿宋_GB2312"/>
          <w:b/>
          <w:sz w:val="32"/>
          <w:szCs w:val="32"/>
          <w:highlight w:val="none"/>
        </w:rPr>
      </w:pPr>
      <w:r>
        <w:rPr>
          <w:rFonts w:hint="eastAsia" w:ascii="仿宋_GB2312" w:hAnsi="宋体" w:eastAsia="仿宋_GB2312"/>
          <w:sz w:val="32"/>
          <w:szCs w:val="32"/>
          <w:highlight w:val="none"/>
        </w:rPr>
        <w:br w:type="page"/>
      </w:r>
      <w:r>
        <w:rPr>
          <w:rFonts w:hint="eastAsia" w:ascii="仿宋_GB2312" w:hAnsi="仿宋" w:eastAsia="仿宋_GB2312"/>
          <w:b/>
          <w:sz w:val="32"/>
          <w:szCs w:val="32"/>
          <w:highlight w:val="none"/>
        </w:rPr>
        <w:t>附件</w:t>
      </w:r>
      <w:r>
        <w:rPr>
          <w:rFonts w:ascii="仿宋_GB2312" w:hAnsi="仿宋" w:eastAsia="仿宋_GB2312"/>
          <w:b/>
          <w:sz w:val="32"/>
          <w:szCs w:val="32"/>
          <w:highlight w:val="none"/>
        </w:rPr>
        <w:t>3</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管理</w:t>
      </w:r>
      <w:r>
        <w:rPr>
          <w:rFonts w:ascii="仿宋_GB2312" w:hAnsi="仿宋" w:eastAsia="仿宋_GB2312"/>
          <w:b/>
          <w:sz w:val="32"/>
          <w:szCs w:val="32"/>
          <w:highlight w:val="none"/>
        </w:rPr>
        <w:t>机构需提供的相关材料清单</w:t>
      </w:r>
    </w:p>
    <w:p w14:paraId="24605B8F">
      <w:pPr>
        <w:adjustRightInd w:val="0"/>
        <w:snapToGrid w:val="0"/>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1</w:t>
      </w:r>
      <w:r>
        <w:rPr>
          <w:rFonts w:ascii="仿宋_GB2312" w:hAnsi="宋体" w:eastAsia="仿宋_GB2312"/>
          <w:sz w:val="32"/>
          <w:szCs w:val="32"/>
          <w:highlight w:val="none"/>
        </w:rPr>
        <w:t>.</w:t>
      </w:r>
      <w:r>
        <w:rPr>
          <w:rFonts w:hint="eastAsia" w:ascii="仿宋_GB2312" w:hAnsi="宋体" w:eastAsia="仿宋_GB2312"/>
          <w:sz w:val="32"/>
          <w:szCs w:val="32"/>
          <w:highlight w:val="none"/>
        </w:rPr>
        <w:t>营业执照</w:t>
      </w:r>
      <w:r>
        <w:rPr>
          <w:rFonts w:hint="eastAsia" w:ascii="仿宋_GB2312" w:hAnsi="宋体" w:eastAsia="仿宋_GB2312"/>
          <w:sz w:val="32"/>
          <w:szCs w:val="32"/>
          <w:highlight w:val="none"/>
          <w:lang w:eastAsia="zh-CN"/>
        </w:rPr>
        <w:t>；</w:t>
      </w:r>
    </w:p>
    <w:p w14:paraId="7E02B3E2">
      <w:pPr>
        <w:adjustRightInd w:val="0"/>
        <w:snapToGrid w:val="0"/>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2</w:t>
      </w:r>
      <w:r>
        <w:rPr>
          <w:rFonts w:ascii="仿宋_GB2312" w:hAnsi="宋体" w:eastAsia="仿宋_GB2312"/>
          <w:sz w:val="32"/>
          <w:szCs w:val="32"/>
          <w:highlight w:val="none"/>
        </w:rPr>
        <w:t>.</w:t>
      </w:r>
      <w:r>
        <w:rPr>
          <w:rFonts w:hint="eastAsia" w:ascii="仿宋_GB2312" w:hAnsi="宋体" w:eastAsia="仿宋_GB2312"/>
          <w:sz w:val="32"/>
          <w:szCs w:val="32"/>
          <w:highlight w:val="none"/>
        </w:rPr>
        <w:t>公司章程或合伙协议</w:t>
      </w:r>
      <w:r>
        <w:rPr>
          <w:rFonts w:hint="eastAsia" w:ascii="仿宋_GB2312" w:hAnsi="宋体" w:eastAsia="仿宋_GB2312"/>
          <w:sz w:val="32"/>
          <w:szCs w:val="32"/>
          <w:highlight w:val="none"/>
          <w:lang w:eastAsia="zh-CN"/>
        </w:rPr>
        <w:t>；</w:t>
      </w:r>
    </w:p>
    <w:p w14:paraId="3E18511B">
      <w:pPr>
        <w:adjustRightInd w:val="0"/>
        <w:snapToGrid w:val="0"/>
        <w:spacing w:line="560" w:lineRule="exact"/>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3</w:t>
      </w:r>
      <w:r>
        <w:rPr>
          <w:rFonts w:ascii="仿宋_GB2312" w:hAnsi="宋体" w:eastAsia="仿宋_GB2312"/>
          <w:sz w:val="32"/>
          <w:szCs w:val="32"/>
          <w:highlight w:val="none"/>
        </w:rPr>
        <w:t>.</w:t>
      </w:r>
      <w:r>
        <w:rPr>
          <w:rFonts w:hint="eastAsia" w:ascii="仿宋_GB2312" w:hAnsi="宋体" w:eastAsia="仿宋_GB2312"/>
          <w:sz w:val="32"/>
          <w:szCs w:val="32"/>
          <w:highlight w:val="none"/>
        </w:rPr>
        <w:t>实缴出资证明材料或净资产证明材料</w:t>
      </w:r>
      <w:r>
        <w:rPr>
          <w:rFonts w:hint="eastAsia" w:ascii="仿宋_GB2312" w:hAnsi="宋体" w:eastAsia="仿宋_GB2312"/>
          <w:sz w:val="32"/>
          <w:szCs w:val="32"/>
          <w:highlight w:val="none"/>
          <w:lang w:eastAsia="zh-CN"/>
        </w:rPr>
        <w:t>；</w:t>
      </w:r>
    </w:p>
    <w:p w14:paraId="4914FBCE">
      <w:pPr>
        <w:adjustRightInd w:val="0"/>
        <w:snapToGrid w:val="0"/>
        <w:spacing w:line="560" w:lineRule="exact"/>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w:t>
      </w:r>
      <w:r>
        <w:rPr>
          <w:rFonts w:ascii="仿宋_GB2312" w:hAnsi="宋体" w:eastAsia="仿宋_GB2312"/>
          <w:sz w:val="32"/>
          <w:szCs w:val="32"/>
          <w:highlight w:val="none"/>
        </w:rPr>
        <w:t>.</w:t>
      </w:r>
      <w:r>
        <w:rPr>
          <w:rFonts w:hint="eastAsia" w:ascii="仿宋_GB2312" w:hAnsi="宋体" w:eastAsia="仿宋_GB2312"/>
          <w:sz w:val="32"/>
          <w:szCs w:val="32"/>
          <w:highlight w:val="none"/>
        </w:rPr>
        <w:t>最近三年不存在重大违纪违规行为</w:t>
      </w:r>
      <w:r>
        <w:rPr>
          <w:rFonts w:hint="eastAsia" w:ascii="仿宋" w:hAnsi="仿宋" w:eastAsia="仿宋" w:cs="仿宋"/>
          <w:spacing w:val="8"/>
          <w:sz w:val="31"/>
          <w:szCs w:val="31"/>
          <w:highlight w:val="none"/>
          <w:lang w:eastAsia="zh-Hans"/>
        </w:rPr>
        <w:t>的证明或承诺</w:t>
      </w:r>
      <w:r>
        <w:rPr>
          <w:rFonts w:hint="eastAsia" w:ascii="仿宋_GB2312" w:hAnsi="宋体" w:eastAsia="仿宋_GB2312"/>
          <w:sz w:val="32"/>
          <w:szCs w:val="32"/>
          <w:highlight w:val="none"/>
        </w:rPr>
        <w:t>；</w:t>
      </w:r>
    </w:p>
    <w:p w14:paraId="56DB7431">
      <w:pPr>
        <w:adjustRightInd w:val="0"/>
        <w:snapToGrid w:val="0"/>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5</w:t>
      </w:r>
      <w:r>
        <w:rPr>
          <w:rFonts w:ascii="仿宋_GB2312" w:hAnsi="宋体" w:eastAsia="仿宋_GB2312"/>
          <w:sz w:val="32"/>
          <w:szCs w:val="32"/>
          <w:highlight w:val="none"/>
        </w:rPr>
        <w:t>.</w:t>
      </w:r>
      <w:r>
        <w:rPr>
          <w:rFonts w:hint="eastAsia" w:ascii="仿宋_GB2312" w:hAnsi="宋体" w:eastAsia="仿宋_GB2312"/>
          <w:sz w:val="32"/>
          <w:szCs w:val="32"/>
          <w:highlight w:val="none"/>
        </w:rPr>
        <w:t>法定代表人或执行事务合伙人（或其委派代表）身份证明</w:t>
      </w:r>
      <w:r>
        <w:rPr>
          <w:rFonts w:hint="eastAsia" w:ascii="仿宋_GB2312" w:hAnsi="宋体" w:eastAsia="仿宋_GB2312"/>
          <w:sz w:val="32"/>
          <w:szCs w:val="32"/>
          <w:highlight w:val="none"/>
          <w:lang w:eastAsia="zh-CN"/>
        </w:rPr>
        <w:t>；</w:t>
      </w:r>
    </w:p>
    <w:p w14:paraId="3236D3E8">
      <w:pPr>
        <w:adjustRightInd w:val="0"/>
        <w:snapToGrid w:val="0"/>
        <w:spacing w:line="560" w:lineRule="exact"/>
        <w:ind w:left="320" w:hanging="320" w:hangingChars="100"/>
        <w:rPr>
          <w:rFonts w:ascii="仿宋_GB2312" w:hAnsi="宋体" w:eastAsia="仿宋_GB2312"/>
          <w:sz w:val="32"/>
          <w:szCs w:val="32"/>
          <w:highlight w:val="none"/>
        </w:rPr>
      </w:pPr>
      <w:r>
        <w:rPr>
          <w:rFonts w:hint="eastAsia" w:ascii="仿宋_GB2312" w:hAnsi="宋体" w:eastAsia="仿宋_GB2312"/>
          <w:sz w:val="32"/>
          <w:szCs w:val="32"/>
          <w:highlight w:val="none"/>
        </w:rPr>
        <w:t>6</w:t>
      </w:r>
      <w:r>
        <w:rPr>
          <w:rFonts w:ascii="仿宋_GB2312" w:hAnsi="宋体" w:eastAsia="仿宋_GB2312"/>
          <w:sz w:val="32"/>
          <w:szCs w:val="32"/>
          <w:highlight w:val="none"/>
        </w:rPr>
        <w:t>.</w:t>
      </w:r>
      <w:r>
        <w:rPr>
          <w:rFonts w:hint="eastAsia" w:ascii="仿宋_GB2312" w:hAnsi="宋体" w:eastAsia="仿宋_GB2312"/>
          <w:sz w:val="32"/>
          <w:szCs w:val="32"/>
          <w:highlight w:val="none"/>
        </w:rPr>
        <w:t>法定代表人或执行事务合伙人（或其委派代表）无犯罪记录证明</w:t>
      </w:r>
      <w:r>
        <w:rPr>
          <w:rFonts w:hint="eastAsia" w:ascii="仿宋_GB2312" w:hAnsi="宋体" w:eastAsia="仿宋_GB2312"/>
          <w:sz w:val="32"/>
          <w:szCs w:val="32"/>
          <w:highlight w:val="none"/>
          <w:lang w:eastAsia="zh-CN"/>
        </w:rPr>
        <w:t>；</w:t>
      </w:r>
    </w:p>
    <w:p w14:paraId="04AADFBD">
      <w:pPr>
        <w:adjustRightInd w:val="0"/>
        <w:snapToGrid w:val="0"/>
        <w:spacing w:line="560" w:lineRule="exact"/>
        <w:ind w:left="320" w:hanging="320" w:hangingChars="1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7</w:t>
      </w:r>
      <w:r>
        <w:rPr>
          <w:rFonts w:ascii="仿宋_GB2312" w:hAnsi="宋体" w:eastAsia="仿宋_GB2312"/>
          <w:sz w:val="32"/>
          <w:szCs w:val="32"/>
          <w:highlight w:val="none"/>
        </w:rPr>
        <w:t>.</w:t>
      </w:r>
      <w:r>
        <w:rPr>
          <w:rFonts w:hint="eastAsia" w:ascii="仿宋_GB2312" w:hAnsi="宋体" w:eastAsia="仿宋_GB2312"/>
          <w:sz w:val="32"/>
          <w:szCs w:val="32"/>
          <w:highlight w:val="none"/>
        </w:rPr>
        <w:t>子基金管理</w:t>
      </w:r>
      <w:r>
        <w:rPr>
          <w:rFonts w:hint="eastAsia" w:ascii="仿宋_GB2312" w:hAnsi="宋体" w:eastAsia="仿宋_GB2312"/>
          <w:sz w:val="32"/>
          <w:szCs w:val="32"/>
          <w:highlight w:val="none"/>
          <w:lang w:val="en-US" w:eastAsia="zh-CN"/>
        </w:rPr>
        <w:t>机构</w:t>
      </w:r>
      <w:r>
        <w:rPr>
          <w:rFonts w:hint="eastAsia" w:ascii="仿宋_GB2312" w:hAnsi="宋体" w:eastAsia="仿宋_GB2312"/>
          <w:sz w:val="32"/>
          <w:szCs w:val="32"/>
          <w:highlight w:val="none"/>
        </w:rPr>
        <w:t>或其主要股东、普通合伙人最近三个会计年度经审计的财务报告</w:t>
      </w:r>
      <w:r>
        <w:rPr>
          <w:rFonts w:ascii="仿宋_GB2312" w:hAnsi="宋体" w:eastAsia="仿宋_GB2312"/>
          <w:sz w:val="32"/>
          <w:szCs w:val="32"/>
          <w:highlight w:val="none"/>
        </w:rPr>
        <w:t>(境内机构</w:t>
      </w:r>
      <w:r>
        <w:rPr>
          <w:rFonts w:hint="eastAsia" w:ascii="仿宋_GB2312" w:hAnsi="宋体" w:eastAsia="仿宋_GB2312"/>
          <w:sz w:val="32"/>
          <w:szCs w:val="32"/>
          <w:highlight w:val="none"/>
        </w:rPr>
        <w:t>无需提供</w:t>
      </w:r>
      <w:r>
        <w:rPr>
          <w:rFonts w:ascii="仿宋_GB2312" w:hAnsi="宋体" w:eastAsia="仿宋_GB2312"/>
          <w:sz w:val="32"/>
          <w:szCs w:val="32"/>
          <w:highlight w:val="none"/>
        </w:rPr>
        <w:t>)</w:t>
      </w:r>
      <w:r>
        <w:rPr>
          <w:rFonts w:hint="eastAsia" w:ascii="仿宋_GB2312" w:hAnsi="宋体" w:eastAsia="仿宋_GB2312"/>
          <w:sz w:val="32"/>
          <w:szCs w:val="32"/>
          <w:highlight w:val="none"/>
          <w:lang w:eastAsia="zh-CN"/>
        </w:rPr>
        <w:t>；</w:t>
      </w:r>
    </w:p>
    <w:p w14:paraId="640FFA7B">
      <w:pPr>
        <w:adjustRightInd w:val="0"/>
        <w:snapToGrid w:val="0"/>
        <w:spacing w:line="560" w:lineRule="exact"/>
        <w:rPr>
          <w:rFonts w:ascii="仿宋_GB2312" w:hAnsi="宋体" w:eastAsia="仿宋_GB2312"/>
          <w:sz w:val="32"/>
          <w:szCs w:val="32"/>
          <w:highlight w:val="none"/>
        </w:rPr>
      </w:pPr>
      <w:r>
        <w:rPr>
          <w:rFonts w:hint="eastAsia" w:ascii="仿宋_GB2312" w:eastAsia="仿宋_GB2312"/>
          <w:sz w:val="32"/>
          <w:highlight w:val="none"/>
          <w:lang w:val="en-US" w:eastAsia="zh-CN"/>
        </w:rPr>
        <w:t>8</w:t>
      </w:r>
      <w:r>
        <w:rPr>
          <w:rFonts w:ascii="仿宋_GB2312" w:eastAsia="仿宋_GB2312"/>
          <w:sz w:val="32"/>
          <w:highlight w:val="none"/>
        </w:rPr>
        <w:t>.</w:t>
      </w:r>
      <w:r>
        <w:rPr>
          <w:rFonts w:hint="eastAsia" w:ascii="仿宋_GB2312" w:hAnsi="宋体" w:eastAsia="仿宋_GB2312"/>
          <w:sz w:val="32"/>
          <w:szCs w:val="32"/>
          <w:highlight w:val="none"/>
        </w:rPr>
        <w:t>子基金管理</w:t>
      </w:r>
      <w:r>
        <w:rPr>
          <w:rFonts w:hint="eastAsia" w:ascii="仿宋_GB2312" w:hAnsi="宋体" w:eastAsia="仿宋_GB2312"/>
          <w:sz w:val="32"/>
          <w:szCs w:val="32"/>
          <w:highlight w:val="none"/>
          <w:lang w:val="en-US" w:eastAsia="zh-CN"/>
        </w:rPr>
        <w:t>机构</w:t>
      </w:r>
      <w:r>
        <w:rPr>
          <w:rFonts w:hint="eastAsia" w:ascii="仿宋_GB2312" w:eastAsia="仿宋_GB2312"/>
          <w:sz w:val="32"/>
          <w:highlight w:val="none"/>
        </w:rPr>
        <w:t>认为需要提交的其他资料。</w:t>
      </w:r>
    </w:p>
    <w:p w14:paraId="45212381">
      <w:pPr>
        <w:widowControl/>
        <w:jc w:val="left"/>
        <w:rPr>
          <w:highlight w:val="none"/>
        </w:rPr>
      </w:pPr>
      <w:r>
        <w:rPr>
          <w:highlight w:val="none"/>
        </w:rPr>
        <w:br w:type="page"/>
      </w:r>
    </w:p>
    <w:p w14:paraId="48C47148">
      <w:pPr>
        <w:spacing w:after="156" w:afterLines="50" w:line="560" w:lineRule="exact"/>
        <w:outlineLvl w:val="1"/>
        <w:rPr>
          <w:rFonts w:ascii="仿宋_GB2312" w:hAnsi="仿宋" w:eastAsia="仿宋_GB2312"/>
          <w:b/>
          <w:sz w:val="32"/>
          <w:szCs w:val="32"/>
          <w:highlight w:val="none"/>
        </w:rPr>
      </w:pPr>
      <w:r>
        <w:rPr>
          <w:rFonts w:hint="eastAsia" w:ascii="仿宋_GB2312" w:hAnsi="仿宋" w:eastAsia="仿宋_GB2312"/>
          <w:b/>
          <w:sz w:val="32"/>
          <w:szCs w:val="32"/>
          <w:highlight w:val="none"/>
        </w:rPr>
        <w:t>附件</w:t>
      </w:r>
      <w:r>
        <w:rPr>
          <w:rFonts w:ascii="仿宋_GB2312" w:hAnsi="仿宋" w:eastAsia="仿宋_GB2312"/>
          <w:b/>
          <w:sz w:val="32"/>
          <w:szCs w:val="32"/>
          <w:highlight w:val="none"/>
        </w:rPr>
        <w:t>4</w:t>
      </w:r>
      <w:r>
        <w:rPr>
          <w:rFonts w:hint="eastAsia" w:ascii="仿宋_GB2312" w:hAnsi="仿宋" w:eastAsia="仿宋_GB2312"/>
          <w:b/>
          <w:sz w:val="32"/>
          <w:szCs w:val="32"/>
          <w:highlight w:val="none"/>
        </w:rPr>
        <w:t>：管理机构需提供的相关材料清单</w:t>
      </w:r>
    </w:p>
    <w:p w14:paraId="16DF42DF">
      <w:pPr>
        <w:numPr>
          <w:ilvl w:val="0"/>
          <w:numId w:val="2"/>
        </w:numPr>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营业执照；</w:t>
      </w:r>
    </w:p>
    <w:p w14:paraId="7DD77FF5">
      <w:pPr>
        <w:numPr>
          <w:ilvl w:val="0"/>
          <w:numId w:val="2"/>
        </w:numPr>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合伙协议（或公司章程）；</w:t>
      </w:r>
    </w:p>
    <w:p w14:paraId="7890E260">
      <w:pPr>
        <w:numPr>
          <w:ilvl w:val="0"/>
          <w:numId w:val="2"/>
        </w:numPr>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登记备案证明；</w:t>
      </w:r>
    </w:p>
    <w:p w14:paraId="7E8A4675">
      <w:pPr>
        <w:numPr>
          <w:ilvl w:val="0"/>
          <w:numId w:val="2"/>
        </w:numPr>
        <w:spacing w:line="560" w:lineRule="exact"/>
        <w:rPr>
          <w:rFonts w:ascii="仿宋_GB2312" w:hAnsi="宋体" w:eastAsia="仿宋_GB2312"/>
          <w:sz w:val="32"/>
          <w:szCs w:val="32"/>
          <w:highlight w:val="none"/>
        </w:rPr>
      </w:pPr>
      <w:r>
        <w:rPr>
          <w:rFonts w:hint="eastAsia" w:ascii="仿宋_GB2312" w:eastAsia="仿宋_GB2312"/>
          <w:sz w:val="32"/>
          <w:szCs w:val="32"/>
          <w:highlight w:val="none"/>
        </w:rPr>
        <w:t>实缴出资证明材料；</w:t>
      </w:r>
    </w:p>
    <w:p w14:paraId="6F48A2F5">
      <w:pPr>
        <w:numPr>
          <w:ilvl w:val="0"/>
          <w:numId w:val="2"/>
        </w:numPr>
        <w:adjustRightInd w:val="0"/>
        <w:snapToGrid w:val="0"/>
        <w:spacing w:line="560" w:lineRule="exact"/>
        <w:ind w:left="420" w:leftChars="0" w:hanging="420" w:firstLineChars="0"/>
        <w:rPr>
          <w:rFonts w:hint="eastAsia" w:ascii="仿宋_GB2312" w:hAnsi="宋体" w:eastAsia="仿宋_GB2312"/>
          <w:sz w:val="32"/>
          <w:szCs w:val="32"/>
          <w:highlight w:val="none"/>
        </w:rPr>
      </w:pPr>
      <w:r>
        <w:rPr>
          <w:rFonts w:hint="eastAsia" w:ascii="仿宋_GB2312" w:hAnsi="宋体" w:eastAsia="仿宋_GB2312"/>
          <w:sz w:val="32"/>
          <w:szCs w:val="32"/>
          <w:highlight w:val="none"/>
        </w:rPr>
        <w:t>管理机构或其主要股东、普通合伙人和在管基金最近三个会计年度经审计的财务报告或财务报表；</w:t>
      </w:r>
    </w:p>
    <w:p w14:paraId="7DC4069B">
      <w:pPr>
        <w:numPr>
          <w:ilvl w:val="0"/>
          <w:numId w:val="2"/>
        </w:numPr>
        <w:adjustRightInd w:val="0"/>
        <w:snapToGrid w:val="0"/>
        <w:spacing w:line="560" w:lineRule="exact"/>
        <w:ind w:left="420" w:leftChars="0" w:hanging="420" w:firstLineChars="0"/>
        <w:rPr>
          <w:rFonts w:hint="eastAsia" w:ascii="仿宋_GB2312" w:hAnsi="宋体" w:eastAsia="仿宋_GB2312"/>
          <w:sz w:val="32"/>
          <w:szCs w:val="32"/>
          <w:highlight w:val="none"/>
        </w:rPr>
      </w:pPr>
      <w:r>
        <w:rPr>
          <w:rFonts w:hint="eastAsia" w:ascii="仿宋_GB2312" w:hAnsi="宋体" w:eastAsia="仿宋_GB2312"/>
          <w:sz w:val="32"/>
          <w:szCs w:val="32"/>
          <w:highlight w:val="none"/>
        </w:rPr>
        <w:t>投资人员境内或境外基金投资经验和资质证明</w:t>
      </w:r>
      <w:r>
        <w:rPr>
          <w:rFonts w:hint="eastAsia" w:ascii="仿宋_GB2312" w:hAnsi="宋体" w:eastAsia="仿宋_GB2312"/>
          <w:sz w:val="32"/>
          <w:szCs w:val="32"/>
          <w:highlight w:val="none"/>
          <w:lang w:eastAsia="zh-CN"/>
        </w:rPr>
        <w:t>；</w:t>
      </w:r>
    </w:p>
    <w:p w14:paraId="6D7ABE27">
      <w:pPr>
        <w:numPr>
          <w:ilvl w:val="0"/>
          <w:numId w:val="2"/>
        </w:numPr>
        <w:adjustRightInd w:val="0"/>
        <w:snapToGrid w:val="0"/>
        <w:spacing w:line="560" w:lineRule="exact"/>
        <w:ind w:left="420" w:leftChars="0" w:hanging="420" w:firstLineChars="0"/>
        <w:rPr>
          <w:rFonts w:hint="eastAsia" w:ascii="仿宋_GB2312" w:hAnsi="宋体" w:eastAsia="仿宋_GB2312"/>
          <w:sz w:val="32"/>
          <w:szCs w:val="32"/>
          <w:highlight w:val="none"/>
        </w:rPr>
      </w:pPr>
      <w:r>
        <w:rPr>
          <w:rFonts w:hint="eastAsia" w:ascii="仿宋_GB2312" w:hAnsi="宋体" w:eastAsia="仿宋_GB2312"/>
          <w:sz w:val="32"/>
          <w:szCs w:val="32"/>
          <w:highlight w:val="none"/>
        </w:rPr>
        <w:t>基金关键人身份证明</w:t>
      </w:r>
      <w:r>
        <w:rPr>
          <w:rFonts w:hint="eastAsia" w:ascii="仿宋_GB2312" w:hAnsi="宋体" w:eastAsia="仿宋_GB2312"/>
          <w:sz w:val="32"/>
          <w:szCs w:val="32"/>
          <w:highlight w:val="none"/>
          <w:lang w:eastAsia="zh-CN"/>
        </w:rPr>
        <w:t>；</w:t>
      </w:r>
    </w:p>
    <w:p w14:paraId="2C45223C">
      <w:pPr>
        <w:numPr>
          <w:ilvl w:val="0"/>
          <w:numId w:val="0"/>
        </w:numPr>
        <w:adjustRightInd w:val="0"/>
        <w:snapToGrid w:val="0"/>
        <w:spacing w:line="560" w:lineRule="exact"/>
        <w:ind w:leftChars="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 xml:space="preserve">8. </w:t>
      </w:r>
      <w:r>
        <w:rPr>
          <w:rFonts w:hint="eastAsia" w:ascii="仿宋_GB2312" w:hAnsi="宋体" w:eastAsia="仿宋_GB2312"/>
          <w:sz w:val="32"/>
          <w:szCs w:val="32"/>
          <w:highlight w:val="none"/>
        </w:rPr>
        <w:t>子基金管理机构需根据申报方案提供以下证明材料之一：</w:t>
      </w:r>
    </w:p>
    <w:p w14:paraId="383BD586">
      <w:pPr>
        <w:spacing w:line="560" w:lineRule="exact"/>
        <w:ind w:firstLine="640" w:firstLineChars="200"/>
        <w:rPr>
          <w:rFonts w:ascii="仿宋_GB2312" w:hAnsi="宋体" w:eastAsia="仿宋_GB2312"/>
          <w:sz w:val="32"/>
          <w:szCs w:val="32"/>
          <w:highlight w:val="none"/>
        </w:rPr>
      </w:pPr>
      <w:r>
        <w:rPr>
          <w:rFonts w:ascii="仿宋_GB2312" w:eastAsia="仿宋_GB2312"/>
          <w:sz w:val="32"/>
          <w:highlight w:val="none"/>
        </w:rPr>
        <w:t>(</w:t>
      </w:r>
      <w:r>
        <w:rPr>
          <w:rFonts w:hint="eastAsia" w:ascii="仿宋_GB2312" w:eastAsia="仿宋_GB2312"/>
          <w:sz w:val="32"/>
          <w:highlight w:val="none"/>
        </w:rPr>
        <w:t>1</w:t>
      </w:r>
      <w:r>
        <w:rPr>
          <w:rFonts w:ascii="仿宋_GB2312" w:eastAsia="仿宋_GB2312"/>
          <w:sz w:val="32"/>
          <w:highlight w:val="none"/>
        </w:rPr>
        <w:t>)</w:t>
      </w:r>
      <w:r>
        <w:rPr>
          <w:rFonts w:hint="eastAsia" w:ascii="仿宋_GB2312" w:hAnsi="宋体" w:eastAsia="仿宋_GB2312"/>
          <w:sz w:val="32"/>
          <w:szCs w:val="32"/>
          <w:highlight w:val="none"/>
        </w:rPr>
        <w:t>管理机构或其主要股东、普通合伙人或</w:t>
      </w:r>
      <w:r>
        <w:rPr>
          <w:rFonts w:ascii="仿宋_GB2312" w:hAnsi="宋体" w:eastAsia="仿宋_GB2312"/>
          <w:sz w:val="32"/>
          <w:szCs w:val="32"/>
          <w:highlight w:val="none"/>
        </w:rPr>
        <w:t>3</w:t>
      </w:r>
      <w:r>
        <w:rPr>
          <w:rFonts w:hint="eastAsia" w:ascii="仿宋_GB2312" w:hAnsi="宋体" w:eastAsia="仿宋_GB2312"/>
          <w:sz w:val="32"/>
          <w:szCs w:val="32"/>
          <w:highlight w:val="none"/>
        </w:rPr>
        <w:t>名以上管理团队主要成员以骨干身份累计管理基金情况</w:t>
      </w:r>
      <w:r>
        <w:rPr>
          <w:rFonts w:hint="eastAsia" w:ascii="仿宋_GB2312" w:hAnsi="微软雅黑" w:eastAsia="仿宋_GB2312" w:cs="宋体"/>
          <w:kern w:val="0"/>
          <w:sz w:val="32"/>
          <w:szCs w:val="32"/>
          <w:highlight w:val="none"/>
        </w:rPr>
        <w:t>（参照附件2：海南自由贸易港建设投资基金申请方案第四条第（一）款第5项要求提供）</w:t>
      </w:r>
      <w:r>
        <w:rPr>
          <w:rFonts w:hint="eastAsia" w:ascii="仿宋_GB2312" w:hAnsi="宋体" w:eastAsia="仿宋_GB2312"/>
          <w:sz w:val="32"/>
          <w:szCs w:val="32"/>
          <w:highlight w:val="none"/>
        </w:rPr>
        <w:t>；</w:t>
      </w:r>
    </w:p>
    <w:p w14:paraId="1EFCF566">
      <w:pPr>
        <w:spacing w:line="560" w:lineRule="exact"/>
        <w:ind w:firstLine="640" w:firstLineChars="200"/>
        <w:rPr>
          <w:rFonts w:ascii="仿宋_GB2312" w:eastAsia="仿宋_GB2312"/>
          <w:sz w:val="32"/>
          <w:highlight w:val="none"/>
        </w:rPr>
      </w:pPr>
      <w:r>
        <w:rPr>
          <w:rFonts w:ascii="仿宋_GB2312" w:eastAsia="仿宋_GB2312"/>
          <w:sz w:val="32"/>
          <w:highlight w:val="none"/>
        </w:rPr>
        <w:t>(</w:t>
      </w:r>
      <w:r>
        <w:rPr>
          <w:rFonts w:hint="eastAsia" w:ascii="仿宋_GB2312" w:eastAsia="仿宋_GB2312"/>
          <w:sz w:val="32"/>
          <w:highlight w:val="none"/>
        </w:rPr>
        <w:t>2</w:t>
      </w:r>
      <w:r>
        <w:rPr>
          <w:rFonts w:ascii="仿宋_GB2312" w:eastAsia="仿宋_GB2312"/>
          <w:sz w:val="32"/>
          <w:highlight w:val="none"/>
        </w:rPr>
        <w:t>)</w:t>
      </w:r>
      <w:r>
        <w:rPr>
          <w:rFonts w:hint="eastAsia" w:ascii="仿宋_GB2312" w:eastAsia="仿宋_GB2312"/>
          <w:sz w:val="32"/>
          <w:szCs w:val="32"/>
          <w:highlight w:val="none"/>
        </w:rPr>
        <w:t>管理机构或其主要股东、普通合伙人</w:t>
      </w:r>
      <w:r>
        <w:rPr>
          <w:rFonts w:hint="eastAsia" w:ascii="仿宋_GB2312" w:hAnsi="微软雅黑" w:eastAsia="仿宋_GB2312" w:cs="宋体"/>
          <w:kern w:val="0"/>
          <w:sz w:val="32"/>
          <w:szCs w:val="32"/>
          <w:highlight w:val="none"/>
        </w:rPr>
        <w:t>自有资金及管理的基金</w:t>
      </w:r>
      <w:r>
        <w:rPr>
          <w:rFonts w:hint="eastAsia" w:ascii="仿宋_GB2312" w:eastAsia="仿宋_GB2312"/>
          <w:sz w:val="32"/>
          <w:szCs w:val="32"/>
          <w:highlight w:val="none"/>
        </w:rPr>
        <w:t>累计</w:t>
      </w:r>
      <w:r>
        <w:rPr>
          <w:rFonts w:hint="eastAsia" w:ascii="仿宋_GB2312" w:hAnsi="微软雅黑" w:eastAsia="仿宋_GB2312" w:cs="宋体"/>
          <w:kern w:val="0"/>
          <w:sz w:val="32"/>
          <w:szCs w:val="32"/>
          <w:highlight w:val="none"/>
        </w:rPr>
        <w:t>投资项目情况（不含以发起人、雇员或主要股东亲属身份投资的项目）和成功</w:t>
      </w:r>
      <w:r>
        <w:rPr>
          <w:rFonts w:hint="eastAsia" w:ascii="仿宋_GB2312" w:hAnsi="仿宋" w:eastAsia="仿宋_GB2312"/>
          <w:sz w:val="32"/>
          <w:szCs w:val="32"/>
          <w:highlight w:val="none"/>
        </w:rPr>
        <w:t>退出的股权投资案例</w:t>
      </w:r>
      <w:r>
        <w:rPr>
          <w:rFonts w:hint="eastAsia" w:ascii="仿宋_GB2312" w:hAnsi="宋体" w:eastAsia="仿宋_GB2312"/>
          <w:sz w:val="32"/>
          <w:szCs w:val="32"/>
          <w:highlight w:val="none"/>
        </w:rPr>
        <w:t>的证明材料</w:t>
      </w:r>
      <w:r>
        <w:rPr>
          <w:rFonts w:hint="eastAsia" w:ascii="仿宋_GB2312" w:hAnsi="微软雅黑" w:eastAsia="仿宋_GB2312" w:cs="宋体"/>
          <w:kern w:val="0"/>
          <w:sz w:val="32"/>
          <w:szCs w:val="32"/>
          <w:highlight w:val="none"/>
        </w:rPr>
        <w:t>（参照附件2：海南自由贸易港建设投资基金申请方案第四条第（一）款第5项、第四条第（二）款第5项要求提供）</w:t>
      </w:r>
      <w:r>
        <w:rPr>
          <w:rFonts w:hint="eastAsia" w:ascii="仿宋_GB2312" w:eastAsia="仿宋_GB2312"/>
          <w:sz w:val="32"/>
          <w:szCs w:val="32"/>
          <w:highlight w:val="none"/>
        </w:rPr>
        <w:t>；</w:t>
      </w:r>
    </w:p>
    <w:p w14:paraId="45B6139B">
      <w:pPr>
        <w:spacing w:line="560" w:lineRule="exact"/>
        <w:ind w:firstLine="640" w:firstLineChars="200"/>
        <w:rPr>
          <w:rFonts w:ascii="仿宋_GB2312" w:hAnsi="微软雅黑" w:eastAsia="仿宋_GB2312" w:cs="宋体"/>
          <w:kern w:val="0"/>
          <w:sz w:val="32"/>
          <w:szCs w:val="32"/>
          <w:highlight w:val="none"/>
        </w:rPr>
      </w:pPr>
      <w:r>
        <w:rPr>
          <w:rFonts w:ascii="仿宋_GB2312" w:eastAsia="仿宋_GB2312"/>
          <w:sz w:val="32"/>
          <w:highlight w:val="none"/>
        </w:rPr>
        <w:t>(3)</w:t>
      </w:r>
      <w:r>
        <w:rPr>
          <w:rFonts w:hint="eastAsia" w:ascii="仿宋_GB2312" w:hAnsi="微软雅黑" w:eastAsia="仿宋_GB2312" w:cs="宋体"/>
          <w:kern w:val="0"/>
          <w:sz w:val="32"/>
          <w:szCs w:val="32"/>
          <w:highlight w:val="none"/>
        </w:rPr>
        <w:t>最近</w:t>
      </w:r>
      <w:r>
        <w:rPr>
          <w:rFonts w:ascii="仿宋_GB2312" w:hAnsi="微软雅黑" w:eastAsia="仿宋_GB2312" w:cs="宋体"/>
          <w:kern w:val="0"/>
          <w:sz w:val="32"/>
          <w:szCs w:val="32"/>
          <w:highlight w:val="none"/>
        </w:rPr>
        <w:t>5年内科技成果转化项目或技术转移项目融资总金额的证明材料</w:t>
      </w:r>
      <w:r>
        <w:rPr>
          <w:rFonts w:ascii="仿宋" w:hAnsi="仿宋" w:eastAsia="仿宋" w:cs="仿宋"/>
          <w:sz w:val="31"/>
          <w:szCs w:val="31"/>
          <w:highlight w:val="none"/>
        </w:rPr>
        <w:t>【</w:t>
      </w:r>
      <w:r>
        <w:rPr>
          <w:rFonts w:ascii="仿宋_GB2312" w:hAnsi="微软雅黑" w:eastAsia="仿宋_GB2312" w:cs="宋体"/>
          <w:kern w:val="0"/>
          <w:sz w:val="32"/>
          <w:szCs w:val="32"/>
          <w:highlight w:val="none"/>
        </w:rPr>
        <w:t>适用于子基金管理机构或其主要股东（公司制）、普通合伙人（合伙制）为</w:t>
      </w:r>
      <w:r>
        <w:rPr>
          <w:rFonts w:hint="eastAsia" w:ascii="仿宋_GB2312" w:hAnsi="仿宋" w:eastAsia="仿宋_GB2312"/>
          <w:sz w:val="32"/>
          <w:szCs w:val="32"/>
          <w:highlight w:val="none"/>
        </w:rPr>
        <w:t>国内外</w:t>
      </w:r>
      <w:r>
        <w:rPr>
          <w:rFonts w:ascii="仿宋_GB2312" w:hAnsi="仿宋" w:eastAsia="仿宋_GB2312"/>
          <w:sz w:val="32"/>
          <w:szCs w:val="32"/>
          <w:highlight w:val="none"/>
        </w:rPr>
        <w:t>知名高等院校</w:t>
      </w:r>
      <w:r>
        <w:rPr>
          <w:rFonts w:hint="eastAsia" w:ascii="仿宋_GB2312" w:hAnsi="仿宋" w:eastAsia="仿宋_GB2312"/>
          <w:sz w:val="32"/>
          <w:szCs w:val="32"/>
          <w:highlight w:val="none"/>
        </w:rPr>
        <w:t>、科研院所、重点实验室等技术源头单位或国际知名技术转移机构的</w:t>
      </w:r>
      <w:r>
        <w:rPr>
          <w:rFonts w:ascii="仿宋" w:hAnsi="仿宋" w:eastAsia="仿宋" w:cs="仿宋"/>
          <w:spacing w:val="10"/>
          <w:sz w:val="31"/>
          <w:szCs w:val="31"/>
          <w:highlight w:val="none"/>
        </w:rPr>
        <w:t>】</w:t>
      </w:r>
      <w:r>
        <w:rPr>
          <w:rFonts w:hint="eastAsia" w:ascii="仿宋" w:hAnsi="仿宋" w:eastAsia="仿宋" w:cs="仿宋"/>
          <w:spacing w:val="10"/>
          <w:sz w:val="31"/>
          <w:szCs w:val="31"/>
          <w:highlight w:val="none"/>
          <w:lang w:eastAsia="zh-CN"/>
        </w:rPr>
        <w:t>；</w:t>
      </w:r>
    </w:p>
    <w:p w14:paraId="0DB9FA5E">
      <w:pPr>
        <w:spacing w:line="560" w:lineRule="exact"/>
        <w:ind w:firstLine="640" w:firstLineChars="200"/>
        <w:rPr>
          <w:rFonts w:ascii="仿宋_GB2312" w:hAnsi="微软雅黑" w:eastAsia="仿宋_GB2312" w:cs="宋体"/>
          <w:kern w:val="0"/>
          <w:sz w:val="32"/>
          <w:szCs w:val="32"/>
          <w:highlight w:val="none"/>
        </w:rPr>
      </w:pPr>
      <w:r>
        <w:rPr>
          <w:rFonts w:ascii="仿宋_GB2312" w:eastAsia="仿宋_GB2312"/>
          <w:sz w:val="32"/>
          <w:highlight w:val="none"/>
        </w:rPr>
        <w:t>(4)</w:t>
      </w:r>
      <w:r>
        <w:rPr>
          <w:rFonts w:hint="eastAsia" w:ascii="仿宋_GB2312" w:hAnsi="微软雅黑" w:eastAsia="仿宋_GB2312" w:cs="宋体"/>
          <w:kern w:val="0"/>
          <w:sz w:val="32"/>
          <w:szCs w:val="32"/>
          <w:highlight w:val="none"/>
        </w:rPr>
        <w:t>最近</w:t>
      </w:r>
      <w:r>
        <w:rPr>
          <w:rFonts w:ascii="仿宋_GB2312" w:hAnsi="微软雅黑" w:eastAsia="仿宋_GB2312" w:cs="宋体"/>
          <w:kern w:val="0"/>
          <w:sz w:val="32"/>
          <w:szCs w:val="32"/>
          <w:highlight w:val="none"/>
        </w:rPr>
        <w:t>5年内签订含有融资服务条款协议的企业在签订协议后获得的投资的证明材料（适用于子基金管理机构或其主要股东（公司制）、普通合伙人（合伙制）为国家级科技企业孵化器等协助科技成果转化单位的）。</w:t>
      </w:r>
    </w:p>
    <w:p w14:paraId="1F14AD5C">
      <w:pPr>
        <w:numPr>
          <w:ilvl w:val="0"/>
          <w:numId w:val="0"/>
        </w:numPr>
        <w:spacing w:line="560" w:lineRule="exact"/>
        <w:ind w:leftChars="0"/>
        <w:rPr>
          <w:sz w:val="32"/>
          <w:szCs w:val="32"/>
          <w:highlight w:val="none"/>
        </w:rPr>
      </w:pP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核心团队及高级管理人员无犯罪记录证明；</w:t>
      </w:r>
    </w:p>
    <w:p w14:paraId="0508B3C9">
      <w:pPr>
        <w:numPr>
          <w:ilvl w:val="0"/>
          <w:numId w:val="0"/>
        </w:numPr>
        <w:spacing w:line="560" w:lineRule="exact"/>
        <w:ind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9"/>
          <w:sz w:val="32"/>
          <w:szCs w:val="32"/>
          <w:highlight w:val="none"/>
          <w:lang w:val="en-US" w:eastAsia="zh-CN"/>
        </w:rPr>
        <w:t>10.</w:t>
      </w:r>
      <w:r>
        <w:rPr>
          <w:rFonts w:hint="eastAsia" w:ascii="仿宋_GB2312" w:hAnsi="仿宋_GB2312" w:eastAsia="仿宋_GB2312" w:cs="仿宋_GB2312"/>
          <w:spacing w:val="9"/>
          <w:sz w:val="32"/>
          <w:szCs w:val="32"/>
          <w:highlight w:val="none"/>
        </w:rPr>
        <w:t>最近三年不存在重大</w:t>
      </w:r>
      <w:r>
        <w:rPr>
          <w:rFonts w:hint="eastAsia" w:ascii="仿宋_GB2312" w:hAnsi="仿宋_GB2312" w:eastAsia="仿宋_GB2312" w:cs="仿宋_GB2312"/>
          <w:spacing w:val="8"/>
          <w:sz w:val="32"/>
          <w:szCs w:val="32"/>
          <w:highlight w:val="none"/>
        </w:rPr>
        <w:t>违纪违规行为</w:t>
      </w:r>
      <w:r>
        <w:rPr>
          <w:rFonts w:hint="eastAsia" w:ascii="仿宋_GB2312" w:hAnsi="仿宋_GB2312" w:eastAsia="仿宋_GB2312" w:cs="仿宋_GB2312"/>
          <w:spacing w:val="8"/>
          <w:sz w:val="32"/>
          <w:szCs w:val="32"/>
          <w:highlight w:val="none"/>
          <w:lang w:eastAsia="zh-Hans"/>
        </w:rPr>
        <w:t>的证明或承诺；</w:t>
      </w:r>
    </w:p>
    <w:p w14:paraId="7737E8E6">
      <w:pPr>
        <w:numPr>
          <w:ilvl w:val="0"/>
          <w:numId w:val="0"/>
        </w:numPr>
        <w:spacing w:line="560" w:lineRule="exact"/>
        <w:ind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内部治理架构：管理和投资运作规范，具有完整的投资决策程序、全面的风险控制机制和健全的财务管理制度。</w:t>
      </w:r>
    </w:p>
    <w:p w14:paraId="01FA32FB">
      <w:pPr>
        <w:widowControl/>
        <w:jc w:val="left"/>
        <w:rPr>
          <w:highlight w:val="none"/>
        </w:rPr>
      </w:pPr>
      <w:r>
        <w:rPr>
          <w:highlight w:val="none"/>
        </w:rPr>
        <w:br w:type="page"/>
      </w:r>
    </w:p>
    <w:p w14:paraId="486879A5">
      <w:pPr>
        <w:spacing w:after="156" w:afterLines="50" w:line="560" w:lineRule="exact"/>
        <w:outlineLvl w:val="1"/>
        <w:rPr>
          <w:rFonts w:ascii="仿宋_GB2312" w:hAnsi="仿宋" w:eastAsia="仿宋_GB2312"/>
          <w:b/>
          <w:sz w:val="32"/>
          <w:szCs w:val="32"/>
          <w:highlight w:val="none"/>
        </w:rPr>
      </w:pPr>
      <w:r>
        <w:rPr>
          <w:rFonts w:hint="eastAsia" w:ascii="仿宋_GB2312" w:hAnsi="仿宋" w:eastAsia="仿宋_GB2312"/>
          <w:b/>
          <w:sz w:val="32"/>
          <w:szCs w:val="32"/>
          <w:highlight w:val="none"/>
        </w:rPr>
        <w:t>附件</w:t>
      </w:r>
      <w:r>
        <w:rPr>
          <w:rFonts w:hint="eastAsia" w:ascii="仿宋_GB2312" w:hAnsi="仿宋" w:eastAsia="仿宋_GB2312"/>
          <w:b/>
          <w:sz w:val="32"/>
          <w:szCs w:val="32"/>
          <w:highlight w:val="none"/>
          <w:lang w:val="en-US" w:eastAsia="zh-CN"/>
        </w:rPr>
        <w:t>5</w:t>
      </w:r>
      <w:r>
        <w:rPr>
          <w:rFonts w:hint="eastAsia" w:ascii="仿宋_GB2312" w:hAnsi="仿宋" w:eastAsia="仿宋_GB2312"/>
          <w:b/>
          <w:sz w:val="32"/>
          <w:szCs w:val="32"/>
          <w:highlight w:val="none"/>
        </w:rPr>
        <w:t>：子基金需提供的相关材料清单</w:t>
      </w:r>
    </w:p>
    <w:p w14:paraId="600AAE60">
      <w:pPr>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子基金（拟新设的子基金，须在海南自由贸易港建设投资基金实际出资前补齐以下材料）：</w:t>
      </w:r>
    </w:p>
    <w:p w14:paraId="6EF51F40">
      <w:pPr>
        <w:numPr>
          <w:ilvl w:val="0"/>
          <w:numId w:val="3"/>
        </w:numPr>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营业执照；</w:t>
      </w:r>
    </w:p>
    <w:p w14:paraId="50D65C34">
      <w:pPr>
        <w:numPr>
          <w:ilvl w:val="0"/>
          <w:numId w:val="3"/>
        </w:numPr>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公司章程</w:t>
      </w:r>
      <w:r>
        <w:rPr>
          <w:rFonts w:ascii="仿宋_GB2312" w:hAnsi="宋体" w:eastAsia="仿宋_GB2312"/>
          <w:sz w:val="32"/>
          <w:szCs w:val="32"/>
          <w:highlight w:val="none"/>
        </w:rPr>
        <w:t>/合伙协议；</w:t>
      </w:r>
    </w:p>
    <w:p w14:paraId="529AA9C0">
      <w:pPr>
        <w:numPr>
          <w:ilvl w:val="0"/>
          <w:numId w:val="3"/>
        </w:numPr>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托管协议；</w:t>
      </w:r>
    </w:p>
    <w:p w14:paraId="6D096F6C">
      <w:pPr>
        <w:numPr>
          <w:ilvl w:val="0"/>
          <w:numId w:val="3"/>
        </w:numPr>
        <w:spacing w:line="560" w:lineRule="exact"/>
        <w:rPr>
          <w:rFonts w:ascii="仿宋_GB2312" w:hAnsi="宋体" w:eastAsia="仿宋_GB2312"/>
          <w:sz w:val="32"/>
          <w:szCs w:val="32"/>
          <w:highlight w:val="none"/>
        </w:rPr>
      </w:pPr>
      <w:r>
        <w:rPr>
          <w:rFonts w:hint="eastAsia" w:ascii="仿宋_GB2312" w:hAnsi="宋体" w:eastAsia="仿宋_GB2312"/>
          <w:sz w:val="32"/>
          <w:szCs w:val="32"/>
          <w:highlight w:val="none"/>
        </w:rPr>
        <w:t>备案证明材料。</w:t>
      </w:r>
    </w:p>
    <w:p w14:paraId="67845A01">
      <w:pPr>
        <w:spacing w:after="156" w:afterLines="50" w:line="560" w:lineRule="exact"/>
        <w:outlineLvl w:val="1"/>
        <w:rPr>
          <w:b/>
          <w:bCs/>
          <w:highlight w:val="none"/>
        </w:rPr>
      </w:pPr>
      <w:r>
        <w:rPr>
          <w:rFonts w:ascii="仿宋_GB2312" w:hAnsi="宋体" w:eastAsia="仿宋_GB2312"/>
          <w:sz w:val="32"/>
          <w:szCs w:val="32"/>
          <w:highlight w:val="none"/>
        </w:rPr>
        <w:br w:type="page"/>
      </w:r>
      <w:r>
        <w:rPr>
          <w:rFonts w:ascii="仿宋_GB2312" w:hAnsi="仿宋" w:eastAsia="仿宋_GB2312"/>
          <w:b/>
          <w:sz w:val="32"/>
          <w:szCs w:val="32"/>
          <w:highlight w:val="none"/>
        </w:rPr>
        <w:t>附件</w:t>
      </w:r>
      <w:r>
        <w:rPr>
          <w:rFonts w:hint="eastAsia" w:ascii="仿宋_GB2312" w:hAnsi="仿宋" w:eastAsia="仿宋_GB2312"/>
          <w:b/>
          <w:sz w:val="32"/>
          <w:szCs w:val="32"/>
          <w:highlight w:val="none"/>
          <w:lang w:val="en-US" w:eastAsia="zh-CN"/>
        </w:rPr>
        <w:t>6</w:t>
      </w:r>
      <w:r>
        <w:rPr>
          <w:rFonts w:hint="eastAsia" w:ascii="仿宋_GB2312" w:hAnsi="仿宋" w:eastAsia="仿宋_GB2312"/>
          <w:b/>
          <w:sz w:val="32"/>
          <w:szCs w:val="32"/>
          <w:highlight w:val="none"/>
        </w:rPr>
        <w:t>：</w:t>
      </w:r>
    </w:p>
    <w:p w14:paraId="429E272E">
      <w:pPr>
        <w:spacing w:line="56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基金设立承诺函</w:t>
      </w:r>
    </w:p>
    <w:p w14:paraId="3BE6EE63">
      <w:pPr>
        <w:spacing w:line="560" w:lineRule="exact"/>
        <w:rPr>
          <w:rFonts w:ascii="仿宋_GB2312" w:eastAsia="仿宋_GB2312"/>
          <w:sz w:val="32"/>
          <w:szCs w:val="32"/>
          <w:highlight w:val="none"/>
        </w:rPr>
      </w:pPr>
    </w:p>
    <w:p w14:paraId="22D55A94">
      <w:pPr>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海南自由贸易港建设投资基金有限公司</w:t>
      </w:r>
      <w:r>
        <w:rPr>
          <w:rFonts w:hint="eastAsia" w:ascii="仿宋_GB2312" w:hAnsi="仿宋_GB2312" w:eastAsia="仿宋_GB2312" w:cs="仿宋_GB2312"/>
          <w:sz w:val="32"/>
          <w:szCs w:val="32"/>
          <w:highlight w:val="none"/>
        </w:rPr>
        <w:t>：</w:t>
      </w:r>
    </w:p>
    <w:p w14:paraId="789EAF40">
      <w:pPr>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本机构目前正在向贵司申报</w:t>
      </w:r>
      <w:r>
        <w:rPr>
          <w:rFonts w:hint="eastAsia" w:ascii="仿宋_GB2312" w:hAnsi="仿宋_GB2312" w:eastAsia="仿宋_GB2312" w:cs="仿宋_GB2312"/>
          <w:kern w:val="0"/>
          <w:sz w:val="32"/>
          <w:szCs w:val="32"/>
          <w:highlight w:val="none"/>
        </w:rPr>
        <w:t>海南自由贸易港建设投资基金</w:t>
      </w:r>
      <w:r>
        <w:rPr>
          <w:rFonts w:hint="eastAsia" w:ascii="仿宋_GB2312" w:hAnsi="仿宋_GB2312" w:eastAsia="仿宋_GB2312" w:cs="仿宋_GB2312"/>
          <w:sz w:val="32"/>
          <w:szCs w:val="32"/>
          <w:highlight w:val="none"/>
        </w:rPr>
        <w:t>参与设立的（以下简称“基金”），现就基金申请设立相关事宜，作出以下说明和承诺：</w:t>
      </w:r>
    </w:p>
    <w:p w14:paraId="0147A271">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一、本机构理解</w:t>
      </w:r>
      <w:r>
        <w:rPr>
          <w:rFonts w:hint="eastAsia" w:ascii="仿宋_GB2312" w:hAnsi="仿宋_GB2312" w:eastAsia="仿宋_GB2312" w:cs="仿宋_GB2312"/>
          <w:spacing w:val="14"/>
          <w:sz w:val="31"/>
          <w:szCs w:val="31"/>
          <w:highlight w:val="none"/>
        </w:rPr>
        <w:t>《海南自由贸易港建设投资基金管理办法》</w:t>
      </w:r>
      <w:r>
        <w:rPr>
          <w:rFonts w:hint="eastAsia" w:ascii="仿宋_GB2312" w:hAnsi="仿宋_GB2312" w:eastAsia="仿宋_GB2312" w:cs="仿宋_GB2312"/>
          <w:spacing w:val="14"/>
          <w:sz w:val="31"/>
          <w:szCs w:val="31"/>
          <w:highlight w:val="none"/>
          <w:lang w:eastAsia="zh-CN"/>
        </w:rPr>
        <w:t>、</w:t>
      </w:r>
      <w:r>
        <w:rPr>
          <w:rFonts w:hint="eastAsia" w:ascii="仿宋_GB2312" w:hAnsi="仿宋_GB2312" w:eastAsia="仿宋_GB2312" w:cs="仿宋_GB2312"/>
          <w:sz w:val="32"/>
          <w:szCs w:val="32"/>
          <w:highlight w:val="none"/>
        </w:rPr>
        <w:t>《海南自由贸易港建设投资基金申报指南及遴选办法》及基金</w:t>
      </w:r>
      <w:r>
        <w:rPr>
          <w:rFonts w:hint="eastAsia" w:ascii="仿宋_GB2312" w:hAnsi="仿宋_GB2312" w:eastAsia="仿宋_GB2312" w:cs="仿宋_GB2312"/>
          <w:sz w:val="32"/>
          <w:szCs w:val="32"/>
          <w:highlight w:val="none"/>
          <w:lang w:val="en-US" w:eastAsia="zh-CN"/>
        </w:rPr>
        <w:t>业务</w:t>
      </w:r>
      <w:r>
        <w:rPr>
          <w:rFonts w:hint="eastAsia" w:ascii="仿宋_GB2312" w:hAnsi="仿宋_GB2312" w:eastAsia="仿宋_GB2312" w:cs="仿宋_GB2312"/>
          <w:sz w:val="32"/>
          <w:szCs w:val="32"/>
          <w:highlight w:val="none"/>
        </w:rPr>
        <w:t>相关的法律、法规、规章、指引、办法和运行规则等规定，承诺本机构和基金申请方案符合前述文件规定的要求；本机构将继续遵守前述文件的规定，并承诺基金设立之日起，完全按照文件的规定管理基金事务。</w:t>
      </w:r>
    </w:p>
    <w:p w14:paraId="258F8F41">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二、本机构为在（XXXX国家或地区）依法设立并有效存续的（有限责任公司、股份有限公司、合伙企业、事业单位或XXXX其他法律主体）。</w:t>
      </w:r>
    </w:p>
    <w:p w14:paraId="5B93E30B">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本机构承担基金的募资工作，承诺自贵司对基金设立方案公示期结束且无异议之日起【】（【】大写）个月完成基金合伙协议（或公司章程）的签署工作；如基金未在前述期限内完成合伙协议（或公司章程）的签署工作，本机构自愿放弃使用海南自由贸易港建设投资基金承诺出资并承担相应的法律责任。</w:t>
      </w:r>
    </w:p>
    <w:p w14:paraId="7063C495">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本机构相关人员提供的关于本机构、基金投资人、基金申请方案等全部资料和信息（包括但不限于基金申请材料及有关陈述、保证、声明、确认等）均是真实、准确和完整的，不存在虚假记载、误导性陈述和重大遗漏，且该等全部资料和信息的复印件/电子件均与原件完全一致。</w:t>
      </w:r>
    </w:p>
    <w:p w14:paraId="08E0EDCF">
      <w:pPr>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五、因基金及其管理机构违反</w:t>
      </w:r>
      <w:r>
        <w:rPr>
          <w:rFonts w:hint="eastAsia" w:ascii="仿宋_GB2312" w:hAnsi="仿宋_GB2312" w:eastAsia="仿宋_GB2312" w:cs="仿宋_GB2312"/>
          <w:spacing w:val="14"/>
          <w:sz w:val="31"/>
          <w:szCs w:val="31"/>
          <w:highlight w:val="none"/>
        </w:rPr>
        <w:t>《海南自由贸易港建设投资基金管理办法》</w:t>
      </w:r>
      <w:r>
        <w:rPr>
          <w:rFonts w:hint="eastAsia" w:ascii="仿宋_GB2312" w:hAnsi="仿宋_GB2312" w:eastAsia="仿宋_GB2312" w:cs="仿宋_GB2312"/>
          <w:spacing w:val="14"/>
          <w:sz w:val="31"/>
          <w:szCs w:val="31"/>
          <w:highlight w:val="none"/>
          <w:lang w:eastAsia="zh-CN"/>
        </w:rPr>
        <w:t>、</w:t>
      </w:r>
      <w:r>
        <w:rPr>
          <w:rFonts w:hint="eastAsia" w:ascii="仿宋_GB2312" w:hAnsi="仿宋_GB2312" w:eastAsia="仿宋_GB2312" w:cs="仿宋_GB2312"/>
          <w:sz w:val="32"/>
          <w:szCs w:val="32"/>
          <w:highlight w:val="none"/>
        </w:rPr>
        <w:t>《海南自由贸易港建设投资基金申报指南及遴选办法》及基金</w:t>
      </w:r>
      <w:r>
        <w:rPr>
          <w:rFonts w:hint="eastAsia" w:ascii="仿宋_GB2312" w:hAnsi="仿宋_GB2312" w:eastAsia="仿宋_GB2312" w:cs="仿宋_GB2312"/>
          <w:sz w:val="32"/>
          <w:szCs w:val="32"/>
          <w:highlight w:val="none"/>
          <w:lang w:val="en-US" w:eastAsia="zh-CN"/>
        </w:rPr>
        <w:t>业务</w:t>
      </w:r>
      <w:r>
        <w:rPr>
          <w:rFonts w:hint="eastAsia" w:ascii="仿宋_GB2312" w:hAnsi="仿宋_GB2312" w:eastAsia="仿宋_GB2312" w:cs="仿宋_GB2312"/>
          <w:sz w:val="32"/>
          <w:szCs w:val="32"/>
          <w:highlight w:val="none"/>
        </w:rPr>
        <w:t>相关的法律、法规、规章、指引、办法和运行规则等规定导致海南自由贸易港建设投资基金强制退出而产生的风险和损失，本机构自愿与基金管理机构共同承担。</w:t>
      </w:r>
    </w:p>
    <w:p w14:paraId="539A71AE">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如上述说明和承诺情况存在任何虚假或隐瞒，本机构愿承担由此而产生的一切法律责任。同时，如贵司在基金设立后发现上述说明和承诺情况存在任何虚假或隐瞒，本机构愿承担由此而产生的包括但不限于以下</w:t>
      </w:r>
      <w:r>
        <w:rPr>
          <w:rFonts w:hint="eastAsia" w:ascii="仿宋_GB2312" w:hAnsi="仿宋_GB2312" w:eastAsia="仿宋_GB2312" w:cs="仿宋_GB2312"/>
          <w:spacing w:val="3"/>
          <w:sz w:val="31"/>
          <w:szCs w:val="31"/>
          <w:highlight w:val="none"/>
          <w:lang w:eastAsia="zh-Hans"/>
        </w:rPr>
        <w:t>全部</w:t>
      </w:r>
      <w:r>
        <w:rPr>
          <w:rFonts w:hint="eastAsia" w:ascii="仿宋_GB2312" w:hAnsi="仿宋_GB2312" w:eastAsia="仿宋_GB2312" w:cs="仿宋_GB2312"/>
          <w:sz w:val="32"/>
          <w:szCs w:val="32"/>
          <w:highlight w:val="none"/>
        </w:rPr>
        <w:t>法律责任：(1)向基金承担相应责任并赔偿由此对基金造成的全部损失；(2)依据基金《合伙协议》/《公司章程》/《委托管理协议》等规定承担相应的法律责任；(3)承担其他与此相关的法律责任。</w:t>
      </w:r>
    </w:p>
    <w:p w14:paraId="0FA5A8CB">
      <w:pPr>
        <w:spacing w:line="560" w:lineRule="exact"/>
        <w:ind w:left="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w:t>
      </w:r>
    </w:p>
    <w:p w14:paraId="5F395772">
      <w:pPr>
        <w:spacing w:line="560" w:lineRule="exact"/>
        <w:rPr>
          <w:rFonts w:ascii="仿宋_GB2312" w:eastAsia="仿宋_GB2312"/>
          <w:sz w:val="32"/>
          <w:szCs w:val="32"/>
          <w:highlight w:val="none"/>
        </w:rPr>
      </w:pPr>
    </w:p>
    <w:p w14:paraId="4EE4F5AA">
      <w:pPr>
        <w:spacing w:line="560" w:lineRule="exact"/>
        <w:ind w:left="480"/>
        <w:rPr>
          <w:rFonts w:ascii="仿宋_GB2312" w:eastAsia="仿宋_GB2312"/>
          <w:sz w:val="32"/>
          <w:szCs w:val="32"/>
          <w:highlight w:val="none"/>
        </w:rPr>
      </w:pPr>
    </w:p>
    <w:p w14:paraId="112FA3D9">
      <w:pPr>
        <w:spacing w:line="560" w:lineRule="exact"/>
        <w:ind w:right="480" w:firstLine="3040" w:firstLineChars="950"/>
        <w:jc w:val="right"/>
        <w:rPr>
          <w:rFonts w:ascii="仿宋_GB2312" w:eastAsia="仿宋_GB2312"/>
          <w:sz w:val="32"/>
          <w:szCs w:val="32"/>
          <w:highlight w:val="none"/>
        </w:rPr>
      </w:pPr>
      <w:r>
        <w:rPr>
          <w:rFonts w:hint="eastAsia" w:ascii="仿宋_GB2312" w:eastAsia="仿宋_GB2312"/>
          <w:sz w:val="32"/>
          <w:szCs w:val="32"/>
          <w:highlight w:val="none"/>
        </w:rPr>
        <w:t>承诺人：（公章、骑缝章）</w:t>
      </w:r>
    </w:p>
    <w:p w14:paraId="31677CA7">
      <w:pPr>
        <w:spacing w:line="560" w:lineRule="exact"/>
        <w:ind w:right="480" w:firstLine="1920" w:firstLineChars="600"/>
        <w:jc w:val="right"/>
        <w:rPr>
          <w:rFonts w:ascii="仿宋_GB2312" w:eastAsia="仿宋_GB2312"/>
          <w:sz w:val="32"/>
          <w:szCs w:val="32"/>
          <w:highlight w:val="none"/>
        </w:rPr>
      </w:pPr>
      <w:r>
        <w:rPr>
          <w:rFonts w:hint="eastAsia" w:ascii="仿宋_GB2312" w:eastAsia="仿宋_GB2312"/>
          <w:sz w:val="32"/>
          <w:szCs w:val="32"/>
          <w:highlight w:val="none"/>
        </w:rPr>
        <w:t>法定代表人/执行事务合伙人（签字）：</w:t>
      </w:r>
    </w:p>
    <w:p w14:paraId="3CB7B45E">
      <w:pPr>
        <w:spacing w:line="560" w:lineRule="exact"/>
        <w:ind w:right="480" w:firstLine="8160" w:firstLineChars="2550"/>
        <w:jc w:val="right"/>
        <w:rPr>
          <w:rFonts w:ascii="仿宋_GB2312" w:eastAsia="仿宋_GB2312"/>
          <w:sz w:val="32"/>
          <w:szCs w:val="32"/>
          <w:highlight w:val="none"/>
        </w:rPr>
      </w:pPr>
    </w:p>
    <w:p w14:paraId="6B94EC3B">
      <w:pPr>
        <w:spacing w:line="560" w:lineRule="exact"/>
        <w:ind w:right="480"/>
        <w:jc w:val="right"/>
        <w:rPr>
          <w:rFonts w:ascii="仿宋_GB2312" w:eastAsia="仿宋_GB2312"/>
          <w:sz w:val="32"/>
          <w:szCs w:val="32"/>
          <w:highlight w:val="none"/>
        </w:rPr>
      </w:pPr>
      <w:r>
        <w:rPr>
          <w:rFonts w:hint="eastAsia" w:ascii="仿宋_GB2312" w:eastAsia="仿宋_GB2312"/>
          <w:sz w:val="32"/>
          <w:szCs w:val="32"/>
          <w:highlight w:val="none"/>
        </w:rPr>
        <w:t xml:space="preserve">                         日期：    年   月  日</w:t>
      </w:r>
    </w:p>
    <w:p w14:paraId="70831EEC">
      <w:pPr>
        <w:spacing w:after="156" w:afterLines="50" w:line="560" w:lineRule="exact"/>
        <w:outlineLvl w:val="1"/>
        <w:rPr>
          <w:rFonts w:ascii="仿宋_GB2312" w:hAnsi="仿宋" w:eastAsia="仿宋_GB2312"/>
          <w:b/>
          <w:sz w:val="32"/>
          <w:szCs w:val="32"/>
          <w:highlight w:val="none"/>
        </w:rPr>
      </w:pPr>
      <w:r>
        <w:rPr>
          <w:rFonts w:ascii="宋体" w:hAnsi="宋体"/>
          <w:sz w:val="28"/>
          <w:szCs w:val="28"/>
          <w:highlight w:val="none"/>
        </w:rPr>
        <w:br w:type="page"/>
      </w:r>
      <w:r>
        <w:rPr>
          <w:rFonts w:ascii="仿宋_GB2312" w:hAnsi="仿宋" w:eastAsia="仿宋_GB2312"/>
          <w:b/>
          <w:sz w:val="32"/>
          <w:szCs w:val="32"/>
          <w:highlight w:val="none"/>
        </w:rPr>
        <w:t>附件</w:t>
      </w:r>
      <w:r>
        <w:rPr>
          <w:rFonts w:hint="eastAsia" w:ascii="仿宋_GB2312" w:hAnsi="仿宋" w:eastAsia="仿宋_GB2312"/>
          <w:b/>
          <w:sz w:val="32"/>
          <w:szCs w:val="32"/>
          <w:highlight w:val="none"/>
          <w:lang w:val="en-US" w:eastAsia="zh-CN"/>
        </w:rPr>
        <w:t>7</w:t>
      </w:r>
      <w:r>
        <w:rPr>
          <w:rFonts w:hint="eastAsia" w:ascii="仿宋_GB2312" w:hAnsi="仿宋" w:eastAsia="仿宋_GB2312"/>
          <w:b/>
          <w:sz w:val="32"/>
          <w:szCs w:val="32"/>
          <w:highlight w:val="none"/>
        </w:rPr>
        <w:t>：</w:t>
      </w:r>
    </w:p>
    <w:p w14:paraId="6C08953E">
      <w:pPr>
        <w:spacing w:line="560"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出资承诺函</w:t>
      </w:r>
    </w:p>
    <w:p w14:paraId="6894A5DF">
      <w:pPr>
        <w:rPr>
          <w:highlight w:val="none"/>
        </w:rPr>
      </w:pPr>
    </w:p>
    <w:p w14:paraId="6948689B">
      <w:pPr>
        <w:spacing w:line="560" w:lineRule="exact"/>
        <w:rPr>
          <w:rFonts w:hint="eastAsia" w:ascii="仿宋_GB2312" w:eastAsia="仿宋_GB2312"/>
          <w:sz w:val="32"/>
          <w:szCs w:val="32"/>
          <w:highlight w:val="none"/>
        </w:rPr>
      </w:pPr>
      <w:r>
        <w:rPr>
          <w:rFonts w:hint="eastAsia" w:ascii="仿宋_GB2312" w:hAnsi="微软雅黑" w:eastAsia="仿宋_GB2312" w:cs="宋体"/>
          <w:kern w:val="0"/>
          <w:sz w:val="32"/>
          <w:szCs w:val="32"/>
          <w:highlight w:val="none"/>
        </w:rPr>
        <w:t>海南自由贸易港建设投资基金有限公司</w:t>
      </w:r>
      <w:r>
        <w:rPr>
          <w:rFonts w:hint="eastAsia" w:ascii="仿宋_GB2312" w:eastAsia="仿宋_GB2312"/>
          <w:sz w:val="32"/>
          <w:szCs w:val="32"/>
          <w:highlight w:val="none"/>
        </w:rPr>
        <w:t>：</w:t>
      </w:r>
    </w:p>
    <w:p w14:paraId="4C96FE9A">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本公司/本人</w:t>
      </w:r>
      <w:r>
        <w:rPr>
          <w:rFonts w:hint="eastAsia" w:ascii="仿宋_GB2312" w:eastAsia="仿宋_GB2312"/>
          <w:sz w:val="32"/>
          <w:szCs w:val="32"/>
          <w:highlight w:val="none"/>
          <w:u w:val="single"/>
        </w:rPr>
        <w:t>XXX</w:t>
      </w:r>
      <w:r>
        <w:rPr>
          <w:rFonts w:hint="eastAsia" w:ascii="仿宋_GB2312" w:eastAsia="仿宋_GB2312"/>
          <w:sz w:val="32"/>
          <w:szCs w:val="32"/>
          <w:highlight w:val="none"/>
        </w:rPr>
        <w:t>本着平等、互利互惠原则，依照法律法规的规定，经审慎考虑，本公司/本人承诺认购由</w:t>
      </w:r>
      <w:r>
        <w:rPr>
          <w:rFonts w:hint="eastAsia" w:ascii="仿宋_GB2312" w:eastAsia="仿宋_GB2312"/>
          <w:sz w:val="32"/>
          <w:szCs w:val="32"/>
          <w:highlight w:val="none"/>
          <w:u w:val="single"/>
        </w:rPr>
        <w:t>XXX(</w:t>
      </w:r>
      <w:r>
        <w:rPr>
          <w:rFonts w:hint="eastAsia" w:ascii="仿宋_GB2312" w:eastAsia="仿宋_GB2312"/>
          <w:sz w:val="32"/>
          <w:szCs w:val="32"/>
          <w:highlight w:val="none"/>
        </w:rPr>
        <w:t>子基金管理机构)申请</w:t>
      </w:r>
      <w:r>
        <w:rPr>
          <w:rFonts w:hint="eastAsia" w:ascii="仿宋_GB2312" w:hAnsi="微软雅黑" w:eastAsia="仿宋_GB2312" w:cs="宋体"/>
          <w:kern w:val="0"/>
          <w:sz w:val="32"/>
          <w:szCs w:val="32"/>
          <w:highlight w:val="none"/>
        </w:rPr>
        <w:t>海南自由贸易港建设投资基金</w:t>
      </w:r>
      <w:r>
        <w:rPr>
          <w:rFonts w:hint="eastAsia" w:ascii="仿宋_GB2312" w:eastAsia="仿宋_GB2312"/>
          <w:sz w:val="32"/>
          <w:szCs w:val="32"/>
          <w:highlight w:val="none"/>
        </w:rPr>
        <w:t>出资的</w:t>
      </w:r>
      <w:r>
        <w:rPr>
          <w:rFonts w:hint="eastAsia" w:ascii="仿宋_GB2312" w:eastAsia="仿宋_GB2312"/>
          <w:sz w:val="32"/>
          <w:szCs w:val="32"/>
          <w:highlight w:val="none"/>
          <w:u w:val="single"/>
        </w:rPr>
        <w:t>XXX</w:t>
      </w:r>
      <w:r>
        <w:rPr>
          <w:rFonts w:hint="eastAsia" w:ascii="仿宋_GB2312" w:eastAsia="仿宋_GB2312"/>
          <w:sz w:val="32"/>
          <w:szCs w:val="32"/>
          <w:highlight w:val="none"/>
        </w:rPr>
        <w:t>（具体名称以工商注册为准，以下简称“基金”）基金份额，现就基金出资相关事宜，作出以下说明和承诺：</w:t>
      </w:r>
    </w:p>
    <w:p w14:paraId="51DF7096">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1.本公司/本人理解基金相关的法律、法规、规章、指引、办法和运行规则等文件的规定，承诺向上述基金出资人民币</w:t>
      </w:r>
      <w:r>
        <w:rPr>
          <w:rFonts w:hint="eastAsia" w:ascii="仿宋_GB2312" w:eastAsia="仿宋_GB2312"/>
          <w:sz w:val="32"/>
          <w:szCs w:val="32"/>
          <w:highlight w:val="none"/>
          <w:u w:val="single"/>
        </w:rPr>
        <w:t>XXX</w:t>
      </w:r>
      <w:r>
        <w:rPr>
          <w:rFonts w:hint="eastAsia" w:ascii="仿宋_GB2312" w:eastAsia="仿宋_GB2312"/>
          <w:sz w:val="32"/>
          <w:szCs w:val="32"/>
          <w:highlight w:val="none"/>
        </w:rPr>
        <w:t>元。出资时间及出资的其他相关事宜，根据（子基金管理机构）获得</w:t>
      </w:r>
      <w:r>
        <w:rPr>
          <w:rFonts w:hint="eastAsia" w:ascii="仿宋_GB2312" w:hAnsi="微软雅黑" w:eastAsia="仿宋_GB2312" w:cs="宋体"/>
          <w:kern w:val="0"/>
          <w:sz w:val="32"/>
          <w:szCs w:val="32"/>
          <w:highlight w:val="none"/>
        </w:rPr>
        <w:t>海南自由贸易港建设投资基金</w:t>
      </w:r>
      <w:r>
        <w:rPr>
          <w:rFonts w:hint="eastAsia" w:ascii="仿宋_GB2312" w:eastAsia="仿宋_GB2312"/>
          <w:sz w:val="32"/>
          <w:szCs w:val="32"/>
          <w:highlight w:val="none"/>
        </w:rPr>
        <w:t>子基金管理机构资格后，在本公司/本人及其他认购方共同签署的子基金合伙协议中确定。</w:t>
      </w:r>
    </w:p>
    <w:p w14:paraId="5A23A363">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2.本公司/本人理解投资过程中可能存在的风险，承诺本次认购之资金来源合法。</w:t>
      </w:r>
    </w:p>
    <w:p w14:paraId="702AF16C">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3.本公司/本人为自身利益认购，没有受其他人委托、信托等为其他人代持的情况，也没有和其他人之间存在拆分权益的安排并且不存在拆分出售或拆分转让的意图。</w:t>
      </w:r>
    </w:p>
    <w:p w14:paraId="2031A6CB">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4.本公司/本人提供的关于本公司/本人全部资料和信息均是真实、准确和完整的，不存在虚假记载、误导性陈述和重大遗漏，且该等全部资料和信息的复印件/电子件均与原件完全一致。</w:t>
      </w:r>
    </w:p>
    <w:p w14:paraId="7E6BE3CD">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5.如上述说明和承诺情况存在任何虚假或隐瞒，本公司/本人愿承担由此产生的相应法律责任。</w:t>
      </w:r>
    </w:p>
    <w:p w14:paraId="4A2D47A4">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特此！</w:t>
      </w:r>
    </w:p>
    <w:p w14:paraId="153E6B74">
      <w:pPr>
        <w:rPr>
          <w:rFonts w:hint="eastAsia"/>
          <w:highlight w:val="none"/>
        </w:rPr>
      </w:pPr>
    </w:p>
    <w:p w14:paraId="33399470">
      <w:pPr>
        <w:spacing w:line="560" w:lineRule="exact"/>
        <w:ind w:right="480" w:firstLine="3040" w:firstLineChars="950"/>
        <w:jc w:val="right"/>
        <w:rPr>
          <w:rFonts w:ascii="仿宋_GB2312" w:eastAsia="仿宋_GB2312"/>
          <w:sz w:val="32"/>
          <w:szCs w:val="32"/>
          <w:highlight w:val="none"/>
        </w:rPr>
      </w:pPr>
      <w:r>
        <w:rPr>
          <w:rFonts w:hint="eastAsia" w:ascii="仿宋_GB2312" w:eastAsia="仿宋_GB2312"/>
          <w:sz w:val="32"/>
          <w:szCs w:val="32"/>
          <w:highlight w:val="none"/>
        </w:rPr>
        <w:t>承诺人：（公章、骑缝章）</w:t>
      </w:r>
    </w:p>
    <w:p w14:paraId="52BB4606">
      <w:pPr>
        <w:spacing w:line="560" w:lineRule="exact"/>
        <w:ind w:right="480" w:firstLine="1920" w:firstLineChars="600"/>
        <w:jc w:val="right"/>
        <w:rPr>
          <w:rFonts w:ascii="仿宋_GB2312" w:eastAsia="仿宋_GB2312"/>
          <w:sz w:val="32"/>
          <w:szCs w:val="32"/>
          <w:highlight w:val="none"/>
        </w:rPr>
      </w:pPr>
      <w:r>
        <w:rPr>
          <w:rFonts w:hint="eastAsia" w:ascii="仿宋_GB2312" w:eastAsia="仿宋_GB2312"/>
          <w:sz w:val="32"/>
          <w:szCs w:val="32"/>
          <w:highlight w:val="none"/>
        </w:rPr>
        <w:t>法定代表人/执行事务合伙人（签字）：</w:t>
      </w:r>
    </w:p>
    <w:p w14:paraId="40E996DE">
      <w:pPr>
        <w:spacing w:line="560" w:lineRule="exact"/>
        <w:ind w:right="480" w:firstLine="8160" w:firstLineChars="2550"/>
        <w:jc w:val="right"/>
        <w:rPr>
          <w:rFonts w:ascii="仿宋_GB2312" w:eastAsia="仿宋_GB2312"/>
          <w:sz w:val="32"/>
          <w:szCs w:val="32"/>
          <w:highlight w:val="none"/>
        </w:rPr>
      </w:pPr>
    </w:p>
    <w:p w14:paraId="44FF98E6">
      <w:pPr>
        <w:spacing w:line="560" w:lineRule="exact"/>
        <w:ind w:right="480"/>
        <w:jc w:val="right"/>
        <w:rPr>
          <w:rFonts w:hint="eastAsia" w:ascii="仿宋_GB2312" w:eastAsia="仿宋_GB2312"/>
          <w:sz w:val="32"/>
          <w:szCs w:val="32"/>
          <w:highlight w:val="none"/>
        </w:rPr>
      </w:pPr>
      <w:r>
        <w:rPr>
          <w:rFonts w:hint="eastAsia" w:ascii="仿宋_GB2312" w:eastAsia="仿宋_GB2312"/>
          <w:sz w:val="32"/>
          <w:szCs w:val="32"/>
          <w:highlight w:val="none"/>
        </w:rPr>
        <w:t xml:space="preserve">                         日期：    年   月  日</w:t>
      </w:r>
    </w:p>
    <w:p w14:paraId="3A64CA58">
      <w:pPr>
        <w:spacing w:line="560" w:lineRule="exact"/>
        <w:ind w:right="480"/>
        <w:jc w:val="right"/>
        <w:rPr>
          <w:rFonts w:hint="eastAsia" w:ascii="仿宋_GB2312" w:eastAsia="仿宋_GB2312"/>
          <w:sz w:val="32"/>
          <w:szCs w:val="32"/>
          <w:highlight w:val="none"/>
        </w:rPr>
      </w:pPr>
    </w:p>
    <w:p w14:paraId="3EC57A8A">
      <w:pPr>
        <w:spacing w:line="560" w:lineRule="exact"/>
        <w:ind w:right="480"/>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*需提供配套的</w:t>
      </w:r>
      <w:r>
        <w:rPr>
          <w:rFonts w:hint="eastAsia" w:ascii="仿宋_GB2312" w:hAnsi="宋体" w:eastAsia="仿宋_GB2312"/>
          <w:sz w:val="32"/>
          <w:szCs w:val="32"/>
          <w:highlight w:val="none"/>
        </w:rPr>
        <w:t>出资能力证明材料</w:t>
      </w:r>
    </w:p>
    <w:p w14:paraId="5E25812C">
      <w:pPr>
        <w:spacing w:line="560" w:lineRule="exact"/>
        <w:ind w:right="480"/>
        <w:jc w:val="right"/>
        <w:rPr>
          <w:rFonts w:hint="eastAsia" w:ascii="仿宋_GB2312" w:eastAsia="仿宋_GB2312"/>
          <w:sz w:val="32"/>
          <w:szCs w:val="32"/>
          <w:highlight w:val="none"/>
        </w:rPr>
      </w:pPr>
    </w:p>
    <w:p w14:paraId="32DAB8A3">
      <w:pPr>
        <w:outlineLvl w:val="1"/>
        <w:rPr>
          <w:rFonts w:ascii="仿宋_GB2312" w:hAnsi="仿宋" w:eastAsia="仿宋_GB2312"/>
          <w:b/>
          <w:sz w:val="32"/>
          <w:szCs w:val="32"/>
          <w:highlight w:val="none"/>
        </w:rPr>
      </w:pPr>
      <w:r>
        <w:rPr>
          <w:highlight w:val="none"/>
        </w:rPr>
        <w:br w:type="page"/>
      </w:r>
      <w:r>
        <w:rPr>
          <w:rFonts w:ascii="仿宋_GB2312" w:hAnsi="仿宋" w:eastAsia="仿宋_GB2312"/>
          <w:b/>
          <w:sz w:val="32"/>
          <w:szCs w:val="32"/>
          <w:highlight w:val="none"/>
        </w:rPr>
        <w:t>附件</w:t>
      </w:r>
      <w:r>
        <w:rPr>
          <w:rFonts w:hint="eastAsia" w:ascii="仿宋_GB2312" w:hAnsi="仿宋" w:eastAsia="仿宋_GB2312"/>
          <w:b/>
          <w:sz w:val="32"/>
          <w:szCs w:val="32"/>
          <w:highlight w:val="none"/>
          <w:lang w:val="en-US" w:eastAsia="zh-CN"/>
        </w:rPr>
        <w:t>8</w:t>
      </w:r>
      <w:r>
        <w:rPr>
          <w:rFonts w:ascii="仿宋_GB2312" w:hAnsi="仿宋" w:eastAsia="仿宋_GB2312"/>
          <w:b/>
          <w:sz w:val="32"/>
          <w:szCs w:val="32"/>
          <w:highlight w:val="none"/>
        </w:rPr>
        <w:t>：</w:t>
      </w:r>
    </w:p>
    <w:p w14:paraId="60B70F1B">
      <w:pPr>
        <w:widowControl/>
        <w:spacing w:line="560" w:lineRule="exact"/>
        <w:jc w:val="center"/>
        <w:rPr>
          <w:rFonts w:hint="eastAsia" w:ascii="方正小标宋简体" w:eastAsia="方正小标宋简体"/>
          <w:sz w:val="44"/>
          <w:szCs w:val="44"/>
          <w:highlight w:val="none"/>
          <w:lang w:val="zh-TW"/>
        </w:rPr>
      </w:pPr>
      <w:r>
        <w:rPr>
          <w:rFonts w:hint="eastAsia" w:ascii="方正小标宋简体" w:eastAsia="方正小标宋简体"/>
          <w:color w:val="333333"/>
          <w:sz w:val="44"/>
          <w:szCs w:val="44"/>
          <w:highlight w:val="none"/>
          <w:lang w:val="zh-TW"/>
        </w:rPr>
        <w:t>关键人锁定承诺函</w:t>
      </w:r>
    </w:p>
    <w:p w14:paraId="5F7BDA53">
      <w:pPr>
        <w:widowControl/>
        <w:spacing w:line="560" w:lineRule="exact"/>
        <w:jc w:val="center"/>
        <w:rPr>
          <w:rFonts w:hint="eastAsia" w:ascii="方正小标宋简体" w:eastAsia="方正小标宋简体"/>
          <w:color w:val="333333"/>
          <w:sz w:val="44"/>
          <w:szCs w:val="44"/>
          <w:highlight w:val="none"/>
          <w:lang w:val="zh-TW"/>
        </w:rPr>
      </w:pPr>
    </w:p>
    <w:p w14:paraId="25E50360">
      <w:pPr>
        <w:widowControl/>
        <w:shd w:val="clear" w:color="auto" w:fill="FFFFFF"/>
        <w:spacing w:line="300" w:lineRule="auto"/>
        <w:jc w:val="left"/>
        <w:rPr>
          <w:rFonts w:hint="eastAsia" w:ascii="仿宋_GB2312" w:hAnsi="仿宋_GB2312" w:eastAsia="仿宋_GB2312" w:cs="仿宋_GB2312"/>
          <w:bCs/>
          <w:color w:val="333333"/>
          <w:kern w:val="0"/>
          <w:sz w:val="32"/>
          <w:szCs w:val="32"/>
          <w:highlight w:val="none"/>
          <w:lang w:val="zh-TW" w:eastAsia="zh-TW"/>
        </w:rPr>
      </w:pPr>
      <w:r>
        <w:rPr>
          <w:rFonts w:hint="eastAsia" w:ascii="仿宋_GB2312" w:hAnsi="仿宋_GB2312" w:eastAsia="仿宋_GB2312" w:cs="仿宋_GB2312"/>
          <w:bCs/>
          <w:color w:val="333333"/>
          <w:kern w:val="0"/>
          <w:sz w:val="32"/>
          <w:szCs w:val="32"/>
          <w:highlight w:val="none"/>
          <w:lang w:val="zh-TW"/>
        </w:rPr>
        <w:t>海南自由贸易港建设投资基金有限公司</w:t>
      </w:r>
      <w:r>
        <w:rPr>
          <w:rFonts w:hint="eastAsia" w:ascii="仿宋_GB2312" w:hAnsi="仿宋_GB2312" w:eastAsia="仿宋_GB2312" w:cs="仿宋_GB2312"/>
          <w:bCs/>
          <w:color w:val="333333"/>
          <w:kern w:val="0"/>
          <w:sz w:val="32"/>
          <w:szCs w:val="32"/>
          <w:highlight w:val="none"/>
          <w:lang w:val="zh-TW" w:eastAsia="zh-TW"/>
        </w:rPr>
        <w:t>：</w:t>
      </w:r>
    </w:p>
    <w:p w14:paraId="052701C6">
      <w:pPr>
        <w:widowControl/>
        <w:shd w:val="clear" w:color="auto" w:fill="FFFFFF"/>
        <w:spacing w:line="300" w:lineRule="auto"/>
        <w:ind w:firstLine="482"/>
        <w:rPr>
          <w:rFonts w:hint="eastAsia" w:ascii="仿宋_GB2312" w:hAnsi="仿宋_GB2312" w:eastAsia="仿宋_GB2312" w:cs="仿宋_GB2312"/>
          <w:color w:val="333333"/>
          <w:kern w:val="0"/>
          <w:sz w:val="32"/>
          <w:szCs w:val="32"/>
          <w:highlight w:val="none"/>
          <w:lang w:val="zh-TW" w:eastAsia="zh-TW"/>
        </w:rPr>
      </w:pPr>
      <w:r>
        <w:rPr>
          <w:rFonts w:hint="eastAsia" w:ascii="仿宋_GB2312" w:hAnsi="仿宋_GB2312" w:eastAsia="仿宋_GB2312" w:cs="仿宋_GB2312"/>
          <w:color w:val="000000"/>
          <w:kern w:val="0"/>
          <w:sz w:val="32"/>
          <w:szCs w:val="32"/>
          <w:highlight w:val="none"/>
          <w:lang w:val="zh-TW" w:eastAsia="zh-TW"/>
        </w:rPr>
        <w:t>为了保证基金的投资质量与效率，确保出资人的合理权益，我公司承诺申报子基金</w:t>
      </w:r>
      <w:r>
        <w:rPr>
          <w:rFonts w:hint="eastAsia" w:ascii="仿宋_GB2312" w:hAnsi="仿宋_GB2312" w:eastAsia="仿宋_GB2312" w:cs="仿宋_GB2312"/>
          <w:color w:val="000000"/>
          <w:kern w:val="0"/>
          <w:sz w:val="32"/>
          <w:szCs w:val="32"/>
          <w:highlight w:val="none"/>
          <w:lang w:val="zh-TW"/>
        </w:rPr>
        <w:t>：</w:t>
      </w:r>
      <w:r>
        <w:rPr>
          <w:rFonts w:hint="eastAsia" w:ascii="仿宋_GB2312" w:hAnsi="仿宋_GB2312" w:eastAsia="仿宋_GB2312" w:cs="仿宋_GB2312"/>
          <w:color w:val="000000"/>
          <w:kern w:val="0"/>
          <w:sz w:val="32"/>
          <w:szCs w:val="32"/>
          <w:highlight w:val="none"/>
          <w:u w:val="single"/>
          <w:lang w:val="zh-TW"/>
        </w:rPr>
        <w:t>X</w:t>
      </w:r>
      <w:r>
        <w:rPr>
          <w:rFonts w:hint="eastAsia" w:ascii="仿宋_GB2312" w:hAnsi="仿宋_GB2312" w:eastAsia="仿宋_GB2312" w:cs="仿宋_GB2312"/>
          <w:color w:val="000000"/>
          <w:kern w:val="0"/>
          <w:sz w:val="32"/>
          <w:szCs w:val="32"/>
          <w:highlight w:val="none"/>
          <w:u w:val="single"/>
          <w:lang w:val="zh-TW" w:eastAsia="zh-TW"/>
        </w:rPr>
        <w:t>XXX（基金全称）</w:t>
      </w:r>
      <w:r>
        <w:rPr>
          <w:rFonts w:hint="eastAsia" w:ascii="仿宋_GB2312" w:hAnsi="仿宋_GB2312" w:eastAsia="仿宋_GB2312" w:cs="仿宋_GB2312"/>
          <w:color w:val="000000"/>
          <w:kern w:val="0"/>
          <w:sz w:val="32"/>
          <w:szCs w:val="32"/>
          <w:highlight w:val="none"/>
          <w:lang w:val="zh-TW" w:eastAsia="zh-TW"/>
        </w:rPr>
        <w:t>在基金合伙协议或公司章程对基金运营管理机构的关键人士进行锁定，</w:t>
      </w:r>
      <w:r>
        <w:rPr>
          <w:rFonts w:hint="eastAsia" w:ascii="仿宋_GB2312" w:hAnsi="仿宋_GB2312" w:eastAsia="仿宋_GB2312" w:cs="仿宋_GB2312"/>
          <w:color w:val="333333"/>
          <w:kern w:val="0"/>
          <w:sz w:val="32"/>
          <w:szCs w:val="32"/>
          <w:highlight w:val="none"/>
          <w:lang w:val="zh-TW" w:eastAsia="zh-TW"/>
        </w:rPr>
        <w:t>关键人士在基金投资期内不得中途退出，锁定人员如发生变动原则上应当经基金股东会或合伙人大会等权力机关一致表决通过</w:t>
      </w:r>
      <w:r>
        <w:rPr>
          <w:rFonts w:hint="eastAsia" w:ascii="仿宋_GB2312" w:hAnsi="仿宋_GB2312" w:eastAsia="仿宋_GB2312" w:cs="仿宋_GB2312"/>
          <w:color w:val="333333"/>
          <w:kern w:val="0"/>
          <w:sz w:val="32"/>
          <w:szCs w:val="32"/>
          <w:highlight w:val="none"/>
          <w:lang w:val="zh-TW"/>
        </w:rPr>
        <w:t>，</w:t>
      </w:r>
      <w:r>
        <w:rPr>
          <w:rFonts w:hint="eastAsia" w:ascii="仿宋_GB2312" w:hAnsi="仿宋_GB2312" w:eastAsia="仿宋_GB2312" w:cs="仿宋_GB2312"/>
          <w:color w:val="333333"/>
          <w:kern w:val="0"/>
          <w:sz w:val="32"/>
          <w:szCs w:val="32"/>
          <w:highlight w:val="none"/>
          <w:lang w:val="zh-TW" w:eastAsia="zh-TW"/>
        </w:rPr>
        <w:t>具体内容应在基金合伙协议或公司章程中详细约定</w:t>
      </w:r>
      <w:r>
        <w:rPr>
          <w:rFonts w:hint="eastAsia" w:ascii="仿宋_GB2312" w:hAnsi="仿宋_GB2312" w:eastAsia="仿宋_GB2312" w:cs="仿宋_GB2312"/>
          <w:color w:val="333333"/>
          <w:kern w:val="0"/>
          <w:sz w:val="32"/>
          <w:szCs w:val="32"/>
          <w:highlight w:val="none"/>
          <w:lang w:val="zh-TW"/>
        </w:rPr>
        <w:t>。</w:t>
      </w:r>
    </w:p>
    <w:p w14:paraId="1E59F30A">
      <w:pPr>
        <w:widowControl/>
        <w:shd w:val="clear" w:color="auto" w:fill="FFFFFF"/>
        <w:spacing w:after="156" w:afterLines="50" w:line="300" w:lineRule="auto"/>
        <w:ind w:firstLine="482"/>
        <w:rPr>
          <w:rFonts w:hint="eastAsia" w:ascii="仿宋_GB2312" w:hAnsi="仿宋_GB2312" w:eastAsia="仿宋_GB2312" w:cs="仿宋_GB2312"/>
          <w:color w:val="333333"/>
          <w:kern w:val="0"/>
          <w:sz w:val="32"/>
          <w:szCs w:val="32"/>
          <w:highlight w:val="none"/>
          <w:lang w:val="zh-TW"/>
        </w:rPr>
      </w:pPr>
      <w:r>
        <w:rPr>
          <w:rFonts w:hint="eastAsia" w:ascii="仿宋_GB2312" w:hAnsi="仿宋_GB2312" w:eastAsia="仿宋_GB2312" w:cs="仿宋_GB2312"/>
          <w:color w:val="333333"/>
          <w:kern w:val="0"/>
          <w:sz w:val="32"/>
          <w:szCs w:val="32"/>
          <w:highlight w:val="none"/>
          <w:lang w:val="zh-TW" w:eastAsia="zh-TW"/>
        </w:rPr>
        <w:t>我司明确承诺</w:t>
      </w:r>
      <w:r>
        <w:rPr>
          <w:rFonts w:hint="eastAsia" w:ascii="仿宋_GB2312" w:hAnsi="仿宋_GB2312" w:eastAsia="仿宋_GB2312" w:cs="仿宋_GB2312"/>
          <w:color w:val="333333"/>
          <w:kern w:val="0"/>
          <w:sz w:val="32"/>
          <w:szCs w:val="32"/>
          <w:highlight w:val="none"/>
          <w:lang w:val="zh-TW"/>
        </w:rPr>
        <w:t>本支申报子基金</w:t>
      </w:r>
      <w:r>
        <w:rPr>
          <w:rFonts w:hint="eastAsia" w:ascii="仿宋_GB2312" w:hAnsi="仿宋_GB2312" w:eastAsia="仿宋_GB2312" w:cs="仿宋_GB2312"/>
          <w:color w:val="333333"/>
          <w:kern w:val="0"/>
          <w:sz w:val="32"/>
          <w:szCs w:val="32"/>
          <w:highlight w:val="none"/>
          <w:lang w:val="zh-TW" w:eastAsia="zh-TW"/>
        </w:rPr>
        <w:t>的关键人如下</w:t>
      </w:r>
      <w:r>
        <w:rPr>
          <w:rFonts w:hint="eastAsia" w:ascii="仿宋_GB2312" w:hAnsi="仿宋_GB2312" w:eastAsia="仿宋_GB2312" w:cs="仿宋_GB2312"/>
          <w:color w:val="333333"/>
          <w:kern w:val="0"/>
          <w:sz w:val="32"/>
          <w:szCs w:val="32"/>
          <w:highlight w:val="none"/>
          <w:lang w:val="zh-TW"/>
        </w:rPr>
        <w:t>：</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2"/>
        <w:gridCol w:w="4740"/>
      </w:tblGrid>
      <w:tr w14:paraId="5B49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9" w:type="pct"/>
            <w:noWrap w:val="0"/>
            <w:vAlign w:val="center"/>
          </w:tcPr>
          <w:p w14:paraId="497273EA">
            <w:pPr>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层级</w:t>
            </w:r>
          </w:p>
        </w:tc>
        <w:tc>
          <w:tcPr>
            <w:tcW w:w="2781" w:type="pct"/>
            <w:noWrap w:val="0"/>
            <w:vAlign w:val="center"/>
          </w:tcPr>
          <w:p w14:paraId="2BBA0478">
            <w:pPr>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关键人名单</w:t>
            </w:r>
          </w:p>
        </w:tc>
      </w:tr>
      <w:tr w14:paraId="6E8F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219" w:type="pct"/>
            <w:noWrap w:val="0"/>
            <w:vAlign w:val="center"/>
          </w:tcPr>
          <w:p w14:paraId="2EC61CED">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基金牵头负责人</w:t>
            </w:r>
          </w:p>
        </w:tc>
        <w:tc>
          <w:tcPr>
            <w:tcW w:w="2781" w:type="pct"/>
            <w:noWrap w:val="0"/>
            <w:vAlign w:val="center"/>
          </w:tcPr>
          <w:p w14:paraId="78EEF39D">
            <w:pPr>
              <w:jc w:val="center"/>
              <w:rPr>
                <w:rFonts w:hint="eastAsia" w:ascii="仿宋_GB2312" w:hAnsi="仿宋_GB2312" w:eastAsia="仿宋_GB2312" w:cs="仿宋_GB2312"/>
                <w:sz w:val="24"/>
                <w:szCs w:val="24"/>
                <w:highlight w:val="none"/>
              </w:rPr>
            </w:pPr>
          </w:p>
        </w:tc>
      </w:tr>
      <w:tr w14:paraId="619F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19" w:type="pct"/>
            <w:noWrap w:val="0"/>
            <w:vAlign w:val="center"/>
          </w:tcPr>
          <w:p w14:paraId="7F018BB4">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基金投资层面，拟设基金的投资团队核心成员</w:t>
            </w:r>
          </w:p>
        </w:tc>
        <w:tc>
          <w:tcPr>
            <w:tcW w:w="2781" w:type="pct"/>
            <w:noWrap w:val="0"/>
            <w:vAlign w:val="center"/>
          </w:tcPr>
          <w:p w14:paraId="1E6A2FF2">
            <w:pPr>
              <w:jc w:val="center"/>
              <w:rPr>
                <w:rFonts w:hint="eastAsia" w:ascii="仿宋_GB2312" w:hAnsi="仿宋_GB2312" w:eastAsia="仿宋_GB2312" w:cs="仿宋_GB2312"/>
                <w:sz w:val="24"/>
                <w:szCs w:val="24"/>
                <w:highlight w:val="none"/>
              </w:rPr>
            </w:pPr>
          </w:p>
        </w:tc>
      </w:tr>
    </w:tbl>
    <w:p w14:paraId="4291E602">
      <w:pPr>
        <w:widowControl/>
        <w:shd w:val="clear" w:color="auto" w:fill="FFFFFF"/>
        <w:spacing w:line="360" w:lineRule="auto"/>
        <w:ind w:firstLine="482"/>
        <w:jc w:val="right"/>
        <w:rPr>
          <w:rFonts w:hint="eastAsia" w:ascii="仿宋_GB2312" w:hAnsi="仿宋_GB2312" w:eastAsia="仿宋_GB2312" w:cs="仿宋_GB2312"/>
          <w:color w:val="FF0000"/>
          <w:kern w:val="0"/>
          <w:sz w:val="32"/>
          <w:szCs w:val="32"/>
          <w:highlight w:val="none"/>
          <w:lang w:val="zh-TW" w:eastAsia="zh-TW"/>
        </w:rPr>
      </w:pPr>
    </w:p>
    <w:p w14:paraId="32B1AC5A">
      <w:pPr>
        <w:widowControl/>
        <w:shd w:val="clear" w:color="auto" w:fill="FFFFFF"/>
        <w:spacing w:line="360" w:lineRule="auto"/>
        <w:ind w:firstLine="482"/>
        <w:jc w:val="right"/>
        <w:rPr>
          <w:rFonts w:hint="eastAsia" w:ascii="仿宋_GB2312" w:hAnsi="仿宋_GB2312" w:eastAsia="仿宋_GB2312" w:cs="仿宋_GB2312"/>
          <w:color w:val="FF0000"/>
          <w:kern w:val="0"/>
          <w:sz w:val="32"/>
          <w:szCs w:val="32"/>
          <w:highlight w:val="none"/>
          <w:lang w:val="zh-TW" w:eastAsia="zh-TW"/>
        </w:rPr>
      </w:pPr>
    </w:p>
    <w:p w14:paraId="4B37C199">
      <w:pPr>
        <w:spacing w:line="560" w:lineRule="exact"/>
        <w:ind w:right="480" w:firstLine="0" w:firstLineChars="0"/>
        <w:jc w:val="both"/>
        <w:rPr>
          <w:rFonts w:ascii="仿宋_GB2312" w:eastAsia="仿宋_GB2312"/>
          <w:sz w:val="32"/>
          <w:szCs w:val="32"/>
          <w:highlight w:val="none"/>
        </w:rPr>
      </w:pPr>
      <w:r>
        <w:rPr>
          <w:rFonts w:hint="eastAsia" w:ascii="仿宋_GB2312" w:eastAsia="仿宋_GB2312"/>
          <w:sz w:val="32"/>
          <w:szCs w:val="32"/>
          <w:highlight w:val="none"/>
        </w:rPr>
        <w:t>法定代表人/执行事务合伙人（签字）：</w:t>
      </w:r>
    </w:p>
    <w:p w14:paraId="44DBCDF0">
      <w:pPr>
        <w:spacing w:line="560" w:lineRule="exact"/>
        <w:ind w:right="480"/>
        <w:jc w:val="right"/>
        <w:rPr>
          <w:rFonts w:ascii="仿宋_GB2312" w:eastAsia="仿宋_GB2312"/>
          <w:sz w:val="32"/>
          <w:szCs w:val="32"/>
          <w:highlight w:val="none"/>
        </w:rPr>
      </w:pPr>
      <w:r>
        <w:rPr>
          <w:rFonts w:hint="eastAsia" w:ascii="仿宋_GB2312" w:eastAsia="仿宋_GB2312"/>
          <w:sz w:val="32"/>
          <w:szCs w:val="32"/>
          <w:highlight w:val="none"/>
        </w:rPr>
        <w:t xml:space="preserve">                         日期：    年   月  日</w:t>
      </w:r>
    </w:p>
    <w:p w14:paraId="5BB12A27">
      <w:pPr>
        <w:widowControl/>
        <w:shd w:val="clear" w:color="auto" w:fill="FFFFFF"/>
        <w:spacing w:line="360" w:lineRule="auto"/>
        <w:ind w:firstLine="482"/>
        <w:jc w:val="right"/>
        <w:rPr>
          <w:rFonts w:hint="eastAsia" w:ascii="仿宋_GB2312" w:hAnsi="仿宋_GB2312" w:eastAsia="仿宋_GB2312" w:cs="仿宋_GB2312"/>
          <w:color w:val="FF0000"/>
          <w:kern w:val="0"/>
          <w:sz w:val="32"/>
          <w:szCs w:val="32"/>
          <w:highlight w:val="none"/>
          <w:lang w:val="zh-TW" w:eastAsia="zh-TW"/>
        </w:rPr>
      </w:pPr>
    </w:p>
    <w:p w14:paraId="3811E84A">
      <w:pPr>
        <w:rPr>
          <w:highlight w:val="none"/>
        </w:rPr>
      </w:pPr>
      <w:r>
        <w:rPr>
          <w:highlight w:val="none"/>
        </w:rPr>
        <w:br w:type="page"/>
      </w:r>
    </w:p>
    <w:p w14:paraId="705B4FF8">
      <w:pPr>
        <w:spacing w:after="156" w:afterLines="50" w:line="560" w:lineRule="exact"/>
        <w:outlineLvl w:val="1"/>
        <w:rPr>
          <w:rFonts w:ascii="仿宋_GB2312" w:hAnsi="宋体" w:eastAsia="仿宋_GB2312"/>
          <w:b/>
          <w:bCs/>
          <w:sz w:val="32"/>
          <w:szCs w:val="32"/>
          <w:highlight w:val="none"/>
        </w:rPr>
      </w:pPr>
      <w:r>
        <w:rPr>
          <w:rFonts w:hint="eastAsia" w:ascii="仿宋_GB2312" w:hAnsi="仿宋" w:eastAsia="仿宋_GB2312"/>
          <w:b/>
          <w:sz w:val="32"/>
          <w:szCs w:val="32"/>
          <w:highlight w:val="none"/>
        </w:rPr>
        <w:t>附件</w:t>
      </w:r>
      <w:r>
        <w:rPr>
          <w:rFonts w:hint="eastAsia" w:ascii="仿宋_GB2312" w:hAnsi="仿宋" w:eastAsia="仿宋_GB2312"/>
          <w:b/>
          <w:sz w:val="32"/>
          <w:szCs w:val="32"/>
          <w:highlight w:val="none"/>
          <w:lang w:val="en-US" w:eastAsia="zh-CN"/>
        </w:rPr>
        <w:t>9</w:t>
      </w:r>
      <w:r>
        <w:rPr>
          <w:rFonts w:hint="eastAsia" w:ascii="仿宋_GB2312" w:hAnsi="仿宋" w:eastAsia="仿宋_GB2312"/>
          <w:b/>
          <w:sz w:val="32"/>
          <w:szCs w:val="32"/>
          <w:highlight w:val="none"/>
        </w:rPr>
        <w:t>：</w:t>
      </w:r>
    </w:p>
    <w:p w14:paraId="69C7AB68">
      <w:pPr>
        <w:spacing w:line="560" w:lineRule="exact"/>
        <w:jc w:val="center"/>
        <w:rPr>
          <w:rFonts w:ascii="方正小标宋简体" w:eastAsia="方正小标宋简体"/>
          <w:sz w:val="32"/>
        </w:rPr>
      </w:pPr>
      <w:r>
        <w:rPr>
          <w:rFonts w:hint="eastAsia" w:ascii="方正小标宋简体" w:eastAsia="方正小标宋简体"/>
          <w:sz w:val="32"/>
        </w:rPr>
        <w:t>子基金合规性自查表</w:t>
      </w:r>
    </w:p>
    <w:p w14:paraId="1ED6D498">
      <w:pPr>
        <w:spacing w:line="560" w:lineRule="exact"/>
        <w:rPr>
          <w:sz w:val="24"/>
          <w:u w:val="single"/>
        </w:rPr>
      </w:pPr>
      <w:r>
        <w:rPr>
          <w:rFonts w:hint="eastAsia"/>
          <w:sz w:val="24"/>
          <w:u w:val="single"/>
        </w:rPr>
        <w:t xml:space="preserve">拟申报子基金名称：                                          </w:t>
      </w:r>
      <w:r>
        <w:rPr>
          <w:sz w:val="24"/>
          <w:u w:val="single"/>
        </w:rPr>
        <w:t xml:space="preserve">             </w:t>
      </w:r>
    </w:p>
    <w:tbl>
      <w:tblPr>
        <w:tblStyle w:val="12"/>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6351"/>
        <w:gridCol w:w="747"/>
        <w:gridCol w:w="1502"/>
      </w:tblGrid>
      <w:tr w14:paraId="5349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505" w:type="dxa"/>
            <w:gridSpan w:val="2"/>
            <w:noWrap w:val="0"/>
            <w:vAlign w:val="center"/>
          </w:tcPr>
          <w:p w14:paraId="55E4E486">
            <w:pPr>
              <w:adjustRightInd w:val="0"/>
              <w:snapToGrid w:val="0"/>
              <w:spacing w:line="276" w:lineRule="auto"/>
              <w:jc w:val="center"/>
              <w:rPr>
                <w:b/>
              </w:rPr>
            </w:pPr>
            <w:r>
              <w:rPr>
                <w:rFonts w:hint="eastAsia"/>
                <w:b/>
              </w:rPr>
              <w:t>项目</w:t>
            </w:r>
          </w:p>
        </w:tc>
        <w:tc>
          <w:tcPr>
            <w:tcW w:w="747" w:type="dxa"/>
            <w:noWrap w:val="0"/>
            <w:vAlign w:val="center"/>
          </w:tcPr>
          <w:p w14:paraId="241B75F6">
            <w:pPr>
              <w:adjustRightInd w:val="0"/>
              <w:snapToGrid w:val="0"/>
              <w:spacing w:line="276" w:lineRule="auto"/>
              <w:jc w:val="center"/>
              <w:rPr>
                <w:b/>
              </w:rPr>
            </w:pPr>
            <w:r>
              <w:rPr>
                <w:rFonts w:hint="eastAsia"/>
                <w:b/>
              </w:rPr>
              <w:t>是否符合</w:t>
            </w:r>
          </w:p>
        </w:tc>
        <w:tc>
          <w:tcPr>
            <w:tcW w:w="1502" w:type="dxa"/>
            <w:noWrap w:val="0"/>
            <w:vAlign w:val="center"/>
          </w:tcPr>
          <w:p w14:paraId="20D3F412">
            <w:pPr>
              <w:adjustRightInd w:val="0"/>
              <w:snapToGrid w:val="0"/>
              <w:spacing w:line="276" w:lineRule="auto"/>
              <w:jc w:val="center"/>
              <w:rPr>
                <w:b/>
              </w:rPr>
            </w:pPr>
            <w:r>
              <w:rPr>
                <w:rFonts w:hint="eastAsia"/>
                <w:b/>
              </w:rPr>
              <w:t>备注</w:t>
            </w:r>
          </w:p>
        </w:tc>
      </w:tr>
      <w:tr w14:paraId="1343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4" w:type="dxa"/>
            <w:gridSpan w:val="4"/>
            <w:noWrap w:val="0"/>
            <w:vAlign w:val="center"/>
          </w:tcPr>
          <w:p w14:paraId="7F34D0C3">
            <w:pPr>
              <w:adjustRightInd w:val="0"/>
              <w:snapToGrid w:val="0"/>
              <w:spacing w:line="276" w:lineRule="auto"/>
              <w:rPr>
                <w:rFonts w:cs="Arial"/>
                <w:b/>
                <w:szCs w:val="21"/>
              </w:rPr>
            </w:pPr>
            <w:r>
              <w:rPr>
                <w:rFonts w:hint="eastAsia" w:cs="Arial"/>
                <w:b/>
                <w:szCs w:val="21"/>
              </w:rPr>
              <w:t>一、海南自由贸易港建设投资基金参股的子基金应符合以下条件：</w:t>
            </w:r>
          </w:p>
        </w:tc>
      </w:tr>
      <w:tr w14:paraId="26E2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noWrap w:val="0"/>
            <w:vAlign w:val="center"/>
          </w:tcPr>
          <w:p w14:paraId="7AD62A28">
            <w:pPr>
              <w:adjustRightInd w:val="0"/>
              <w:snapToGrid w:val="0"/>
              <w:spacing w:line="276" w:lineRule="auto"/>
              <w:rPr>
                <w:rFonts w:hint="default" w:eastAsia="宋体"/>
                <w:lang w:val="en-US" w:eastAsia="zh-CN"/>
              </w:rPr>
            </w:pPr>
            <w:r>
              <w:rPr>
                <w:rFonts w:hint="eastAsia"/>
                <w:lang w:val="en-US" w:eastAsia="zh-CN"/>
              </w:rPr>
              <w:t>组织形式及类型</w:t>
            </w:r>
          </w:p>
        </w:tc>
        <w:tc>
          <w:tcPr>
            <w:tcW w:w="6351" w:type="dxa"/>
            <w:noWrap w:val="0"/>
            <w:vAlign w:val="center"/>
          </w:tcPr>
          <w:p w14:paraId="3CFAEBAF">
            <w:pPr>
              <w:adjustRightInd w:val="0"/>
              <w:snapToGrid w:val="0"/>
              <w:spacing w:line="276" w:lineRule="auto"/>
              <w:rPr>
                <w:rFonts w:hint="eastAsia" w:eastAsia="宋体"/>
                <w:lang w:eastAsia="zh-CN"/>
              </w:rPr>
            </w:pPr>
            <w:r>
              <w:rPr>
                <w:rFonts w:hint="eastAsia"/>
              </w:rPr>
              <w:t>子基金组织形式为公司制或有限合伙制</w:t>
            </w:r>
            <w:r>
              <w:rPr>
                <w:rFonts w:hint="eastAsia"/>
                <w:lang w:eastAsia="zh-CN"/>
              </w:rPr>
              <w:t>。</w:t>
            </w:r>
          </w:p>
        </w:tc>
        <w:tc>
          <w:tcPr>
            <w:tcW w:w="747" w:type="dxa"/>
            <w:noWrap w:val="0"/>
            <w:vAlign w:val="center"/>
          </w:tcPr>
          <w:p w14:paraId="601B15BC">
            <w:pPr>
              <w:keepNext/>
              <w:keepLines/>
              <w:adjustRightInd w:val="0"/>
              <w:snapToGrid w:val="0"/>
              <w:spacing w:line="276" w:lineRule="auto"/>
              <w:rPr>
                <w:rFonts w:cs="Arial"/>
                <w:szCs w:val="21"/>
              </w:rPr>
            </w:pPr>
          </w:p>
        </w:tc>
        <w:tc>
          <w:tcPr>
            <w:tcW w:w="1502" w:type="dxa"/>
            <w:noWrap w:val="0"/>
            <w:vAlign w:val="center"/>
          </w:tcPr>
          <w:p w14:paraId="563446D9">
            <w:pPr>
              <w:keepNext/>
              <w:keepLines/>
              <w:adjustRightInd w:val="0"/>
              <w:snapToGrid w:val="0"/>
              <w:spacing w:line="276" w:lineRule="auto"/>
              <w:rPr>
                <w:rFonts w:hint="default" w:cs="Arial"/>
                <w:szCs w:val="21"/>
                <w:lang w:val="en-US" w:eastAsia="zh-CN"/>
              </w:rPr>
            </w:pPr>
          </w:p>
        </w:tc>
      </w:tr>
      <w:tr w14:paraId="2E3C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noWrap w:val="0"/>
            <w:vAlign w:val="center"/>
          </w:tcPr>
          <w:p w14:paraId="5F01651B">
            <w:pPr>
              <w:adjustRightInd w:val="0"/>
              <w:snapToGrid w:val="0"/>
              <w:spacing w:line="276" w:lineRule="auto"/>
            </w:pPr>
            <w:r>
              <w:rPr>
                <w:rFonts w:hint="eastAsia"/>
              </w:rPr>
              <w:t>注册地</w:t>
            </w:r>
          </w:p>
        </w:tc>
        <w:tc>
          <w:tcPr>
            <w:tcW w:w="6351" w:type="dxa"/>
            <w:noWrap w:val="0"/>
            <w:vAlign w:val="center"/>
          </w:tcPr>
          <w:p w14:paraId="0D63D538">
            <w:pPr>
              <w:adjustRightInd w:val="0"/>
              <w:snapToGrid w:val="0"/>
              <w:spacing w:line="276" w:lineRule="auto"/>
            </w:pPr>
            <w:r>
              <w:rPr>
                <w:rFonts w:hint="eastAsia"/>
              </w:rPr>
              <w:t>子基金</w:t>
            </w:r>
            <w:r>
              <w:rPr>
                <w:rFonts w:hint="eastAsia"/>
                <w:lang w:val="en-US" w:eastAsia="zh-CN"/>
              </w:rPr>
              <w:t>原则上</w:t>
            </w:r>
            <w:r>
              <w:rPr>
                <w:rFonts w:hint="eastAsia"/>
              </w:rPr>
              <w:t>注册在海南省。自贸港基金与</w:t>
            </w:r>
            <w:r>
              <w:rPr>
                <w:rFonts w:hint="eastAsia"/>
                <w:lang w:eastAsia="zh-CN"/>
              </w:rPr>
              <w:t>国家级基金</w:t>
            </w:r>
            <w:r>
              <w:rPr>
                <w:rFonts w:hint="eastAsia"/>
              </w:rPr>
              <w:t>等共同参股发起设立子基金的，按照国家有关规定执行。</w:t>
            </w:r>
          </w:p>
        </w:tc>
        <w:tc>
          <w:tcPr>
            <w:tcW w:w="747" w:type="dxa"/>
            <w:noWrap w:val="0"/>
            <w:vAlign w:val="center"/>
          </w:tcPr>
          <w:p w14:paraId="7BB3FE85">
            <w:pPr>
              <w:keepNext/>
              <w:keepLines/>
              <w:adjustRightInd w:val="0"/>
              <w:snapToGrid w:val="0"/>
              <w:spacing w:line="276" w:lineRule="auto"/>
              <w:rPr>
                <w:rFonts w:cs="Arial"/>
                <w:szCs w:val="21"/>
              </w:rPr>
            </w:pPr>
          </w:p>
        </w:tc>
        <w:tc>
          <w:tcPr>
            <w:tcW w:w="1502" w:type="dxa"/>
            <w:noWrap w:val="0"/>
            <w:vAlign w:val="center"/>
          </w:tcPr>
          <w:p w14:paraId="760CC029">
            <w:pPr>
              <w:keepNext/>
              <w:keepLines/>
              <w:adjustRightInd w:val="0"/>
              <w:snapToGrid w:val="0"/>
              <w:spacing w:line="276" w:lineRule="auto"/>
              <w:rPr>
                <w:rFonts w:hint="eastAsia" w:eastAsia="宋体" w:cs="Arial"/>
                <w:szCs w:val="21"/>
                <w:lang w:val="en-US" w:eastAsia="zh-CN"/>
              </w:rPr>
            </w:pPr>
          </w:p>
        </w:tc>
      </w:tr>
      <w:tr w14:paraId="4271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54" w:type="dxa"/>
            <w:noWrap w:val="0"/>
            <w:vAlign w:val="center"/>
          </w:tcPr>
          <w:p w14:paraId="7DF71A37">
            <w:pPr>
              <w:adjustRightInd w:val="0"/>
              <w:snapToGrid w:val="0"/>
              <w:spacing w:line="276" w:lineRule="auto"/>
              <w:jc w:val="center"/>
              <w:rPr>
                <w:sz w:val="18"/>
              </w:rPr>
            </w:pPr>
            <w:r>
              <w:rPr>
                <w:rFonts w:hint="eastAsia"/>
              </w:rPr>
              <w:t>基金规模</w:t>
            </w:r>
          </w:p>
        </w:tc>
        <w:tc>
          <w:tcPr>
            <w:tcW w:w="6351" w:type="dxa"/>
            <w:noWrap w:val="0"/>
            <w:vAlign w:val="center"/>
          </w:tcPr>
          <w:p w14:paraId="44FA629E">
            <w:pPr>
              <w:adjustRightInd w:val="0"/>
              <w:snapToGrid w:val="0"/>
              <w:spacing w:line="276" w:lineRule="auto"/>
              <w:rPr>
                <w:rFonts w:hint="eastAsia"/>
              </w:rPr>
            </w:pPr>
            <w:r>
              <w:rPr>
                <w:rFonts w:hint="eastAsia" w:ascii="Times New Roman" w:hAnsi="Times New Roman" w:eastAsia="宋体" w:cs="Times New Roman"/>
                <w:kern w:val="2"/>
                <w:sz w:val="21"/>
                <w:lang w:val="en-US" w:eastAsia="zh-CN" w:bidi="ar-SA"/>
              </w:rPr>
              <w:t>子基金规模及子基金实缴出资安排原则上应与其管理机构的投资能力、项目储备情况、出资人能力相匹配</w:t>
            </w:r>
            <w:r>
              <w:rPr>
                <w:rFonts w:hint="eastAsia"/>
              </w:rPr>
              <w:t>。</w:t>
            </w:r>
          </w:p>
        </w:tc>
        <w:tc>
          <w:tcPr>
            <w:tcW w:w="747" w:type="dxa"/>
            <w:noWrap w:val="0"/>
            <w:vAlign w:val="center"/>
          </w:tcPr>
          <w:p w14:paraId="4510955A">
            <w:pPr>
              <w:adjustRightInd w:val="0"/>
              <w:snapToGrid w:val="0"/>
              <w:spacing w:line="276" w:lineRule="auto"/>
              <w:rPr>
                <w:rFonts w:cs="Arial"/>
                <w:szCs w:val="21"/>
              </w:rPr>
            </w:pPr>
          </w:p>
        </w:tc>
        <w:tc>
          <w:tcPr>
            <w:tcW w:w="1502" w:type="dxa"/>
            <w:noWrap w:val="0"/>
            <w:vAlign w:val="center"/>
          </w:tcPr>
          <w:p w14:paraId="47A25B02">
            <w:pPr>
              <w:adjustRightInd w:val="0"/>
              <w:snapToGrid w:val="0"/>
              <w:spacing w:line="276" w:lineRule="auto"/>
              <w:rPr>
                <w:rFonts w:hint="eastAsia" w:eastAsia="宋体" w:cs="Arial"/>
                <w:szCs w:val="21"/>
                <w:lang w:val="en-US" w:eastAsia="zh-CN"/>
              </w:rPr>
            </w:pPr>
          </w:p>
        </w:tc>
      </w:tr>
      <w:tr w14:paraId="04AA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54" w:type="dxa"/>
            <w:noWrap w:val="0"/>
            <w:vAlign w:val="center"/>
          </w:tcPr>
          <w:p w14:paraId="11460ABF">
            <w:pPr>
              <w:adjustRightInd w:val="0"/>
              <w:snapToGrid w:val="0"/>
              <w:spacing w:line="276" w:lineRule="auto"/>
              <w:jc w:val="center"/>
              <w:rPr>
                <w:rFonts w:hint="eastAsia"/>
              </w:rPr>
            </w:pPr>
            <w:r>
              <w:rPr>
                <w:rFonts w:hint="eastAsia"/>
              </w:rPr>
              <w:t>出资比例</w:t>
            </w:r>
          </w:p>
        </w:tc>
        <w:tc>
          <w:tcPr>
            <w:tcW w:w="6351" w:type="dxa"/>
            <w:noWrap w:val="0"/>
            <w:vAlign w:val="center"/>
          </w:tcPr>
          <w:p w14:paraId="6430F47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tLeast"/>
              <w:ind w:right="0"/>
              <w:jc w:val="both"/>
              <w:rPr>
                <w:rFonts w:hint="eastAsia"/>
              </w:rPr>
            </w:pPr>
            <w:r>
              <w:rPr>
                <w:rFonts w:hint="eastAsia" w:ascii="Times New Roman" w:hAnsi="Times New Roman" w:eastAsia="宋体" w:cs="Times New Roman"/>
                <w:kern w:val="2"/>
                <w:sz w:val="21"/>
                <w:lang w:val="en-US" w:eastAsia="zh-CN" w:bidi="ar-SA"/>
              </w:rPr>
              <w:t>子基金向自贸港基金申请的出资比例不超过子基金规模的40%</w:t>
            </w:r>
            <w:r>
              <w:rPr>
                <w:rFonts w:hint="eastAsia" w:cs="Times New Roman"/>
                <w:kern w:val="2"/>
                <w:sz w:val="21"/>
                <w:lang w:val="en-US" w:eastAsia="zh-CN" w:bidi="ar-SA"/>
              </w:rPr>
              <w:t>，且予以末位出资到位</w:t>
            </w:r>
            <w:r>
              <w:rPr>
                <w:rFonts w:hint="eastAsia" w:ascii="Times New Roman" w:hAnsi="Times New Roman" w:eastAsia="宋体" w:cs="Times New Roman"/>
                <w:kern w:val="2"/>
                <w:sz w:val="21"/>
                <w:lang w:val="en-US" w:eastAsia="zh-CN" w:bidi="ar-SA"/>
              </w:rPr>
              <w:t>。对于省、市县（区）和园区联动投资的子基金，经联席会议批准，自贸港基金出资比例上限可以提高至50%。</w:t>
            </w:r>
          </w:p>
        </w:tc>
        <w:tc>
          <w:tcPr>
            <w:tcW w:w="747" w:type="dxa"/>
            <w:noWrap w:val="0"/>
            <w:vAlign w:val="center"/>
          </w:tcPr>
          <w:p w14:paraId="5F7A58B6">
            <w:pPr>
              <w:adjustRightInd w:val="0"/>
              <w:snapToGrid w:val="0"/>
              <w:spacing w:line="276" w:lineRule="auto"/>
              <w:rPr>
                <w:rFonts w:cs="Arial"/>
                <w:szCs w:val="21"/>
              </w:rPr>
            </w:pPr>
          </w:p>
        </w:tc>
        <w:tc>
          <w:tcPr>
            <w:tcW w:w="1502" w:type="dxa"/>
            <w:noWrap w:val="0"/>
            <w:vAlign w:val="center"/>
          </w:tcPr>
          <w:p w14:paraId="0D9ED10A">
            <w:pPr>
              <w:adjustRightInd w:val="0"/>
              <w:snapToGrid w:val="0"/>
              <w:spacing w:line="276" w:lineRule="auto"/>
              <w:rPr>
                <w:rFonts w:hint="eastAsia" w:eastAsia="宋体" w:cs="Arial"/>
                <w:szCs w:val="21"/>
                <w:lang w:val="en-US" w:eastAsia="zh-CN"/>
              </w:rPr>
            </w:pPr>
          </w:p>
        </w:tc>
      </w:tr>
      <w:tr w14:paraId="736B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noWrap w:val="0"/>
            <w:vAlign w:val="center"/>
          </w:tcPr>
          <w:p w14:paraId="4278F95D">
            <w:pPr>
              <w:adjustRightInd w:val="0"/>
              <w:snapToGrid w:val="0"/>
              <w:spacing w:line="276" w:lineRule="auto"/>
            </w:pPr>
            <w:r>
              <w:rPr>
                <w:rFonts w:hint="eastAsia"/>
              </w:rPr>
              <w:t>存续期限</w:t>
            </w:r>
          </w:p>
        </w:tc>
        <w:tc>
          <w:tcPr>
            <w:tcW w:w="6351" w:type="dxa"/>
            <w:noWrap w:val="0"/>
            <w:vAlign w:val="center"/>
          </w:tcPr>
          <w:p w14:paraId="3ABC6FCF">
            <w:pPr>
              <w:adjustRightInd w:val="0"/>
              <w:snapToGrid w:val="0"/>
              <w:spacing w:line="276" w:lineRule="auto"/>
              <w:rPr>
                <w:rFonts w:ascii="宋体" w:hAnsi="宋体"/>
                <w:szCs w:val="21"/>
              </w:rPr>
            </w:pPr>
            <w:r>
              <w:rPr>
                <w:rFonts w:hint="eastAsia" w:ascii="宋体" w:hAnsi="宋体"/>
                <w:szCs w:val="21"/>
              </w:rPr>
              <w:t>子基金存续期限一般不超过10年，且不超过海南自由贸易港建设投资基金</w:t>
            </w:r>
            <w:r>
              <w:rPr>
                <w:rFonts w:hint="eastAsia" w:ascii="宋体" w:hAnsi="宋体"/>
                <w:szCs w:val="21"/>
                <w:lang w:eastAsia="zh-CN"/>
              </w:rPr>
              <w:t>的</w:t>
            </w:r>
            <w:r>
              <w:rPr>
                <w:rFonts w:hint="eastAsia" w:ascii="宋体" w:hAnsi="宋体"/>
                <w:szCs w:val="21"/>
                <w:lang w:val="en-US" w:eastAsia="zh-CN"/>
              </w:rPr>
              <w:t>剩余</w:t>
            </w:r>
            <w:r>
              <w:rPr>
                <w:rFonts w:hint="eastAsia" w:ascii="宋体" w:hAnsi="宋体"/>
                <w:szCs w:val="21"/>
              </w:rPr>
              <w:t>存续期</w:t>
            </w:r>
            <w:r>
              <w:rPr>
                <w:rFonts w:ascii="宋体" w:hAnsi="宋体"/>
                <w:szCs w:val="21"/>
              </w:rPr>
              <w:t>。</w:t>
            </w:r>
          </w:p>
        </w:tc>
        <w:tc>
          <w:tcPr>
            <w:tcW w:w="747" w:type="dxa"/>
            <w:noWrap w:val="0"/>
            <w:vAlign w:val="center"/>
          </w:tcPr>
          <w:p w14:paraId="69A1BF29">
            <w:pPr>
              <w:keepNext/>
              <w:keepLines/>
              <w:adjustRightInd w:val="0"/>
              <w:snapToGrid w:val="0"/>
              <w:spacing w:line="276" w:lineRule="auto"/>
              <w:rPr>
                <w:rFonts w:cs="Arial"/>
                <w:szCs w:val="21"/>
              </w:rPr>
            </w:pPr>
          </w:p>
        </w:tc>
        <w:tc>
          <w:tcPr>
            <w:tcW w:w="1502" w:type="dxa"/>
            <w:noWrap w:val="0"/>
            <w:vAlign w:val="center"/>
          </w:tcPr>
          <w:p w14:paraId="33108FB1">
            <w:pPr>
              <w:keepNext/>
              <w:keepLines/>
              <w:adjustRightInd w:val="0"/>
              <w:snapToGrid w:val="0"/>
              <w:spacing w:line="276" w:lineRule="auto"/>
              <w:rPr>
                <w:rFonts w:hint="eastAsia" w:eastAsia="宋体" w:cs="Arial"/>
                <w:szCs w:val="21"/>
                <w:lang w:val="en-US" w:eastAsia="zh-CN"/>
              </w:rPr>
            </w:pPr>
          </w:p>
        </w:tc>
      </w:tr>
      <w:tr w14:paraId="42ED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4" w:type="dxa"/>
            <w:noWrap w:val="0"/>
            <w:vAlign w:val="center"/>
          </w:tcPr>
          <w:p w14:paraId="5FA31FDD">
            <w:pPr>
              <w:adjustRightInd w:val="0"/>
              <w:snapToGrid w:val="0"/>
              <w:spacing w:line="276" w:lineRule="auto"/>
            </w:pPr>
            <w:r>
              <w:rPr>
                <w:rFonts w:hint="eastAsia"/>
              </w:rPr>
              <w:t>投资领域</w:t>
            </w:r>
          </w:p>
        </w:tc>
        <w:tc>
          <w:tcPr>
            <w:tcW w:w="6351" w:type="dxa"/>
            <w:noWrap w:val="0"/>
            <w:vAlign w:val="center"/>
          </w:tcPr>
          <w:p w14:paraId="35622D3F">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重点产业子基金：支持旅游业、现代服务业、高新技术产业和热带特色高效农业等主导产业发展；支持数字经济、石油化工新材料、现代生物医药等战略性新兴产业和先进制造业，清洁能源、节能环保等优势产业，以及南繁育种、深海科技、航天科技等“陆海空”未来产业发展；支持培育中小微企业向“专精特新”发展。</w:t>
            </w:r>
          </w:p>
          <w:p w14:paraId="66AC7B0D">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重点园区子基金：支持省内各园区的产业培育与集聚，鼓励有条件的市县（区）和园区与自贸港基金合作设立子基金，推动形成“一园区、一基金”发展格局。</w:t>
            </w:r>
          </w:p>
          <w:p w14:paraId="5CFD732B">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重大项目子基金：鼓励和引导社会资本进入基础设施和公共服务领域，支持未来预期现金流可以覆盖投资成本、退出有保证的重大项目建设。</w:t>
            </w:r>
          </w:p>
          <w:p w14:paraId="55961667">
            <w:pPr>
              <w:adjustRightInd w:val="0"/>
              <w:snapToGrid w:val="0"/>
              <w:spacing w:line="276" w:lineRule="auto"/>
              <w:rPr>
                <w:rFonts w:ascii="宋体" w:hAnsi="宋体" w:cs="宋体"/>
                <w:szCs w:val="21"/>
              </w:rPr>
            </w:pPr>
            <w:r>
              <w:rPr>
                <w:rFonts w:hint="eastAsia" w:ascii="宋体" w:hAnsi="宋体" w:eastAsia="宋体" w:cs="Times New Roman"/>
                <w:szCs w:val="21"/>
              </w:rPr>
              <w:t>支持省政府确定的其他重点领域。</w:t>
            </w:r>
          </w:p>
        </w:tc>
        <w:tc>
          <w:tcPr>
            <w:tcW w:w="747" w:type="dxa"/>
            <w:noWrap w:val="0"/>
            <w:vAlign w:val="center"/>
          </w:tcPr>
          <w:p w14:paraId="386969E8">
            <w:pPr>
              <w:keepNext/>
              <w:keepLines/>
              <w:adjustRightInd w:val="0"/>
              <w:snapToGrid w:val="0"/>
              <w:spacing w:line="276" w:lineRule="auto"/>
              <w:rPr>
                <w:szCs w:val="21"/>
              </w:rPr>
            </w:pPr>
          </w:p>
        </w:tc>
        <w:tc>
          <w:tcPr>
            <w:tcW w:w="1502" w:type="dxa"/>
            <w:noWrap w:val="0"/>
            <w:vAlign w:val="center"/>
          </w:tcPr>
          <w:p w14:paraId="017F52B1">
            <w:pPr>
              <w:keepNext/>
              <w:keepLines/>
              <w:adjustRightInd w:val="0"/>
              <w:snapToGrid w:val="0"/>
              <w:spacing w:line="276" w:lineRule="auto"/>
              <w:ind w:left="360"/>
              <w:rPr>
                <w:rFonts w:hint="eastAsia" w:ascii="Arial" w:hAnsi="Arial" w:eastAsia="宋体"/>
                <w:szCs w:val="21"/>
                <w:lang w:val="en-US" w:eastAsia="zh-CN"/>
              </w:rPr>
            </w:pPr>
          </w:p>
        </w:tc>
      </w:tr>
      <w:tr w14:paraId="612B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54" w:type="dxa"/>
            <w:noWrap w:val="0"/>
            <w:vAlign w:val="center"/>
          </w:tcPr>
          <w:p w14:paraId="5CE9EAD5">
            <w:pPr>
              <w:adjustRightInd w:val="0"/>
              <w:snapToGrid w:val="0"/>
              <w:spacing w:line="276" w:lineRule="auto"/>
            </w:pPr>
            <w:r>
              <w:rPr>
                <w:rFonts w:hint="eastAsia"/>
              </w:rPr>
              <w:t>投资阶段</w:t>
            </w:r>
          </w:p>
        </w:tc>
        <w:tc>
          <w:tcPr>
            <w:tcW w:w="6351" w:type="dxa"/>
            <w:noWrap w:val="0"/>
            <w:vAlign w:val="center"/>
          </w:tcPr>
          <w:p w14:paraId="45C7B218">
            <w:pPr>
              <w:adjustRightInd w:val="0"/>
              <w:snapToGrid w:val="0"/>
              <w:spacing w:line="276" w:lineRule="auto"/>
              <w:rPr>
                <w:rFonts w:ascii="宋体" w:hAnsi="宋体"/>
                <w:szCs w:val="21"/>
              </w:rPr>
            </w:pPr>
            <w:r>
              <w:rPr>
                <w:rFonts w:hint="eastAsia" w:ascii="宋体" w:hAnsi="宋体" w:eastAsia="宋体" w:cs="Times New Roman"/>
                <w:szCs w:val="21"/>
              </w:rPr>
              <w:t>子基金可对各个阶段的企业进行投资</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子基金管理人应说明开展该阶段投资的优势</w:t>
            </w:r>
            <w:r>
              <w:rPr>
                <w:rFonts w:hint="eastAsia" w:ascii="宋体" w:hAnsi="宋体"/>
                <w:szCs w:val="21"/>
              </w:rPr>
              <w:t>。</w:t>
            </w:r>
          </w:p>
        </w:tc>
        <w:tc>
          <w:tcPr>
            <w:tcW w:w="747" w:type="dxa"/>
            <w:noWrap w:val="0"/>
            <w:vAlign w:val="center"/>
          </w:tcPr>
          <w:p w14:paraId="0A2D92C3">
            <w:pPr>
              <w:adjustRightInd w:val="0"/>
              <w:snapToGrid w:val="0"/>
              <w:spacing w:line="276" w:lineRule="auto"/>
              <w:rPr>
                <w:szCs w:val="21"/>
              </w:rPr>
            </w:pPr>
          </w:p>
        </w:tc>
        <w:tc>
          <w:tcPr>
            <w:tcW w:w="1502" w:type="dxa"/>
            <w:noWrap w:val="0"/>
            <w:vAlign w:val="center"/>
          </w:tcPr>
          <w:p w14:paraId="7E5D25EF">
            <w:pPr>
              <w:adjustRightInd w:val="0"/>
              <w:snapToGrid w:val="0"/>
              <w:spacing w:line="276" w:lineRule="auto"/>
              <w:rPr>
                <w:rFonts w:hint="eastAsia" w:eastAsia="宋体"/>
                <w:szCs w:val="21"/>
                <w:lang w:val="en-US" w:eastAsia="zh-CN"/>
              </w:rPr>
            </w:pPr>
          </w:p>
        </w:tc>
      </w:tr>
      <w:tr w14:paraId="6047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154" w:type="dxa"/>
            <w:noWrap w:val="0"/>
            <w:vAlign w:val="center"/>
          </w:tcPr>
          <w:p w14:paraId="44E75894">
            <w:pPr>
              <w:adjustRightInd w:val="0"/>
              <w:snapToGrid w:val="0"/>
              <w:spacing w:line="276" w:lineRule="auto"/>
              <w:rPr>
                <w:rFonts w:hint="default" w:eastAsia="宋体"/>
                <w:lang w:val="en-US" w:eastAsia="zh-CN"/>
              </w:rPr>
            </w:pPr>
            <w:r>
              <w:rPr>
                <w:rFonts w:hint="eastAsia"/>
                <w:lang w:val="en-US" w:eastAsia="zh-CN"/>
              </w:rPr>
              <w:t>返投认定</w:t>
            </w:r>
          </w:p>
        </w:tc>
        <w:tc>
          <w:tcPr>
            <w:tcW w:w="6351" w:type="dxa"/>
            <w:noWrap w:val="0"/>
            <w:vAlign w:val="center"/>
          </w:tcPr>
          <w:p w14:paraId="4762D092">
            <w:pPr>
              <w:adjustRightInd w:val="0"/>
              <w:snapToGrid w:val="0"/>
              <w:spacing w:line="276" w:lineRule="auto"/>
              <w:rPr>
                <w:rFonts w:hint="eastAsia"/>
              </w:rPr>
            </w:pPr>
            <w:r>
              <w:rPr>
                <w:rFonts w:hint="eastAsia"/>
              </w:rPr>
              <w:t>子基金投资海南省内企业的返投认定金额应不低于自贸港基金出资额的1.2倍。省内企业为在省内开展实质经营活动企业，包括下列情形：</w:t>
            </w:r>
          </w:p>
          <w:p w14:paraId="5E3F61CE">
            <w:pPr>
              <w:adjustRightInd w:val="0"/>
              <w:snapToGrid w:val="0"/>
              <w:spacing w:line="276" w:lineRule="auto"/>
              <w:rPr>
                <w:rFonts w:hint="eastAsia"/>
              </w:rPr>
            </w:pPr>
            <w:r>
              <w:rPr>
                <w:rFonts w:hint="eastAsia"/>
              </w:rPr>
              <w:t>1.子基金所投企业注册地位于海南省内，返投认定金额按子基金投资金额确认；</w:t>
            </w:r>
          </w:p>
          <w:p w14:paraId="17C01E9B">
            <w:pPr>
              <w:adjustRightInd w:val="0"/>
              <w:snapToGrid w:val="0"/>
              <w:spacing w:line="276" w:lineRule="auto"/>
              <w:rPr>
                <w:rFonts w:hint="eastAsia"/>
              </w:rPr>
            </w:pPr>
            <w:r>
              <w:rPr>
                <w:rFonts w:hint="eastAsia"/>
              </w:rPr>
              <w:t>2.子基金对省外企业投资，并将投资企业迁入我省的，返投认定金额按迁入企业的子基金投资金额确认；</w:t>
            </w:r>
          </w:p>
          <w:p w14:paraId="0FAD01E9">
            <w:pPr>
              <w:adjustRightInd w:val="0"/>
              <w:snapToGrid w:val="0"/>
              <w:spacing w:line="276" w:lineRule="auto"/>
              <w:rPr>
                <w:rFonts w:hint="eastAsia"/>
              </w:rPr>
            </w:pPr>
            <w:r>
              <w:rPr>
                <w:rFonts w:hint="eastAsia"/>
              </w:rPr>
              <w:t>3.子基金对省外企业投资，通过该项目投资，将其区域总部、纳税主体、生产基地、研发基地等以子公司的形式落地海南的，返投认定金额按落地子公司新增实缴资本或子基金投资金额孰低确认；</w:t>
            </w:r>
          </w:p>
          <w:p w14:paraId="3E69252B">
            <w:pPr>
              <w:adjustRightInd w:val="0"/>
              <w:snapToGrid w:val="0"/>
              <w:spacing w:line="276" w:lineRule="auto"/>
              <w:rPr>
                <w:rFonts w:hint="eastAsia"/>
              </w:rPr>
            </w:pPr>
            <w:r>
              <w:rPr>
                <w:rFonts w:hint="eastAsia"/>
              </w:rPr>
              <w:t>4.子基金管理机构或与子基金管理机构属于同一实际控制人[ 《</w:t>
            </w:r>
            <w:r>
              <w:rPr>
                <w:rFonts w:hint="eastAsia"/>
                <w:lang w:eastAsia="zh-CN"/>
              </w:rPr>
              <w:t>中华人民共和国公司法</w:t>
            </w:r>
            <w:r>
              <w:rPr>
                <w:rFonts w:hint="eastAsia"/>
              </w:rPr>
              <w:t>》第二百六十五条第三款的规定，实际控制人，是指通过投资关系、协议或者其他安排，能够实际支配公司行为的人。]的管理公司在管的且未设定对我省返投任务的其他基金，新增对我省企业的投资或投资外地企业且符合前述情形的，返投认定金额按前述情形规则确认；</w:t>
            </w:r>
          </w:p>
          <w:p w14:paraId="0910C531">
            <w:pPr>
              <w:adjustRightInd w:val="0"/>
              <w:snapToGrid w:val="0"/>
              <w:spacing w:line="276" w:lineRule="auto"/>
              <w:rPr>
                <w:rFonts w:hint="eastAsia"/>
              </w:rPr>
            </w:pPr>
            <w:r>
              <w:rPr>
                <w:rFonts w:hint="eastAsia"/>
              </w:rPr>
              <w:t>5.同时符合上述情形的，按最高标准认定返投认定金额，不重复计算，返投认定金额不高于用于我省生产经营的投入；</w:t>
            </w:r>
          </w:p>
          <w:p w14:paraId="401E682E">
            <w:pPr>
              <w:adjustRightInd w:val="0"/>
              <w:snapToGrid w:val="0"/>
              <w:spacing w:line="276" w:lineRule="auto"/>
              <w:rPr>
                <w:rFonts w:hint="eastAsia"/>
              </w:rPr>
            </w:pPr>
            <w:r>
              <w:rPr>
                <w:rFonts w:hint="eastAsia"/>
              </w:rPr>
              <w:t>6.投资省外符合海南重点产业发展方向的上市公司、独角兽企业、链主企业、国家级制造业单项冠军企业、国家专精特新“小巨人”，并迁入海南的，可按1.2倍认定返投金额；</w:t>
            </w:r>
          </w:p>
          <w:p w14:paraId="1D3E8036">
            <w:pPr>
              <w:adjustRightInd w:val="0"/>
              <w:snapToGrid w:val="0"/>
              <w:spacing w:line="276" w:lineRule="auto"/>
            </w:pPr>
            <w:r>
              <w:rPr>
                <w:rFonts w:hint="eastAsia"/>
              </w:rPr>
              <w:t>7.自返投认定通过之日起，被投企业需承诺五年内不迁出或注销，注册地若迁出则按时序计量缩减返投认定金额。</w:t>
            </w:r>
          </w:p>
        </w:tc>
        <w:tc>
          <w:tcPr>
            <w:tcW w:w="747" w:type="dxa"/>
            <w:noWrap w:val="0"/>
            <w:vAlign w:val="center"/>
          </w:tcPr>
          <w:p w14:paraId="6CBCDAC7">
            <w:pPr>
              <w:adjustRightInd w:val="0"/>
              <w:snapToGrid w:val="0"/>
              <w:spacing w:line="276" w:lineRule="auto"/>
              <w:rPr>
                <w:szCs w:val="21"/>
              </w:rPr>
            </w:pPr>
          </w:p>
        </w:tc>
        <w:tc>
          <w:tcPr>
            <w:tcW w:w="1502" w:type="dxa"/>
            <w:noWrap w:val="0"/>
            <w:vAlign w:val="center"/>
          </w:tcPr>
          <w:p w14:paraId="74BB061D">
            <w:pPr>
              <w:adjustRightInd w:val="0"/>
              <w:snapToGrid w:val="0"/>
              <w:spacing w:line="276" w:lineRule="auto"/>
              <w:rPr>
                <w:rFonts w:hint="eastAsia" w:eastAsia="宋体"/>
                <w:szCs w:val="21"/>
                <w:lang w:val="en-US" w:eastAsia="zh-CN"/>
              </w:rPr>
            </w:pPr>
          </w:p>
        </w:tc>
      </w:tr>
      <w:tr w14:paraId="2BD5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54" w:type="dxa"/>
            <w:noWrap w:val="0"/>
            <w:vAlign w:val="center"/>
          </w:tcPr>
          <w:p w14:paraId="65D5228E">
            <w:pPr>
              <w:adjustRightInd w:val="0"/>
              <w:snapToGrid w:val="0"/>
              <w:spacing w:line="276" w:lineRule="auto"/>
            </w:pPr>
            <w:r>
              <w:rPr>
                <w:rFonts w:hint="eastAsia"/>
              </w:rPr>
              <w:t>投资限额</w:t>
            </w:r>
          </w:p>
        </w:tc>
        <w:tc>
          <w:tcPr>
            <w:tcW w:w="6351" w:type="dxa"/>
            <w:noWrap w:val="0"/>
            <w:vAlign w:val="center"/>
          </w:tcPr>
          <w:p w14:paraId="0AD2B730">
            <w:pPr>
              <w:adjustRightInd w:val="0"/>
              <w:snapToGrid w:val="0"/>
              <w:spacing w:line="276" w:lineRule="auto"/>
            </w:pPr>
            <w:r>
              <w:rPr>
                <w:rFonts w:hint="eastAsia" w:ascii="宋体" w:hAnsi="宋体" w:eastAsia="宋体" w:cs="Times New Roman"/>
                <w:szCs w:val="21"/>
                <w:lang w:val="en-US" w:eastAsia="zh-CN"/>
              </w:rPr>
              <w:t>自贸港基金和</w:t>
            </w:r>
            <w:r>
              <w:rPr>
                <w:rFonts w:hint="eastAsia" w:ascii="宋体" w:hAnsi="宋体" w:eastAsia="宋体" w:cs="Times New Roman"/>
                <w:szCs w:val="21"/>
              </w:rPr>
              <w:t>子基金</w:t>
            </w:r>
            <w:r>
              <w:rPr>
                <w:rFonts w:hint="eastAsia" w:ascii="宋体" w:hAnsi="宋体" w:eastAsia="宋体" w:cs="Times New Roman"/>
                <w:szCs w:val="21"/>
                <w:lang w:val="en-US" w:eastAsia="zh-CN"/>
              </w:rPr>
              <w:t>对单个项目的累计持股比例</w:t>
            </w:r>
            <w:r>
              <w:rPr>
                <w:rFonts w:hint="eastAsia" w:ascii="宋体" w:hAnsi="宋体" w:eastAsia="宋体" w:cs="Times New Roman"/>
                <w:szCs w:val="21"/>
              </w:rPr>
              <w:t>原则上不超过被投资</w:t>
            </w:r>
            <w:r>
              <w:rPr>
                <w:rFonts w:hint="eastAsia" w:ascii="宋体" w:hAnsi="宋体" w:eastAsia="宋体" w:cs="Times New Roman"/>
                <w:szCs w:val="21"/>
                <w:lang w:val="en-US" w:eastAsia="zh-CN"/>
              </w:rPr>
              <w:t>项目在投资完成时</w:t>
            </w:r>
            <w:r>
              <w:rPr>
                <w:rFonts w:hint="eastAsia" w:ascii="宋体" w:hAnsi="宋体" w:eastAsia="宋体" w:cs="Times New Roman"/>
                <w:szCs w:val="21"/>
              </w:rPr>
              <w:t>总股权的30%</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且不得成为第一大股东</w:t>
            </w:r>
            <w:r>
              <w:rPr>
                <w:rFonts w:hint="eastAsia" w:ascii="宋体" w:hAnsi="宋体" w:eastAsia="宋体" w:cs="Times New Roman"/>
                <w:szCs w:val="21"/>
              </w:rPr>
              <w:t>（项目制专项子基金及经联席会议审议通过的并购基金除外）；对同一企业股权投资的金额，原则上不超过该子基金</w:t>
            </w:r>
            <w:r>
              <w:rPr>
                <w:rFonts w:hint="eastAsia" w:ascii="宋体" w:hAnsi="宋体" w:eastAsia="宋体" w:cs="Times New Roman"/>
                <w:szCs w:val="21"/>
                <w:lang w:val="en-US" w:eastAsia="zh-CN"/>
              </w:rPr>
              <w:t>规模</w:t>
            </w:r>
            <w:r>
              <w:rPr>
                <w:rFonts w:hint="eastAsia" w:ascii="宋体" w:hAnsi="宋体" w:eastAsia="宋体" w:cs="Times New Roman"/>
                <w:szCs w:val="21"/>
              </w:rPr>
              <w:t>的20%（项目制专项子基金</w:t>
            </w:r>
            <w:r>
              <w:rPr>
                <w:rFonts w:hint="eastAsia" w:ascii="宋体" w:hAnsi="宋体" w:eastAsia="宋体" w:cs="Times New Roman"/>
                <w:szCs w:val="21"/>
                <w:lang w:val="en-US" w:eastAsia="zh-CN"/>
              </w:rPr>
              <w:t>除外）</w:t>
            </w:r>
            <w:r>
              <w:rPr>
                <w:rFonts w:hint="eastAsia" w:ascii="宋体" w:hAnsi="宋体" w:eastAsia="宋体" w:cs="Times New Roman"/>
                <w:szCs w:val="21"/>
              </w:rPr>
              <w:t>。</w:t>
            </w:r>
          </w:p>
        </w:tc>
        <w:tc>
          <w:tcPr>
            <w:tcW w:w="747" w:type="dxa"/>
            <w:noWrap w:val="0"/>
            <w:vAlign w:val="center"/>
          </w:tcPr>
          <w:p w14:paraId="4ED690FC">
            <w:pPr>
              <w:keepNext/>
              <w:keepLines/>
              <w:adjustRightInd w:val="0"/>
              <w:snapToGrid w:val="0"/>
              <w:spacing w:line="276" w:lineRule="auto"/>
              <w:rPr>
                <w:szCs w:val="21"/>
              </w:rPr>
            </w:pPr>
          </w:p>
        </w:tc>
        <w:tc>
          <w:tcPr>
            <w:tcW w:w="1502" w:type="dxa"/>
            <w:noWrap w:val="0"/>
            <w:vAlign w:val="center"/>
          </w:tcPr>
          <w:p w14:paraId="0B1099E9">
            <w:pPr>
              <w:keepNext/>
              <w:keepLines/>
              <w:adjustRightInd w:val="0"/>
              <w:snapToGrid w:val="0"/>
              <w:spacing w:line="276" w:lineRule="auto"/>
              <w:rPr>
                <w:rFonts w:hint="eastAsia" w:eastAsia="宋体"/>
                <w:szCs w:val="21"/>
                <w:lang w:val="en-US" w:eastAsia="zh-CN"/>
              </w:rPr>
            </w:pPr>
          </w:p>
        </w:tc>
      </w:tr>
      <w:tr w14:paraId="6A34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154" w:type="dxa"/>
            <w:noWrap w:val="0"/>
            <w:vAlign w:val="center"/>
          </w:tcPr>
          <w:p w14:paraId="40EE75A4">
            <w:pPr>
              <w:adjustRightInd w:val="0"/>
              <w:snapToGrid w:val="0"/>
              <w:spacing w:line="276" w:lineRule="auto"/>
            </w:pPr>
            <w:r>
              <w:rPr>
                <w:rFonts w:hint="eastAsia"/>
              </w:rPr>
              <w:t>子基金管理机构或其关联方</w:t>
            </w:r>
          </w:p>
        </w:tc>
        <w:tc>
          <w:tcPr>
            <w:tcW w:w="6351" w:type="dxa"/>
            <w:noWrap w:val="0"/>
            <w:vAlign w:val="center"/>
          </w:tcPr>
          <w:p w14:paraId="64FCF210">
            <w:pPr>
              <w:rPr>
                <w:rFonts w:ascii="宋体" w:hAnsi="宋体"/>
                <w:szCs w:val="21"/>
              </w:rPr>
            </w:pPr>
            <w:r>
              <w:rPr>
                <w:rFonts w:hint="eastAsia" w:ascii="宋体" w:hAnsi="宋体"/>
                <w:szCs w:val="21"/>
              </w:rPr>
              <w:t>子基金管理机构</w:t>
            </w:r>
            <w:r>
              <w:rPr>
                <w:rFonts w:hint="eastAsia" w:ascii="宋体" w:hAnsi="宋体"/>
                <w:szCs w:val="21"/>
                <w:highlight w:val="none"/>
              </w:rPr>
              <w:t>或关联方</w:t>
            </w:r>
            <w:r>
              <w:rPr>
                <w:rFonts w:hint="eastAsia" w:ascii="宋体" w:hAnsi="宋体"/>
                <w:szCs w:val="21"/>
              </w:rPr>
              <w:t>对子基金的认缴出资比例不低于1%。子基金采用有限合伙制设立的，子基金管理机构或关联方作为普通合伙人</w:t>
            </w:r>
            <w:r>
              <w:rPr>
                <w:rFonts w:hint="eastAsia" w:ascii="宋体" w:hAnsi="宋体"/>
                <w:szCs w:val="21"/>
                <w:lang w:val="en-US" w:eastAsia="zh-CN"/>
              </w:rPr>
              <w:t>合计</w:t>
            </w:r>
            <w:r>
              <w:rPr>
                <w:rFonts w:hint="eastAsia" w:ascii="宋体" w:hAnsi="宋体"/>
                <w:szCs w:val="21"/>
              </w:rPr>
              <w:t>认缴出资比例不低于1%。</w:t>
            </w:r>
          </w:p>
        </w:tc>
        <w:tc>
          <w:tcPr>
            <w:tcW w:w="747" w:type="dxa"/>
            <w:noWrap w:val="0"/>
            <w:vAlign w:val="center"/>
          </w:tcPr>
          <w:p w14:paraId="5FA9C3EC">
            <w:pPr>
              <w:adjustRightInd w:val="0"/>
              <w:snapToGrid w:val="0"/>
              <w:spacing w:line="276" w:lineRule="auto"/>
              <w:rPr>
                <w:rFonts w:ascii="宋体" w:hAnsi="宋体"/>
                <w:szCs w:val="21"/>
              </w:rPr>
            </w:pPr>
          </w:p>
        </w:tc>
        <w:tc>
          <w:tcPr>
            <w:tcW w:w="1502" w:type="dxa"/>
            <w:noWrap w:val="0"/>
            <w:vAlign w:val="center"/>
          </w:tcPr>
          <w:p w14:paraId="016B62B3">
            <w:pPr>
              <w:adjustRightInd w:val="0"/>
              <w:snapToGrid w:val="0"/>
              <w:spacing w:line="276" w:lineRule="auto"/>
              <w:rPr>
                <w:rFonts w:hint="eastAsia" w:ascii="宋体" w:hAnsi="宋体" w:eastAsia="宋体"/>
                <w:szCs w:val="21"/>
                <w:lang w:val="en-US" w:eastAsia="zh-CN"/>
              </w:rPr>
            </w:pPr>
          </w:p>
        </w:tc>
      </w:tr>
      <w:tr w14:paraId="6829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noWrap w:val="0"/>
            <w:vAlign w:val="center"/>
          </w:tcPr>
          <w:p w14:paraId="2E00DFCF">
            <w:pPr>
              <w:adjustRightInd w:val="0"/>
              <w:snapToGrid w:val="0"/>
              <w:spacing w:line="276" w:lineRule="auto"/>
            </w:pPr>
            <w:r>
              <w:rPr>
                <w:rFonts w:hint="eastAsia"/>
              </w:rPr>
              <w:t>管理费</w:t>
            </w:r>
          </w:p>
        </w:tc>
        <w:tc>
          <w:tcPr>
            <w:tcW w:w="6351" w:type="dxa"/>
            <w:noWrap w:val="0"/>
            <w:vAlign w:val="center"/>
          </w:tcPr>
          <w:p w14:paraId="016FBF08">
            <w:pPr>
              <w:adjustRightInd w:val="0"/>
              <w:snapToGrid w:val="0"/>
              <w:spacing w:line="276" w:lineRule="auto"/>
              <w:rPr>
                <w:rFonts w:ascii="宋体" w:hAnsi="宋体"/>
                <w:szCs w:val="21"/>
              </w:rPr>
            </w:pPr>
            <w:r>
              <w:rPr>
                <w:rFonts w:hint="eastAsia" w:ascii="宋体" w:hAnsi="宋体"/>
                <w:szCs w:val="21"/>
              </w:rPr>
              <w:t>子基金管理机构（包括管理人、普通合伙人、执行事务合伙人）每年收取的管理费以及执行合伙人费用等合计不超过子基金实缴规模的2</w:t>
            </w:r>
            <w:r>
              <w:rPr>
                <w:rFonts w:hint="eastAsia" w:ascii="宋体" w:hAnsi="宋体"/>
                <w:szCs w:val="21"/>
                <w:lang w:val="en-US" w:eastAsia="zh-CN"/>
              </w:rPr>
              <w:t>%</w:t>
            </w:r>
            <w:r>
              <w:rPr>
                <w:rFonts w:hint="eastAsia" w:ascii="宋体" w:hAnsi="宋体"/>
                <w:szCs w:val="21"/>
              </w:rPr>
              <w:t>，且对自贸港基金的收取管理费的标准不得高于其他出资人。</w:t>
            </w:r>
          </w:p>
        </w:tc>
        <w:tc>
          <w:tcPr>
            <w:tcW w:w="747" w:type="dxa"/>
            <w:noWrap w:val="0"/>
            <w:vAlign w:val="center"/>
          </w:tcPr>
          <w:p w14:paraId="0949E899">
            <w:pPr>
              <w:adjustRightInd w:val="0"/>
              <w:snapToGrid w:val="0"/>
              <w:spacing w:line="276" w:lineRule="auto"/>
              <w:rPr>
                <w:rFonts w:ascii="宋体" w:hAnsi="宋体"/>
                <w:szCs w:val="21"/>
              </w:rPr>
            </w:pPr>
          </w:p>
        </w:tc>
        <w:tc>
          <w:tcPr>
            <w:tcW w:w="1502" w:type="dxa"/>
            <w:noWrap w:val="0"/>
            <w:vAlign w:val="center"/>
          </w:tcPr>
          <w:p w14:paraId="1D045329">
            <w:pPr>
              <w:adjustRightInd w:val="0"/>
              <w:snapToGrid w:val="0"/>
              <w:spacing w:line="276" w:lineRule="auto"/>
              <w:rPr>
                <w:rFonts w:hint="eastAsia" w:ascii="宋体" w:hAnsi="宋体" w:eastAsia="宋体"/>
                <w:szCs w:val="21"/>
                <w:lang w:val="en-US" w:eastAsia="zh-CN"/>
              </w:rPr>
            </w:pPr>
          </w:p>
        </w:tc>
      </w:tr>
      <w:tr w14:paraId="25BF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noWrap w:val="0"/>
            <w:vAlign w:val="center"/>
          </w:tcPr>
          <w:p w14:paraId="2D162BB1">
            <w:pPr>
              <w:adjustRightInd w:val="0"/>
              <w:snapToGrid w:val="0"/>
              <w:spacing w:line="276" w:lineRule="auto"/>
            </w:pPr>
            <w:r>
              <w:rPr>
                <w:rFonts w:hint="eastAsia"/>
              </w:rPr>
              <w:t>收益分配</w:t>
            </w:r>
          </w:p>
        </w:tc>
        <w:tc>
          <w:tcPr>
            <w:tcW w:w="6351" w:type="dxa"/>
            <w:noWrap w:val="0"/>
            <w:vAlign w:val="center"/>
          </w:tcPr>
          <w:p w14:paraId="7B3E0202">
            <w:pPr>
              <w:adjustRightInd w:val="0"/>
              <w:snapToGrid w:val="0"/>
              <w:spacing w:line="276" w:lineRule="auto"/>
              <w:rPr>
                <w:rFonts w:ascii="宋体" w:hAnsi="宋体"/>
                <w:szCs w:val="21"/>
              </w:rPr>
            </w:pPr>
            <w:r>
              <w:rPr>
                <w:rFonts w:hint="eastAsia" w:ascii="宋体" w:hAnsi="宋体"/>
                <w:szCs w:val="21"/>
              </w:rPr>
              <w:t>子基金各出资方应按照利益共享、风险共担的原则，明确约定收益分配或亏损负担方式。子基金按合伙协议（或公司章程）约定，原则上采取“先回本后分利”的方式向投资人进行分配。</w:t>
            </w:r>
          </w:p>
        </w:tc>
        <w:tc>
          <w:tcPr>
            <w:tcW w:w="747" w:type="dxa"/>
            <w:noWrap w:val="0"/>
            <w:vAlign w:val="center"/>
          </w:tcPr>
          <w:p w14:paraId="4A80DD4D">
            <w:pPr>
              <w:adjustRightInd w:val="0"/>
              <w:snapToGrid w:val="0"/>
              <w:spacing w:line="276" w:lineRule="auto"/>
              <w:rPr>
                <w:rFonts w:ascii="宋体" w:hAnsi="宋体"/>
                <w:szCs w:val="21"/>
              </w:rPr>
            </w:pPr>
          </w:p>
        </w:tc>
        <w:tc>
          <w:tcPr>
            <w:tcW w:w="1502" w:type="dxa"/>
            <w:noWrap w:val="0"/>
            <w:vAlign w:val="center"/>
          </w:tcPr>
          <w:p w14:paraId="4C6FF04B">
            <w:pPr>
              <w:adjustRightInd w:val="0"/>
              <w:snapToGrid w:val="0"/>
              <w:spacing w:line="276" w:lineRule="auto"/>
              <w:rPr>
                <w:rFonts w:hint="eastAsia" w:ascii="宋体" w:hAnsi="宋体" w:eastAsia="宋体"/>
                <w:szCs w:val="21"/>
                <w:lang w:val="en-US" w:eastAsia="zh-CN"/>
              </w:rPr>
            </w:pPr>
          </w:p>
        </w:tc>
      </w:tr>
      <w:tr w14:paraId="5B58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noWrap w:val="0"/>
            <w:vAlign w:val="center"/>
          </w:tcPr>
          <w:p w14:paraId="5F5DD7CB">
            <w:pPr>
              <w:adjustRightInd w:val="0"/>
              <w:snapToGrid w:val="0"/>
              <w:spacing w:line="276" w:lineRule="auto"/>
              <w:jc w:val="center"/>
            </w:pPr>
            <w:r>
              <w:rPr>
                <w:rFonts w:hint="eastAsia"/>
              </w:rPr>
              <w:t>优先购买权及让利约定</w:t>
            </w:r>
          </w:p>
        </w:tc>
        <w:tc>
          <w:tcPr>
            <w:tcW w:w="6351" w:type="dxa"/>
            <w:noWrap w:val="0"/>
            <w:vAlign w:val="center"/>
          </w:tcPr>
          <w:p w14:paraId="0793571B">
            <w:pPr>
              <w:adjustRightInd w:val="0"/>
              <w:snapToGrid w:val="0"/>
              <w:spacing w:line="276" w:lineRule="auto"/>
              <w:rPr>
                <w:rFonts w:ascii="宋体" w:hAnsi="宋体"/>
                <w:szCs w:val="21"/>
              </w:rPr>
            </w:pPr>
            <w:r>
              <w:rPr>
                <w:rFonts w:hint="eastAsia" w:ascii="宋体" w:hAnsi="宋体"/>
                <w:szCs w:val="21"/>
              </w:rPr>
              <w:t>子基金选择优先购买或让利的，子基金请按照《海南自由贸易港建设投资基金申报指南</w:t>
            </w:r>
            <w:r>
              <w:rPr>
                <w:rFonts w:ascii="宋体" w:hAnsi="宋体"/>
                <w:szCs w:val="21"/>
              </w:rPr>
              <w:t>及</w:t>
            </w:r>
            <w:r>
              <w:rPr>
                <w:rFonts w:hint="eastAsia" w:ascii="宋体" w:hAnsi="宋体"/>
                <w:szCs w:val="21"/>
              </w:rPr>
              <w:t>遴选办法》</w:t>
            </w:r>
            <w:r>
              <w:rPr>
                <w:rFonts w:hint="eastAsia" w:ascii="宋体" w:hAnsi="宋体"/>
                <w:szCs w:val="21"/>
                <w:lang w:val="en-US" w:eastAsia="zh-CN"/>
              </w:rPr>
              <w:t>相关条</w:t>
            </w:r>
            <w:r>
              <w:rPr>
                <w:rFonts w:hint="eastAsia" w:ascii="宋体" w:hAnsi="宋体" w:eastAsia="宋体" w:cs="Times New Roman"/>
                <w:szCs w:val="21"/>
              </w:rPr>
              <w:t>款的规定执行。子基金存续期结束仍未能完成清算又不选择回购的，海南自</w:t>
            </w:r>
            <w:r>
              <w:rPr>
                <w:rFonts w:hint="eastAsia" w:ascii="宋体" w:hAnsi="宋体"/>
                <w:szCs w:val="21"/>
              </w:rPr>
              <w:t>由贸易港建设投资基金有权处置其持有的基金份额且不予让利。</w:t>
            </w:r>
          </w:p>
        </w:tc>
        <w:tc>
          <w:tcPr>
            <w:tcW w:w="747" w:type="dxa"/>
            <w:noWrap w:val="0"/>
            <w:vAlign w:val="center"/>
          </w:tcPr>
          <w:p w14:paraId="2A77B192">
            <w:pPr>
              <w:adjustRightInd w:val="0"/>
              <w:snapToGrid w:val="0"/>
              <w:spacing w:line="276" w:lineRule="auto"/>
              <w:rPr>
                <w:rFonts w:ascii="宋体" w:hAnsi="宋体"/>
                <w:szCs w:val="21"/>
              </w:rPr>
            </w:pPr>
          </w:p>
        </w:tc>
        <w:tc>
          <w:tcPr>
            <w:tcW w:w="1502" w:type="dxa"/>
            <w:noWrap w:val="0"/>
            <w:vAlign w:val="center"/>
          </w:tcPr>
          <w:p w14:paraId="42C898BB">
            <w:pPr>
              <w:adjustRightInd w:val="0"/>
              <w:snapToGrid w:val="0"/>
              <w:spacing w:line="276" w:lineRule="auto"/>
              <w:rPr>
                <w:rFonts w:hint="eastAsia" w:ascii="宋体" w:hAnsi="宋体" w:eastAsia="宋体"/>
                <w:szCs w:val="21"/>
                <w:lang w:val="en-US" w:eastAsia="zh-CN"/>
              </w:rPr>
            </w:pPr>
          </w:p>
        </w:tc>
      </w:tr>
      <w:tr w14:paraId="162C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54" w:type="dxa"/>
            <w:noWrap w:val="0"/>
            <w:vAlign w:val="center"/>
          </w:tcPr>
          <w:p w14:paraId="63810A37">
            <w:pPr>
              <w:adjustRightInd w:val="0"/>
              <w:snapToGrid w:val="0"/>
              <w:spacing w:line="276" w:lineRule="auto"/>
            </w:pPr>
            <w:r>
              <w:rPr>
                <w:rFonts w:hint="eastAsia"/>
              </w:rPr>
              <w:t>社会出资</w:t>
            </w:r>
          </w:p>
        </w:tc>
        <w:tc>
          <w:tcPr>
            <w:tcW w:w="6351" w:type="dxa"/>
            <w:noWrap w:val="0"/>
            <w:vAlign w:val="center"/>
          </w:tcPr>
          <w:p w14:paraId="17EC24F9">
            <w:pPr>
              <w:adjustRightInd w:val="0"/>
              <w:snapToGrid w:val="0"/>
              <w:spacing w:line="276" w:lineRule="auto"/>
              <w:rPr>
                <w:rFonts w:hint="eastAsia"/>
              </w:rPr>
            </w:pPr>
            <w:r>
              <w:rPr>
                <w:rFonts w:hint="eastAsia"/>
              </w:rPr>
              <w:t>子基金管理机构应向《私募投资基金监督管理暂行办法》等所规定的合格投资者募集资金。以合伙企业、契约等非法人形式，通过汇集投资者的资金直接或者间接投资于子基金的，子基金管理机构应当穿透核查最终投资者是否为合格投资者，并合并计算投资者人数。子基金管理机构应当勤勉尽责，核实各出资人是否符合国家相关政策法规规定的合格投资者要求；海南自由贸易港建设投资基金申报方案由</w:t>
            </w:r>
            <w:r>
              <w:rPr>
                <w:rFonts w:hint="eastAsia"/>
                <w:lang w:eastAsia="zh-CN"/>
              </w:rPr>
              <w:t>子基金管理机构</w:t>
            </w:r>
            <w:r>
              <w:rPr>
                <w:rFonts w:hint="eastAsia"/>
              </w:rPr>
              <w:t>负责提交。申请新设子基金</w:t>
            </w:r>
            <w:r>
              <w:rPr>
                <w:rFonts w:hint="eastAsia"/>
                <w:lang w:val="en-US" w:eastAsia="zh-CN"/>
              </w:rPr>
              <w:t>时，</w:t>
            </w:r>
            <w:r>
              <w:rPr>
                <w:rFonts w:hint="eastAsia"/>
                <w:lang w:eastAsia="zh-CN"/>
              </w:rPr>
              <w:t>子基金管理机构</w:t>
            </w:r>
            <w:r>
              <w:rPr>
                <w:rFonts w:hint="eastAsia"/>
              </w:rPr>
              <w:t>在提交基金申报方案时，须至少已经募集到拟设立子基金总规模的4</w:t>
            </w:r>
            <w:r>
              <w:t>0%资金（不含</w:t>
            </w:r>
            <w:r>
              <w:rPr>
                <w:rFonts w:hint="eastAsia"/>
              </w:rPr>
              <w:t>海南自由贸易港建设投资基金</w:t>
            </w:r>
            <w:r>
              <w:t>出资部分），并提供拟出资人的出资承诺函、出资能力证明等材料（</w:t>
            </w:r>
            <w:r>
              <w:rPr>
                <w:rFonts w:hint="eastAsia"/>
              </w:rPr>
              <w:t>拟出资人为各级人民政府或其职能部门直接出资的政府投资基金除外，但应提供同等效力的证明材料），</w:t>
            </w:r>
            <w:r>
              <w:t>子基金申报方案获得通过后，在签署合伙协议(或公司章程）时，该申报方案中已承诺出资的社会出资人</w:t>
            </w:r>
            <w:r>
              <w:rPr>
                <w:rFonts w:hint="eastAsia"/>
              </w:rPr>
              <w:t>出资金额</w:t>
            </w:r>
            <w:r>
              <w:t>变动调整不得超过50%</w:t>
            </w:r>
            <w:r>
              <w:rPr>
                <w:rFonts w:hint="eastAsia"/>
              </w:rPr>
              <w:t>。</w:t>
            </w:r>
          </w:p>
        </w:tc>
        <w:tc>
          <w:tcPr>
            <w:tcW w:w="747" w:type="dxa"/>
            <w:noWrap w:val="0"/>
            <w:vAlign w:val="center"/>
          </w:tcPr>
          <w:p w14:paraId="34C88A9D">
            <w:pPr>
              <w:keepNext/>
              <w:keepLines/>
              <w:adjustRightInd w:val="0"/>
              <w:snapToGrid w:val="0"/>
              <w:spacing w:line="276" w:lineRule="auto"/>
              <w:rPr>
                <w:rFonts w:ascii="宋体" w:hAnsi="宋体"/>
                <w:szCs w:val="21"/>
              </w:rPr>
            </w:pPr>
          </w:p>
        </w:tc>
        <w:tc>
          <w:tcPr>
            <w:tcW w:w="1502" w:type="dxa"/>
            <w:noWrap w:val="0"/>
            <w:vAlign w:val="center"/>
          </w:tcPr>
          <w:p w14:paraId="53DA8F83">
            <w:pPr>
              <w:keepNext/>
              <w:keepLines/>
              <w:adjustRightInd w:val="0"/>
              <w:snapToGrid w:val="0"/>
              <w:spacing w:line="276" w:lineRule="auto"/>
              <w:rPr>
                <w:rFonts w:hint="eastAsia" w:ascii="宋体" w:hAnsi="宋体" w:eastAsia="宋体"/>
                <w:szCs w:val="21"/>
                <w:lang w:val="en-US" w:eastAsia="zh-CN"/>
              </w:rPr>
            </w:pPr>
          </w:p>
        </w:tc>
      </w:tr>
      <w:tr w14:paraId="1FED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54" w:type="dxa"/>
            <w:noWrap w:val="0"/>
            <w:vAlign w:val="center"/>
          </w:tcPr>
          <w:p w14:paraId="18AEE3B5">
            <w:pPr>
              <w:adjustRightInd w:val="0"/>
              <w:snapToGrid w:val="0"/>
              <w:spacing w:line="276" w:lineRule="auto"/>
              <w:rPr>
                <w:rFonts w:hint="eastAsia"/>
              </w:rPr>
            </w:pPr>
            <w:r>
              <w:rPr>
                <w:rFonts w:hint="eastAsia" w:ascii="宋体" w:hAnsi="宋体" w:eastAsia="宋体" w:cs="宋体"/>
                <w:b w:val="0"/>
                <w:bCs/>
                <w:sz w:val="21"/>
                <w:szCs w:val="21"/>
                <w:highlight w:val="none"/>
                <w:lang w:val="en-US" w:eastAsia="zh-CN"/>
              </w:rPr>
              <w:t>增资及份额受让的基金特别要求</w:t>
            </w:r>
          </w:p>
        </w:tc>
        <w:tc>
          <w:tcPr>
            <w:tcW w:w="6351" w:type="dxa"/>
            <w:noWrap w:val="0"/>
            <w:vAlign w:val="center"/>
          </w:tcPr>
          <w:p w14:paraId="09F89588">
            <w:pPr>
              <w:widowControl/>
              <w:snapToGrid/>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申请自贸港基金增资</w:t>
            </w:r>
            <w:r>
              <w:rPr>
                <w:rFonts w:hint="eastAsia" w:ascii="宋体" w:hAnsi="宋体" w:eastAsia="宋体" w:cs="宋体"/>
                <w:kern w:val="0"/>
                <w:sz w:val="21"/>
                <w:szCs w:val="21"/>
                <w:highlight w:val="none"/>
                <w:lang w:val="en-US" w:eastAsia="zh-CN"/>
              </w:rPr>
              <w:t>及份额受让</w:t>
            </w:r>
            <w:r>
              <w:rPr>
                <w:rFonts w:hint="eastAsia" w:ascii="宋体" w:hAnsi="宋体" w:eastAsia="宋体" w:cs="宋体"/>
                <w:kern w:val="0"/>
                <w:sz w:val="21"/>
                <w:szCs w:val="21"/>
                <w:highlight w:val="none"/>
              </w:rPr>
              <w:t>的基金注册时间原则上不超过12个月（</w:t>
            </w:r>
            <w:r>
              <w:rPr>
                <w:rFonts w:hint="eastAsia" w:ascii="宋体" w:hAnsi="宋体" w:eastAsia="宋体" w:cs="宋体"/>
                <w:sz w:val="21"/>
                <w:szCs w:val="21"/>
                <w:highlight w:val="none"/>
              </w:rPr>
              <w:t>自子基金工商注册之日起至自贸港基金</w:t>
            </w:r>
            <w:r>
              <w:rPr>
                <w:rFonts w:hint="eastAsia" w:ascii="宋体" w:hAnsi="宋体" w:eastAsia="宋体" w:cs="宋体"/>
                <w:sz w:val="21"/>
                <w:szCs w:val="21"/>
                <w:highlight w:val="none"/>
                <w:lang w:val="en-US" w:eastAsia="zh-CN"/>
              </w:rPr>
              <w:t>对基金项目立项</w:t>
            </w:r>
            <w:r>
              <w:rPr>
                <w:rFonts w:hint="eastAsia" w:ascii="宋体" w:hAnsi="宋体" w:eastAsia="宋体" w:cs="宋体"/>
                <w:sz w:val="21"/>
                <w:szCs w:val="21"/>
                <w:highlight w:val="none"/>
              </w:rPr>
              <w:t>之日止，自贸港基金对已参股子基金的增资不受该条款时间限制</w:t>
            </w:r>
            <w:r>
              <w:rPr>
                <w:rFonts w:hint="eastAsia" w:ascii="宋体" w:hAnsi="宋体" w:eastAsia="宋体" w:cs="宋体"/>
                <w:kern w:val="0"/>
                <w:sz w:val="21"/>
                <w:szCs w:val="21"/>
                <w:highlight w:val="none"/>
              </w:rPr>
              <w:t>），基金现有全体出资人</w:t>
            </w:r>
            <w:r>
              <w:rPr>
                <w:rFonts w:hint="eastAsia" w:ascii="宋体" w:hAnsi="宋体" w:eastAsia="宋体" w:cs="宋体"/>
                <w:kern w:val="0"/>
                <w:sz w:val="21"/>
                <w:szCs w:val="21"/>
                <w:highlight w:val="none"/>
                <w:lang w:val="en-US" w:eastAsia="zh-CN"/>
              </w:rPr>
              <w:t>须一致</w:t>
            </w:r>
            <w:r>
              <w:rPr>
                <w:rFonts w:hint="eastAsia" w:ascii="宋体" w:hAnsi="宋体" w:eastAsia="宋体" w:cs="宋体"/>
                <w:kern w:val="0"/>
                <w:sz w:val="21"/>
                <w:szCs w:val="21"/>
                <w:highlight w:val="none"/>
              </w:rPr>
              <w:t>同意</w:t>
            </w:r>
            <w:r>
              <w:rPr>
                <w:rFonts w:hint="eastAsia" w:ascii="宋体" w:hAnsi="宋体" w:eastAsia="宋体" w:cs="宋体"/>
                <w:kern w:val="0"/>
                <w:sz w:val="21"/>
                <w:szCs w:val="21"/>
                <w:highlight w:val="none"/>
                <w:lang w:val="en-US" w:eastAsia="zh-CN"/>
              </w:rPr>
              <w:t>以下事项：</w:t>
            </w:r>
          </w:p>
          <w:p w14:paraId="69A97F1A">
            <w:pPr>
              <w:widowControl/>
              <w:snapToGrid/>
              <w:spacing w:line="240" w:lineRule="auto"/>
              <w:ind w:firstLine="420" w:firstLineChars="20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自贸港基金增资</w:t>
            </w:r>
            <w:r>
              <w:rPr>
                <w:rFonts w:hint="eastAsia" w:ascii="宋体" w:hAnsi="宋体" w:eastAsia="宋体" w:cs="宋体"/>
                <w:kern w:val="0"/>
                <w:sz w:val="21"/>
                <w:szCs w:val="21"/>
                <w:highlight w:val="none"/>
                <w:lang w:val="en-US" w:eastAsia="zh-CN"/>
              </w:rPr>
              <w:t>及份额受让</w:t>
            </w:r>
            <w:r>
              <w:rPr>
                <w:rFonts w:hint="eastAsia" w:ascii="宋体" w:hAnsi="宋体" w:eastAsia="宋体" w:cs="宋体"/>
                <w:kern w:val="0"/>
                <w:sz w:val="21"/>
                <w:szCs w:val="21"/>
                <w:highlight w:val="none"/>
              </w:rPr>
              <w:t>的</w:t>
            </w:r>
            <w:r>
              <w:rPr>
                <w:rFonts w:hint="eastAsia" w:ascii="宋体" w:hAnsi="宋体" w:eastAsia="宋体" w:cs="宋体"/>
                <w:kern w:val="0"/>
                <w:sz w:val="21"/>
                <w:szCs w:val="21"/>
                <w:highlight w:val="none"/>
                <w:lang w:val="en-US" w:eastAsia="zh-CN"/>
              </w:rPr>
              <w:t>基金，需聘请</w:t>
            </w:r>
            <w:r>
              <w:rPr>
                <w:rFonts w:hint="eastAsia" w:ascii="宋体" w:hAnsi="宋体" w:eastAsia="宋体" w:cs="宋体"/>
                <w:kern w:val="0"/>
                <w:sz w:val="21"/>
                <w:szCs w:val="21"/>
                <w:highlight w:val="none"/>
              </w:rPr>
              <w:t>自贸港基金</w:t>
            </w:r>
            <w:r>
              <w:rPr>
                <w:rFonts w:hint="eastAsia" w:ascii="宋体" w:hAnsi="宋体" w:eastAsia="宋体" w:cs="宋体"/>
                <w:kern w:val="0"/>
                <w:sz w:val="21"/>
                <w:szCs w:val="21"/>
                <w:highlight w:val="none"/>
                <w:lang w:val="en-US" w:eastAsia="zh-CN"/>
              </w:rPr>
              <w:t>认可的评估机构</w:t>
            </w:r>
            <w:r>
              <w:rPr>
                <w:rFonts w:hint="eastAsia" w:ascii="宋体" w:hAnsi="宋体" w:eastAsia="宋体" w:cs="宋体"/>
                <w:b w:val="0"/>
                <w:kern w:val="0"/>
                <w:sz w:val="21"/>
                <w:szCs w:val="21"/>
                <w:highlight w:val="none"/>
                <w:lang w:val="en-US" w:eastAsia="zh-CN"/>
              </w:rPr>
              <w:t>进行整体评估，</w:t>
            </w:r>
            <w:r>
              <w:rPr>
                <w:rFonts w:hint="eastAsia" w:ascii="宋体" w:hAnsi="宋体" w:eastAsia="宋体" w:cs="宋体"/>
                <w:kern w:val="0"/>
                <w:sz w:val="21"/>
                <w:szCs w:val="21"/>
                <w:highlight w:val="none"/>
              </w:rPr>
              <w:t>自贸港基金增资</w:t>
            </w:r>
            <w:r>
              <w:rPr>
                <w:rFonts w:hint="eastAsia" w:ascii="宋体" w:hAnsi="宋体" w:eastAsia="宋体" w:cs="宋体"/>
                <w:kern w:val="0"/>
                <w:sz w:val="21"/>
                <w:szCs w:val="21"/>
                <w:highlight w:val="none"/>
                <w:lang w:val="en-US" w:eastAsia="zh-CN"/>
              </w:rPr>
              <w:t>及份额受让的价格不高于评估价格，评估费用由</w:t>
            </w:r>
            <w:r>
              <w:rPr>
                <w:rFonts w:hint="eastAsia" w:ascii="宋体" w:hAnsi="宋体" w:eastAsia="宋体" w:cs="宋体"/>
                <w:kern w:val="0"/>
                <w:sz w:val="21"/>
                <w:szCs w:val="21"/>
                <w:highlight w:val="none"/>
              </w:rPr>
              <w:t>增资</w:t>
            </w:r>
            <w:r>
              <w:rPr>
                <w:rFonts w:hint="eastAsia" w:ascii="宋体" w:hAnsi="宋体" w:eastAsia="宋体" w:cs="宋体"/>
                <w:kern w:val="0"/>
                <w:sz w:val="21"/>
                <w:szCs w:val="21"/>
                <w:highlight w:val="none"/>
                <w:lang w:val="en-US" w:eastAsia="zh-CN"/>
              </w:rPr>
              <w:t>及份额受让</w:t>
            </w:r>
            <w:r>
              <w:rPr>
                <w:rFonts w:hint="eastAsia" w:ascii="宋体" w:hAnsi="宋体" w:eastAsia="宋体" w:cs="宋体"/>
                <w:kern w:val="0"/>
                <w:sz w:val="21"/>
                <w:szCs w:val="21"/>
                <w:highlight w:val="none"/>
              </w:rPr>
              <w:t>的基金</w:t>
            </w:r>
            <w:r>
              <w:rPr>
                <w:rFonts w:hint="eastAsia" w:ascii="宋体" w:hAnsi="宋体" w:eastAsia="宋体" w:cs="宋体"/>
                <w:kern w:val="0"/>
                <w:sz w:val="21"/>
                <w:szCs w:val="21"/>
                <w:highlight w:val="none"/>
                <w:lang w:val="en-US" w:eastAsia="zh-CN"/>
              </w:rPr>
              <w:t>承担</w:t>
            </w:r>
            <w:r>
              <w:rPr>
                <w:rFonts w:hint="eastAsia" w:ascii="宋体" w:hAnsi="宋体" w:eastAsia="宋体" w:cs="宋体"/>
                <w:b w:val="0"/>
                <w:kern w:val="0"/>
                <w:sz w:val="21"/>
                <w:szCs w:val="21"/>
                <w:highlight w:val="none"/>
                <w:lang w:val="en-US" w:eastAsia="zh-CN"/>
              </w:rPr>
              <w:t>。</w:t>
            </w:r>
          </w:p>
          <w:p w14:paraId="331C1D45">
            <w:pPr>
              <w:widowControl/>
              <w:snapToGrid/>
              <w:spacing w:line="240" w:lineRule="auto"/>
              <w:ind w:firstLine="420" w:firstLineChars="20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同意豁免自贸港基金罚息</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同意</w:t>
            </w:r>
            <w:r>
              <w:rPr>
                <w:rFonts w:hint="eastAsia" w:ascii="宋体" w:hAnsi="宋体" w:eastAsia="宋体" w:cs="宋体"/>
                <w:kern w:val="0"/>
                <w:sz w:val="21"/>
                <w:szCs w:val="21"/>
                <w:highlight w:val="none"/>
              </w:rPr>
              <w:t>自贸港基金</w:t>
            </w:r>
            <w:r>
              <w:rPr>
                <w:rFonts w:hint="eastAsia" w:ascii="宋体" w:hAnsi="宋体" w:eastAsia="宋体" w:cs="宋体"/>
                <w:kern w:val="0"/>
                <w:sz w:val="21"/>
                <w:szCs w:val="21"/>
                <w:highlight w:val="none"/>
                <w:lang w:val="en-US" w:eastAsia="zh-CN"/>
              </w:rPr>
              <w:t>同等</w:t>
            </w:r>
            <w:r>
              <w:rPr>
                <w:rFonts w:hint="eastAsia" w:ascii="宋体" w:hAnsi="宋体" w:eastAsia="宋体" w:cs="宋体"/>
                <w:kern w:val="0"/>
                <w:sz w:val="21"/>
                <w:szCs w:val="21"/>
                <w:highlight w:val="none"/>
              </w:rPr>
              <w:t>享有子基金已投资项目收益</w:t>
            </w:r>
            <w:r>
              <w:rPr>
                <w:rFonts w:hint="eastAsia" w:ascii="宋体" w:hAnsi="宋体" w:eastAsia="宋体" w:cs="宋体"/>
                <w:kern w:val="0"/>
                <w:sz w:val="21"/>
                <w:szCs w:val="21"/>
                <w:highlight w:val="none"/>
                <w:lang w:eastAsia="zh-CN"/>
              </w:rPr>
              <w:t>；</w:t>
            </w:r>
          </w:p>
          <w:p w14:paraId="328C7C20">
            <w:pPr>
              <w:adjustRightInd w:val="0"/>
              <w:snapToGrid w:val="0"/>
              <w:spacing w:line="276" w:lineRule="auto"/>
              <w:rPr>
                <w:rFonts w:hint="eastAsia"/>
              </w:rPr>
            </w:pPr>
            <w:r>
              <w:rPr>
                <w:rFonts w:hint="eastAsia" w:ascii="宋体" w:hAnsi="宋体" w:eastAsia="宋体" w:cs="宋体"/>
                <w:kern w:val="0"/>
                <w:sz w:val="21"/>
                <w:szCs w:val="21"/>
                <w:highlight w:val="none"/>
                <w:lang w:val="en-US" w:eastAsia="zh-CN"/>
              </w:rPr>
              <w:t>子基金已投项目须符合自贸港基金管理办法和本办法规定的投资领域、投资限额及其他合规性要求，且提供可信的估值依据。</w:t>
            </w:r>
          </w:p>
        </w:tc>
        <w:tc>
          <w:tcPr>
            <w:tcW w:w="747" w:type="dxa"/>
            <w:noWrap w:val="0"/>
            <w:vAlign w:val="center"/>
          </w:tcPr>
          <w:p w14:paraId="45EFA18D">
            <w:pPr>
              <w:keepNext/>
              <w:keepLines/>
              <w:adjustRightInd w:val="0"/>
              <w:snapToGrid w:val="0"/>
              <w:spacing w:line="276" w:lineRule="auto"/>
              <w:rPr>
                <w:rFonts w:ascii="宋体" w:hAnsi="宋体"/>
                <w:szCs w:val="21"/>
              </w:rPr>
            </w:pPr>
          </w:p>
        </w:tc>
        <w:tc>
          <w:tcPr>
            <w:tcW w:w="1502" w:type="dxa"/>
            <w:noWrap w:val="0"/>
            <w:vAlign w:val="center"/>
          </w:tcPr>
          <w:p w14:paraId="390A6A6A">
            <w:pPr>
              <w:keepNext/>
              <w:keepLines/>
              <w:adjustRightInd w:val="0"/>
              <w:snapToGrid w:val="0"/>
              <w:spacing w:line="276" w:lineRule="auto"/>
              <w:rPr>
                <w:rFonts w:hint="eastAsia" w:ascii="宋体" w:hAnsi="宋体" w:eastAsia="宋体"/>
                <w:szCs w:val="21"/>
                <w:lang w:val="en-US" w:eastAsia="zh-CN"/>
              </w:rPr>
            </w:pPr>
          </w:p>
        </w:tc>
      </w:tr>
      <w:tr w14:paraId="7336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4" w:type="dxa"/>
            <w:gridSpan w:val="4"/>
            <w:noWrap w:val="0"/>
            <w:vAlign w:val="center"/>
          </w:tcPr>
          <w:p w14:paraId="1F9D6271">
            <w:pPr>
              <w:adjustRightInd w:val="0"/>
              <w:snapToGrid w:val="0"/>
              <w:spacing w:line="276" w:lineRule="auto"/>
              <w:rPr>
                <w:rFonts w:ascii="宋体" w:hAnsi="宋体"/>
                <w:b/>
                <w:szCs w:val="21"/>
              </w:rPr>
            </w:pPr>
            <w:r>
              <w:rPr>
                <w:rFonts w:ascii="宋体" w:hAnsi="宋体"/>
                <w:b/>
                <w:szCs w:val="21"/>
              </w:rPr>
              <w:t>二</w:t>
            </w:r>
            <w:r>
              <w:rPr>
                <w:rFonts w:hint="eastAsia" w:ascii="宋体" w:hAnsi="宋体"/>
                <w:b/>
                <w:szCs w:val="21"/>
              </w:rPr>
              <w:t>、</w:t>
            </w:r>
            <w:r>
              <w:rPr>
                <w:rFonts w:ascii="宋体" w:hAnsi="宋体"/>
                <w:b/>
                <w:szCs w:val="21"/>
              </w:rPr>
              <w:t>子基金管理机构应符合以下条件</w:t>
            </w:r>
            <w:r>
              <w:rPr>
                <w:rFonts w:hint="eastAsia" w:ascii="宋体" w:hAnsi="宋体"/>
                <w:b/>
                <w:szCs w:val="21"/>
              </w:rPr>
              <w:t>：</w:t>
            </w:r>
          </w:p>
        </w:tc>
      </w:tr>
      <w:tr w14:paraId="6D4F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vMerge w:val="restart"/>
            <w:noWrap w:val="0"/>
            <w:vAlign w:val="center"/>
          </w:tcPr>
          <w:p w14:paraId="0AA30F5B">
            <w:pPr>
              <w:adjustRightInd w:val="0"/>
              <w:snapToGrid w:val="0"/>
              <w:spacing w:line="276" w:lineRule="auto"/>
            </w:pPr>
            <w:r>
              <w:rPr>
                <w:rFonts w:hint="eastAsia"/>
                <w:lang w:val="en-US" w:eastAsia="zh-CN"/>
              </w:rPr>
              <w:t>管理</w:t>
            </w:r>
            <w:r>
              <w:rPr>
                <w:rFonts w:hint="eastAsia"/>
              </w:rPr>
              <w:t>资质</w:t>
            </w:r>
          </w:p>
        </w:tc>
        <w:tc>
          <w:tcPr>
            <w:tcW w:w="6351" w:type="dxa"/>
            <w:noWrap w:val="0"/>
            <w:vAlign w:val="center"/>
          </w:tcPr>
          <w:p w14:paraId="1D0A8345">
            <w:pPr>
              <w:adjustRightInd w:val="0"/>
              <w:snapToGrid w:val="0"/>
              <w:spacing w:line="276" w:lineRule="auto"/>
            </w:pPr>
            <w:r>
              <w:rPr>
                <w:rFonts w:hint="eastAsia"/>
              </w:rPr>
              <w:t>依法设立，有固定营业场所，以及与其业务相适应的软硬件设施。</w:t>
            </w:r>
          </w:p>
        </w:tc>
        <w:tc>
          <w:tcPr>
            <w:tcW w:w="747" w:type="dxa"/>
            <w:noWrap w:val="0"/>
            <w:vAlign w:val="center"/>
          </w:tcPr>
          <w:p w14:paraId="315919D9">
            <w:pPr>
              <w:keepNext/>
              <w:keepLines/>
              <w:adjustRightInd w:val="0"/>
              <w:snapToGrid w:val="0"/>
              <w:spacing w:line="276" w:lineRule="auto"/>
              <w:rPr>
                <w:szCs w:val="21"/>
              </w:rPr>
            </w:pPr>
          </w:p>
        </w:tc>
        <w:tc>
          <w:tcPr>
            <w:tcW w:w="1502" w:type="dxa"/>
            <w:noWrap w:val="0"/>
            <w:vAlign w:val="center"/>
          </w:tcPr>
          <w:p w14:paraId="573BA11C">
            <w:pPr>
              <w:keepNext/>
              <w:keepLines/>
              <w:adjustRightInd w:val="0"/>
              <w:snapToGrid w:val="0"/>
              <w:spacing w:line="276" w:lineRule="auto"/>
              <w:rPr>
                <w:rFonts w:hint="eastAsia" w:eastAsia="宋体"/>
                <w:szCs w:val="21"/>
                <w:lang w:val="en-US" w:eastAsia="zh-CN"/>
              </w:rPr>
            </w:pPr>
          </w:p>
        </w:tc>
      </w:tr>
      <w:tr w14:paraId="3B1C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154" w:type="dxa"/>
            <w:vMerge w:val="continue"/>
            <w:noWrap w:val="0"/>
            <w:vAlign w:val="center"/>
          </w:tcPr>
          <w:p w14:paraId="5C5A400F">
            <w:pPr>
              <w:adjustRightInd w:val="0"/>
              <w:snapToGrid w:val="0"/>
              <w:spacing w:line="276" w:lineRule="auto"/>
            </w:pPr>
          </w:p>
        </w:tc>
        <w:tc>
          <w:tcPr>
            <w:tcW w:w="6351" w:type="dxa"/>
            <w:noWrap w:val="0"/>
            <w:vAlign w:val="center"/>
          </w:tcPr>
          <w:p w14:paraId="3CE18048">
            <w:pPr>
              <w:adjustRightInd w:val="0"/>
              <w:snapToGrid w:val="0"/>
              <w:spacing w:line="276" w:lineRule="auto"/>
            </w:pPr>
            <w:r>
              <w:rPr>
                <w:rFonts w:hint="eastAsia"/>
              </w:rPr>
              <w:t>子基金管理机构须由</w:t>
            </w:r>
            <w:r>
              <w:rPr>
                <w:rFonts w:hint="eastAsia"/>
                <w:lang w:eastAsia="zh-CN"/>
              </w:rPr>
              <w:t>子基金管理机构</w:t>
            </w:r>
            <w:r>
              <w:rPr>
                <w:rFonts w:hint="eastAsia"/>
              </w:rPr>
              <w:t>或其关联方担任，子基金管理机构在与自贸港基金正式签订合伙协议前，注册资本不低于1,000万元人民币，并须取得私募股权投资基金管理人相关登记备案资质</w:t>
            </w:r>
            <w:r>
              <w:rPr>
                <w:rFonts w:hint="eastAsia"/>
                <w:lang w:eastAsia="zh-CN"/>
              </w:rPr>
              <w:t>，</w:t>
            </w:r>
            <w:r>
              <w:rPr>
                <w:rFonts w:hint="eastAsia"/>
                <w:lang w:val="en-US" w:eastAsia="zh-CN"/>
              </w:rPr>
              <w:t>且在中基协备案的累计管理规模原则上不少于3亿元</w:t>
            </w:r>
            <w:r>
              <w:rPr>
                <w:rFonts w:hint="eastAsia"/>
              </w:rPr>
              <w:t>。</w:t>
            </w:r>
          </w:p>
        </w:tc>
        <w:tc>
          <w:tcPr>
            <w:tcW w:w="747" w:type="dxa"/>
            <w:noWrap w:val="0"/>
            <w:vAlign w:val="center"/>
          </w:tcPr>
          <w:p w14:paraId="04587757">
            <w:pPr>
              <w:adjustRightInd w:val="0"/>
              <w:snapToGrid w:val="0"/>
              <w:spacing w:line="276" w:lineRule="auto"/>
              <w:rPr>
                <w:szCs w:val="21"/>
              </w:rPr>
            </w:pPr>
          </w:p>
        </w:tc>
        <w:tc>
          <w:tcPr>
            <w:tcW w:w="1502" w:type="dxa"/>
            <w:noWrap w:val="0"/>
            <w:vAlign w:val="center"/>
          </w:tcPr>
          <w:p w14:paraId="1852E23D">
            <w:pPr>
              <w:adjustRightInd w:val="0"/>
              <w:snapToGrid w:val="0"/>
              <w:spacing w:line="276" w:lineRule="auto"/>
              <w:rPr>
                <w:rFonts w:hint="eastAsia" w:eastAsia="宋体"/>
                <w:szCs w:val="21"/>
                <w:lang w:val="en-US" w:eastAsia="zh-CN"/>
              </w:rPr>
            </w:pPr>
          </w:p>
        </w:tc>
      </w:tr>
      <w:tr w14:paraId="7BB8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restart"/>
            <w:noWrap w:val="0"/>
            <w:vAlign w:val="center"/>
          </w:tcPr>
          <w:p w14:paraId="5AF6A29B">
            <w:pPr>
              <w:adjustRightInd w:val="0"/>
              <w:snapToGrid w:val="0"/>
              <w:spacing w:line="276" w:lineRule="auto"/>
            </w:pPr>
            <w:r>
              <w:rPr>
                <w:rFonts w:hint="eastAsia"/>
              </w:rPr>
              <w:t>管理团队</w:t>
            </w:r>
          </w:p>
        </w:tc>
        <w:tc>
          <w:tcPr>
            <w:tcW w:w="6351" w:type="dxa"/>
            <w:noWrap w:val="0"/>
            <w:vAlign w:val="center"/>
          </w:tcPr>
          <w:p w14:paraId="5B05B5E6">
            <w:pPr>
              <w:adjustRightInd w:val="0"/>
              <w:snapToGrid w:val="0"/>
              <w:spacing w:line="276" w:lineRule="auto"/>
              <w:rPr>
                <w:rFonts w:ascii="宋体" w:hAnsi="宋体"/>
                <w:szCs w:val="21"/>
              </w:rPr>
            </w:pPr>
            <w:r>
              <w:rPr>
                <w:rFonts w:hint="eastAsia" w:ascii="Times New Roman" w:hAnsi="Times New Roman" w:eastAsia="宋体" w:cs="Times New Roman"/>
              </w:rPr>
              <w:t>子基金管理机构应配备稳定的管理团队，</w:t>
            </w:r>
            <w:r>
              <w:rPr>
                <w:rFonts w:hint="eastAsia" w:ascii="Times New Roman" w:hAnsi="Times New Roman" w:eastAsia="宋体" w:cs="Times New Roman"/>
                <w:lang w:val="en-US" w:eastAsia="zh-CN"/>
              </w:rPr>
              <w:t>至少</w:t>
            </w:r>
            <w:r>
              <w:rPr>
                <w:rFonts w:hint="eastAsia" w:ascii="Times New Roman" w:hAnsi="Times New Roman" w:eastAsia="宋体" w:cs="Times New Roman"/>
              </w:rPr>
              <w:t>具有3名具备3年以上股权投资基金管理工作经验的高级管理人员，彼此之间有2年以上合作经历，</w:t>
            </w:r>
            <w:r>
              <w:rPr>
                <w:rFonts w:hint="eastAsia" w:ascii="Times New Roman" w:hAnsi="Times New Roman" w:eastAsia="宋体" w:cs="Times New Roman"/>
                <w:lang w:val="en-US" w:eastAsia="zh-CN"/>
              </w:rPr>
              <w:t>累计</w:t>
            </w:r>
            <w:r>
              <w:rPr>
                <w:rFonts w:hint="eastAsia" w:ascii="Times New Roman" w:hAnsi="Times New Roman" w:eastAsia="宋体" w:cs="Times New Roman"/>
              </w:rPr>
              <w:t>主导过 3 个（含）以上成功退出的股权投资案例。</w:t>
            </w:r>
            <w:r>
              <w:rPr>
                <w:rFonts w:hint="eastAsia" w:ascii="Times New Roman" w:hAnsi="Times New Roman" w:eastAsia="宋体" w:cs="Times New Roman"/>
                <w:lang w:val="en-US" w:eastAsia="zh-CN"/>
              </w:rPr>
              <w:t>管理团队主要成员无受过行政主管机关或司法机关处罚等违法违纪不良记录。</w:t>
            </w:r>
            <w:r>
              <w:rPr>
                <w:rFonts w:hint="eastAsia" w:ascii="Times New Roman" w:hAnsi="Times New Roman" w:eastAsia="宋体" w:cs="Times New Roman"/>
              </w:rPr>
              <w:t>同一管理团队如同时管理其他基金，应保障管理团队对拟投基金有足够精力投入。</w:t>
            </w:r>
            <w:r>
              <w:rPr>
                <w:rFonts w:hint="eastAsia" w:ascii="宋体" w:hAnsi="宋体"/>
                <w:szCs w:val="21"/>
              </w:rPr>
              <w:t>且优先考虑可承诺委派核心团队成员常驻海南省办公或在海南省缴纳社保的子基金。</w:t>
            </w:r>
          </w:p>
        </w:tc>
        <w:tc>
          <w:tcPr>
            <w:tcW w:w="747" w:type="dxa"/>
            <w:noWrap w:val="0"/>
            <w:vAlign w:val="center"/>
          </w:tcPr>
          <w:p w14:paraId="35AC0337">
            <w:pPr>
              <w:adjustRightInd w:val="0"/>
              <w:snapToGrid w:val="0"/>
              <w:spacing w:line="276" w:lineRule="auto"/>
              <w:rPr>
                <w:szCs w:val="21"/>
              </w:rPr>
            </w:pPr>
          </w:p>
        </w:tc>
        <w:tc>
          <w:tcPr>
            <w:tcW w:w="1502" w:type="dxa"/>
            <w:noWrap w:val="0"/>
            <w:vAlign w:val="center"/>
          </w:tcPr>
          <w:p w14:paraId="5B603E85">
            <w:pPr>
              <w:adjustRightInd w:val="0"/>
              <w:snapToGrid w:val="0"/>
              <w:spacing w:line="276" w:lineRule="auto"/>
              <w:rPr>
                <w:rFonts w:hint="eastAsia" w:eastAsia="宋体"/>
                <w:szCs w:val="21"/>
                <w:lang w:val="en-US" w:eastAsia="zh-CN"/>
              </w:rPr>
            </w:pPr>
          </w:p>
        </w:tc>
      </w:tr>
      <w:tr w14:paraId="3E6D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noWrap w:val="0"/>
            <w:vAlign w:val="center"/>
          </w:tcPr>
          <w:p w14:paraId="2BC9E428">
            <w:pPr>
              <w:adjustRightInd w:val="0"/>
              <w:snapToGrid w:val="0"/>
              <w:spacing w:line="276" w:lineRule="auto"/>
            </w:pPr>
          </w:p>
        </w:tc>
        <w:tc>
          <w:tcPr>
            <w:tcW w:w="6351" w:type="dxa"/>
            <w:noWrap w:val="0"/>
            <w:vAlign w:val="center"/>
          </w:tcPr>
          <w:p w14:paraId="5CE77170">
            <w:pPr>
              <w:adjustRightInd w:val="0"/>
              <w:snapToGrid w:val="0"/>
              <w:spacing w:line="276" w:lineRule="auto"/>
            </w:pPr>
            <w:r>
              <w:rPr>
                <w:rFonts w:hint="eastAsia"/>
              </w:rPr>
              <w:t>管理团队指定关键人，子基金合伙协议（或公司章程）须对子基金投委会委员和管理团队的核心人员进行锁定，被锁定人员如发生人员变动须经合伙人大会或股东（大）会等子基金相关</w:t>
            </w:r>
            <w:r>
              <w:rPr>
                <w:rFonts w:hint="eastAsia"/>
                <w:lang w:val="en-US" w:eastAsia="zh-CN"/>
              </w:rPr>
              <w:t>权力</w:t>
            </w:r>
            <w:r>
              <w:rPr>
                <w:rFonts w:hint="eastAsia"/>
              </w:rPr>
              <w:t>机构表决通过。在子基金完成</w:t>
            </w:r>
            <w:r>
              <w:t>70%</w:t>
            </w:r>
            <w:r>
              <w:rPr>
                <w:rFonts w:hint="eastAsia"/>
              </w:rPr>
              <w:t>的投资进度之前，被锁定人员不得作为其他基金的关键人参与投资相同领域及地域，子基金管理机构不得募集、管理相同投资领域及地域的其他基金。</w:t>
            </w:r>
          </w:p>
        </w:tc>
        <w:tc>
          <w:tcPr>
            <w:tcW w:w="747" w:type="dxa"/>
            <w:noWrap w:val="0"/>
            <w:vAlign w:val="center"/>
          </w:tcPr>
          <w:p w14:paraId="3AFE12E7">
            <w:pPr>
              <w:adjustRightInd w:val="0"/>
              <w:snapToGrid w:val="0"/>
              <w:spacing w:line="276" w:lineRule="auto"/>
              <w:rPr>
                <w:szCs w:val="21"/>
              </w:rPr>
            </w:pPr>
          </w:p>
        </w:tc>
        <w:tc>
          <w:tcPr>
            <w:tcW w:w="1502" w:type="dxa"/>
            <w:noWrap w:val="0"/>
            <w:vAlign w:val="center"/>
          </w:tcPr>
          <w:p w14:paraId="4E3E7213">
            <w:pPr>
              <w:adjustRightInd w:val="0"/>
              <w:snapToGrid w:val="0"/>
              <w:spacing w:line="276" w:lineRule="auto"/>
              <w:rPr>
                <w:szCs w:val="21"/>
              </w:rPr>
            </w:pPr>
          </w:p>
        </w:tc>
      </w:tr>
      <w:tr w14:paraId="0A8F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54" w:type="dxa"/>
            <w:vMerge w:val="continue"/>
            <w:noWrap w:val="0"/>
            <w:vAlign w:val="center"/>
          </w:tcPr>
          <w:p w14:paraId="0E8B9031">
            <w:pPr>
              <w:adjustRightInd w:val="0"/>
              <w:snapToGrid w:val="0"/>
              <w:spacing w:line="276" w:lineRule="auto"/>
            </w:pPr>
          </w:p>
        </w:tc>
        <w:tc>
          <w:tcPr>
            <w:tcW w:w="6351" w:type="dxa"/>
            <w:noWrap w:val="0"/>
            <w:vAlign w:val="center"/>
          </w:tcPr>
          <w:p w14:paraId="3B9E1372">
            <w:pPr>
              <w:adjustRightInd w:val="0"/>
              <w:snapToGrid w:val="0"/>
              <w:spacing w:line="276" w:lineRule="auto"/>
            </w:pPr>
            <w:r>
              <w:rPr>
                <w:rFonts w:hint="eastAsia"/>
              </w:rPr>
              <w:t>管理团队主要成员无受过行政主管机关或司法机关处罚等违法违纪不良记录。</w:t>
            </w:r>
          </w:p>
        </w:tc>
        <w:tc>
          <w:tcPr>
            <w:tcW w:w="747" w:type="dxa"/>
            <w:noWrap w:val="0"/>
            <w:vAlign w:val="center"/>
          </w:tcPr>
          <w:p w14:paraId="08E254C6">
            <w:pPr>
              <w:keepNext/>
              <w:keepLines/>
              <w:adjustRightInd w:val="0"/>
              <w:snapToGrid w:val="0"/>
              <w:spacing w:line="276" w:lineRule="auto"/>
              <w:rPr>
                <w:szCs w:val="21"/>
              </w:rPr>
            </w:pPr>
          </w:p>
        </w:tc>
        <w:tc>
          <w:tcPr>
            <w:tcW w:w="1502" w:type="dxa"/>
            <w:noWrap w:val="0"/>
            <w:vAlign w:val="center"/>
          </w:tcPr>
          <w:p w14:paraId="08C3E865">
            <w:pPr>
              <w:keepNext/>
              <w:keepLines/>
              <w:adjustRightInd w:val="0"/>
              <w:snapToGrid w:val="0"/>
              <w:spacing w:line="276" w:lineRule="auto"/>
              <w:rPr>
                <w:szCs w:val="21"/>
              </w:rPr>
            </w:pPr>
          </w:p>
        </w:tc>
      </w:tr>
      <w:tr w14:paraId="25A0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noWrap w:val="0"/>
            <w:vAlign w:val="center"/>
          </w:tcPr>
          <w:p w14:paraId="45DF47E6">
            <w:pPr>
              <w:adjustRightInd w:val="0"/>
              <w:snapToGrid w:val="0"/>
              <w:spacing w:line="276" w:lineRule="auto"/>
            </w:pPr>
            <w:r>
              <w:rPr>
                <w:rFonts w:hint="eastAsia" w:ascii="Times New Roman" w:hAnsi="Times New Roman" w:eastAsia="宋体" w:cs="Times New Roman"/>
              </w:rPr>
              <w:t>投资能力</w:t>
            </w:r>
          </w:p>
        </w:tc>
        <w:tc>
          <w:tcPr>
            <w:tcW w:w="6351" w:type="dxa"/>
            <w:noWrap w:val="0"/>
            <w:vAlign w:val="center"/>
          </w:tcPr>
          <w:p w14:paraId="617B412B">
            <w:pPr>
              <w:adjustRightInd w:val="0"/>
              <w:snapToGrid w:val="0"/>
              <w:spacing w:line="276" w:lineRule="auto"/>
              <w:rPr>
                <w:rFonts w:hint="eastAsia"/>
              </w:rPr>
            </w:pPr>
            <w:r>
              <w:rPr>
                <w:rFonts w:hint="eastAsia" w:ascii="Times New Roman" w:hAnsi="Times New Roman" w:eastAsia="宋体" w:cs="Times New Roman"/>
              </w:rPr>
              <w:t>子基金管理机构</w:t>
            </w:r>
            <w:r>
              <w:rPr>
                <w:rFonts w:hint="eastAsia" w:ascii="Times New Roman" w:hAnsi="Times New Roman" w:eastAsia="宋体" w:cs="Times New Roman"/>
                <w:lang w:val="en-US" w:eastAsia="zh-CN"/>
              </w:rPr>
              <w:t>在中基协备案的累计管理规模原则上不少于3亿元</w:t>
            </w:r>
            <w:r>
              <w:rPr>
                <w:rFonts w:hint="eastAsia" w:ascii="Times New Roman" w:hAnsi="Times New Roman" w:eastAsia="宋体" w:cs="Times New Roman"/>
              </w:rPr>
              <w:t>，</w:t>
            </w:r>
            <w:r>
              <w:rPr>
                <w:rFonts w:hint="eastAsia" w:ascii="Times New Roman" w:hAnsi="Times New Roman" w:eastAsia="宋体" w:cs="Times New Roman"/>
                <w:lang w:val="en-US" w:eastAsia="zh-CN"/>
              </w:rPr>
              <w:t>并可提供相关证明材料。</w:t>
            </w:r>
          </w:p>
        </w:tc>
        <w:tc>
          <w:tcPr>
            <w:tcW w:w="747" w:type="dxa"/>
            <w:noWrap w:val="0"/>
            <w:vAlign w:val="center"/>
          </w:tcPr>
          <w:p w14:paraId="4523A0CA">
            <w:pPr>
              <w:adjustRightInd w:val="0"/>
              <w:snapToGrid w:val="0"/>
              <w:spacing w:line="276" w:lineRule="auto"/>
              <w:rPr>
                <w:szCs w:val="21"/>
              </w:rPr>
            </w:pPr>
          </w:p>
        </w:tc>
        <w:tc>
          <w:tcPr>
            <w:tcW w:w="1502" w:type="dxa"/>
            <w:noWrap w:val="0"/>
            <w:vAlign w:val="center"/>
          </w:tcPr>
          <w:p w14:paraId="6B57403E">
            <w:pPr>
              <w:adjustRightInd w:val="0"/>
              <w:snapToGrid w:val="0"/>
              <w:spacing w:line="276" w:lineRule="auto"/>
              <w:rPr>
                <w:szCs w:val="21"/>
              </w:rPr>
            </w:pPr>
          </w:p>
        </w:tc>
      </w:tr>
      <w:tr w14:paraId="492D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noWrap w:val="0"/>
            <w:vAlign w:val="center"/>
          </w:tcPr>
          <w:p w14:paraId="0A54E049">
            <w:pPr>
              <w:adjustRightInd w:val="0"/>
              <w:snapToGrid w:val="0"/>
              <w:spacing w:line="276" w:lineRule="auto"/>
              <w:rPr>
                <w:rFonts w:hint="default" w:ascii="Times New Roman" w:hAnsi="Times New Roman" w:eastAsia="宋体" w:cs="Times New Roman"/>
                <w:lang w:val="en-US" w:eastAsia="zh-CN"/>
              </w:rPr>
            </w:pPr>
            <w:r>
              <w:rPr>
                <w:rFonts w:hint="eastAsia" w:cs="Times New Roman"/>
                <w:lang w:val="en-US" w:eastAsia="zh-CN"/>
              </w:rPr>
              <w:t>募资能力</w:t>
            </w:r>
          </w:p>
        </w:tc>
        <w:tc>
          <w:tcPr>
            <w:tcW w:w="6351" w:type="dxa"/>
            <w:noWrap w:val="0"/>
            <w:vAlign w:val="center"/>
          </w:tcPr>
          <w:p w14:paraId="317AFC31">
            <w:pPr>
              <w:adjustRightInd w:val="0"/>
              <w:snapToGrid w:val="0"/>
              <w:spacing w:line="276" w:lineRule="auto"/>
              <w:rPr>
                <w:rFonts w:hint="eastAsia" w:ascii="Times New Roman" w:hAnsi="Times New Roman" w:eastAsia="宋体" w:cs="Times New Roman"/>
                <w:lang w:eastAsia="zh-CN"/>
              </w:rPr>
            </w:pPr>
            <w:r>
              <w:rPr>
                <w:rFonts w:hint="eastAsia" w:ascii="Times New Roman" w:hAnsi="Times New Roman" w:eastAsia="宋体" w:cs="Times New Roman"/>
              </w:rPr>
              <w:t>子基金管理机构必须承诺自自贸港基金投资决策机构做出有效投资决议之日起12个月内完成子基金的工商登记和中国基金业协会产品备案工作</w:t>
            </w:r>
            <w:r>
              <w:rPr>
                <w:rFonts w:hint="eastAsia" w:cs="Times New Roman"/>
                <w:lang w:eastAsia="zh-CN"/>
              </w:rPr>
              <w:t>。</w:t>
            </w:r>
          </w:p>
        </w:tc>
        <w:tc>
          <w:tcPr>
            <w:tcW w:w="747" w:type="dxa"/>
            <w:noWrap w:val="0"/>
            <w:vAlign w:val="center"/>
          </w:tcPr>
          <w:p w14:paraId="549C1832">
            <w:pPr>
              <w:adjustRightInd w:val="0"/>
              <w:snapToGrid w:val="0"/>
              <w:spacing w:line="276" w:lineRule="auto"/>
              <w:rPr>
                <w:szCs w:val="21"/>
              </w:rPr>
            </w:pPr>
          </w:p>
        </w:tc>
        <w:tc>
          <w:tcPr>
            <w:tcW w:w="1502" w:type="dxa"/>
            <w:noWrap w:val="0"/>
            <w:vAlign w:val="center"/>
          </w:tcPr>
          <w:p w14:paraId="4FEAFDC9">
            <w:pPr>
              <w:adjustRightInd w:val="0"/>
              <w:snapToGrid w:val="0"/>
              <w:spacing w:line="276" w:lineRule="auto"/>
              <w:rPr>
                <w:rFonts w:hint="eastAsia" w:eastAsia="宋体"/>
                <w:szCs w:val="21"/>
                <w:lang w:val="en-US" w:eastAsia="zh-CN"/>
              </w:rPr>
            </w:pPr>
          </w:p>
        </w:tc>
      </w:tr>
      <w:tr w14:paraId="74E1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54" w:type="dxa"/>
            <w:vMerge w:val="restart"/>
            <w:noWrap w:val="0"/>
            <w:vAlign w:val="center"/>
          </w:tcPr>
          <w:p w14:paraId="1C39A4E4">
            <w:pPr>
              <w:adjustRightInd w:val="0"/>
              <w:snapToGrid w:val="0"/>
              <w:spacing w:line="276" w:lineRule="auto"/>
            </w:pPr>
            <w:r>
              <w:rPr>
                <w:rFonts w:hint="eastAsia"/>
              </w:rPr>
              <w:t>管理机制</w:t>
            </w:r>
          </w:p>
        </w:tc>
        <w:tc>
          <w:tcPr>
            <w:tcW w:w="6351" w:type="dxa"/>
            <w:noWrap w:val="0"/>
            <w:vAlign w:val="center"/>
          </w:tcPr>
          <w:p w14:paraId="39112206">
            <w:pPr>
              <w:adjustRightInd w:val="0"/>
              <w:snapToGrid w:val="0"/>
              <w:spacing w:line="276" w:lineRule="auto"/>
            </w:pPr>
            <w:r>
              <w:rPr>
                <w:rFonts w:hint="eastAsia"/>
              </w:rPr>
              <w:t>子基金管理机构的公司治理、内控机制等管理制度健全，管理和投资运作规范，具备严格合理的项目遴选机制、投资决策机制、投后管理机制、激励约束机制、资产托管机制、风险控制机制和</w:t>
            </w:r>
            <w:r>
              <w:rPr>
                <w:rFonts w:hint="eastAsia" w:ascii="Times New Roman" w:hAnsi="Times New Roman" w:cs="Times New Roman"/>
                <w:spacing w:val="0"/>
                <w:sz w:val="21"/>
              </w:rPr>
              <w:t>健全的</w:t>
            </w:r>
            <w:r>
              <w:rPr>
                <w:rFonts w:hint="eastAsia"/>
              </w:rPr>
              <w:t>财务管理制度。</w:t>
            </w:r>
          </w:p>
        </w:tc>
        <w:tc>
          <w:tcPr>
            <w:tcW w:w="747" w:type="dxa"/>
            <w:noWrap w:val="0"/>
            <w:vAlign w:val="center"/>
          </w:tcPr>
          <w:p w14:paraId="514C1850">
            <w:pPr>
              <w:adjustRightInd w:val="0"/>
              <w:snapToGrid w:val="0"/>
              <w:spacing w:line="276" w:lineRule="auto"/>
              <w:rPr>
                <w:szCs w:val="21"/>
              </w:rPr>
            </w:pPr>
          </w:p>
        </w:tc>
        <w:tc>
          <w:tcPr>
            <w:tcW w:w="1502" w:type="dxa"/>
            <w:noWrap w:val="0"/>
            <w:vAlign w:val="center"/>
          </w:tcPr>
          <w:p w14:paraId="52DB73A1">
            <w:pPr>
              <w:adjustRightInd w:val="0"/>
              <w:snapToGrid w:val="0"/>
              <w:spacing w:line="276" w:lineRule="auto"/>
              <w:rPr>
                <w:rFonts w:hint="eastAsia" w:eastAsia="宋体"/>
                <w:szCs w:val="21"/>
                <w:lang w:val="en-US" w:eastAsia="zh-CN"/>
              </w:rPr>
            </w:pPr>
          </w:p>
        </w:tc>
      </w:tr>
      <w:tr w14:paraId="4E64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vMerge w:val="continue"/>
            <w:noWrap w:val="0"/>
            <w:vAlign w:val="center"/>
          </w:tcPr>
          <w:p w14:paraId="5D9D1F2B">
            <w:pPr>
              <w:adjustRightInd w:val="0"/>
              <w:snapToGrid w:val="0"/>
              <w:spacing w:line="276" w:lineRule="auto"/>
            </w:pPr>
          </w:p>
        </w:tc>
        <w:tc>
          <w:tcPr>
            <w:tcW w:w="6351" w:type="dxa"/>
            <w:noWrap w:val="0"/>
            <w:vAlign w:val="center"/>
          </w:tcPr>
          <w:p w14:paraId="2F2A8F36">
            <w:pPr>
              <w:adjustRightInd w:val="0"/>
              <w:snapToGrid w:val="0"/>
              <w:spacing w:line="276" w:lineRule="auto"/>
              <w:rPr>
                <w:rFonts w:hint="default"/>
                <w:lang w:val="en-US"/>
              </w:rPr>
            </w:pPr>
            <w:r>
              <w:rPr>
                <w:rFonts w:hint="eastAsia" w:ascii="Times New Roman" w:hAnsi="Times New Roman" w:eastAsia="宋体" w:cs="Times New Roman"/>
              </w:rPr>
              <w:t>子基金采取市场化机制运作，</w:t>
            </w:r>
            <w:r>
              <w:rPr>
                <w:rFonts w:hint="eastAsia" w:ascii="Times New Roman" w:hAnsi="Times New Roman" w:eastAsia="宋体" w:cs="Times New Roman"/>
                <w:lang w:val="en-US" w:eastAsia="zh-CN"/>
              </w:rPr>
              <w:t>自贸港基金管理人</w:t>
            </w:r>
            <w:r>
              <w:rPr>
                <w:rFonts w:hint="eastAsia" w:ascii="Times New Roman" w:hAnsi="Times New Roman" w:eastAsia="宋体" w:cs="Times New Roman"/>
              </w:rPr>
              <w:t>有权委派一名代表作为子基金投委会委员；也可以不参与子基金投委会的决策，但有权委派一名代表作为投资决策委员会的外部观察员，观察员有权列席子基金投资决策委员会会议，查询投资决策相关材料，并提出质询</w:t>
            </w:r>
            <w:r>
              <w:rPr>
                <w:rFonts w:hint="eastAsia" w:ascii="Times New Roman" w:hAnsi="Times New Roman" w:eastAsia="宋体" w:cs="Times New Roman"/>
                <w:lang w:eastAsia="zh-CN"/>
              </w:rPr>
              <w:t>，</w:t>
            </w:r>
            <w:r>
              <w:rPr>
                <w:rFonts w:hint="eastAsia" w:ascii="Times New Roman" w:hAnsi="Times New Roman" w:eastAsia="宋体" w:cs="Times New Roman"/>
              </w:rPr>
              <w:t>观察员</w:t>
            </w:r>
            <w:r>
              <w:rPr>
                <w:rFonts w:hint="eastAsia" w:ascii="Times New Roman" w:hAnsi="Times New Roman" w:eastAsia="宋体" w:cs="Times New Roman"/>
                <w:lang w:val="en-US" w:eastAsia="zh-CN"/>
              </w:rPr>
              <w:t>对子基金的合规事项进行审核，对</w:t>
            </w:r>
            <w:r>
              <w:rPr>
                <w:rFonts w:hint="default" w:ascii="Times New Roman" w:hAnsi="Times New Roman" w:eastAsia="宋体" w:cs="Times New Roman"/>
                <w:lang w:eastAsia="zh-CN"/>
              </w:rPr>
              <w:t>包括</w:t>
            </w:r>
            <w:r>
              <w:rPr>
                <w:rFonts w:hint="eastAsia" w:ascii="Times New Roman" w:hAnsi="Times New Roman" w:eastAsia="宋体" w:cs="Times New Roman"/>
                <w:lang w:val="en-US" w:eastAsia="zh-CN"/>
              </w:rPr>
              <w:t>返投在内的合规事项等享有否决权利。</w:t>
            </w:r>
          </w:p>
        </w:tc>
        <w:tc>
          <w:tcPr>
            <w:tcW w:w="747" w:type="dxa"/>
            <w:noWrap w:val="0"/>
            <w:vAlign w:val="center"/>
          </w:tcPr>
          <w:p w14:paraId="0E2AA745">
            <w:pPr>
              <w:adjustRightInd w:val="0"/>
              <w:snapToGrid w:val="0"/>
              <w:spacing w:line="276" w:lineRule="auto"/>
              <w:rPr>
                <w:szCs w:val="21"/>
              </w:rPr>
            </w:pPr>
          </w:p>
        </w:tc>
        <w:tc>
          <w:tcPr>
            <w:tcW w:w="1502" w:type="dxa"/>
            <w:noWrap w:val="0"/>
            <w:vAlign w:val="center"/>
          </w:tcPr>
          <w:p w14:paraId="60B43B5D">
            <w:pPr>
              <w:adjustRightInd w:val="0"/>
              <w:snapToGrid w:val="0"/>
              <w:spacing w:line="276" w:lineRule="auto"/>
              <w:rPr>
                <w:rFonts w:hint="eastAsia" w:eastAsia="宋体"/>
                <w:szCs w:val="21"/>
                <w:lang w:val="en-US" w:eastAsia="zh-CN"/>
              </w:rPr>
            </w:pPr>
          </w:p>
        </w:tc>
      </w:tr>
      <w:tr w14:paraId="3939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noWrap w:val="0"/>
            <w:vAlign w:val="center"/>
          </w:tcPr>
          <w:p w14:paraId="59F492B0">
            <w:pPr>
              <w:adjustRightInd w:val="0"/>
              <w:snapToGrid w:val="0"/>
              <w:spacing w:line="276" w:lineRule="auto"/>
              <w:rPr>
                <w:rFonts w:hint="default" w:eastAsia="宋体"/>
                <w:lang w:val="en-US" w:eastAsia="zh-CN"/>
              </w:rPr>
            </w:pPr>
            <w:r>
              <w:rPr>
                <w:rFonts w:hint="eastAsia"/>
                <w:lang w:val="en-US" w:eastAsia="zh-CN"/>
              </w:rPr>
              <w:t>资金托管</w:t>
            </w:r>
          </w:p>
        </w:tc>
        <w:tc>
          <w:tcPr>
            <w:tcW w:w="6351" w:type="dxa"/>
            <w:noWrap w:val="0"/>
            <w:vAlign w:val="center"/>
          </w:tcPr>
          <w:p w14:paraId="0FF7E16C">
            <w:pPr>
              <w:adjustRightInd w:val="0"/>
              <w:snapToGrid w:val="0"/>
              <w:spacing w:line="276" w:lineRule="auto"/>
              <w:rPr>
                <w:rFonts w:hint="eastAsia" w:ascii="Times New Roman" w:hAnsi="Times New Roman" w:eastAsia="宋体" w:cs="Times New Roman"/>
              </w:rPr>
            </w:pPr>
            <w:r>
              <w:rPr>
                <w:rFonts w:hint="eastAsia" w:ascii="Times New Roman" w:hAnsi="Times New Roman" w:eastAsia="宋体" w:cs="Times New Roman"/>
              </w:rPr>
              <w:t>子基金资产应当委托在中国境内设立的具有托管资质的商业银行作为托管银行，建立基金专户。托管银行依据托管协议负责账户管理、资金清算、资金保管等有关事宜，并对投资活动实施动态监督。托管银行由子基金管理机构自行确定。托管银行应符合以下条件：</w:t>
            </w:r>
          </w:p>
          <w:p w14:paraId="3DB9F97B">
            <w:pPr>
              <w:adjustRightInd w:val="0"/>
              <w:snapToGrid w:val="0"/>
              <w:spacing w:line="276" w:lineRule="auto"/>
              <w:rPr>
                <w:rFonts w:hint="eastAsia" w:ascii="Times New Roman" w:hAnsi="Times New Roman" w:eastAsia="宋体" w:cs="Times New Roman"/>
              </w:rPr>
            </w:pPr>
            <w:r>
              <w:rPr>
                <w:rFonts w:hint="eastAsia" w:ascii="Times New Roman" w:hAnsi="Times New Roman" w:eastAsia="宋体" w:cs="Times New Roman"/>
              </w:rPr>
              <w:t>（1）具有银行托管经验，具备安全保管和办理托管业务的设施设备及信息技术系统；</w:t>
            </w:r>
          </w:p>
          <w:p w14:paraId="37D1ABA0">
            <w:pPr>
              <w:adjustRightInd w:val="0"/>
              <w:snapToGrid w:val="0"/>
              <w:spacing w:line="276" w:lineRule="auto"/>
              <w:rPr>
                <w:rFonts w:hint="eastAsia" w:ascii="Times New Roman" w:hAnsi="Times New Roman" w:eastAsia="宋体" w:cs="Times New Roman"/>
              </w:rPr>
            </w:pPr>
            <w:r>
              <w:rPr>
                <w:rFonts w:hint="eastAsia" w:ascii="Times New Roman" w:hAnsi="Times New Roman" w:eastAsia="宋体" w:cs="Times New Roman"/>
              </w:rPr>
              <w:t>（2）有完善的托管业务流程制度和内部稽核监控及风险控制制度；</w:t>
            </w:r>
          </w:p>
          <w:p w14:paraId="3284A548">
            <w:pPr>
              <w:adjustRightInd w:val="0"/>
              <w:snapToGrid w:val="0"/>
              <w:spacing w:line="276" w:lineRule="auto"/>
              <w:rPr>
                <w:rFonts w:hint="eastAsia" w:ascii="Times New Roman" w:hAnsi="Times New Roman" w:eastAsia="宋体" w:cs="Times New Roman"/>
              </w:rPr>
            </w:pPr>
            <w:r>
              <w:rPr>
                <w:rFonts w:hint="eastAsia" w:ascii="Times New Roman" w:hAnsi="Times New Roman" w:eastAsia="宋体" w:cs="Times New Roman"/>
              </w:rPr>
              <w:t>（3）近3年内无重大过失及受到行政或刑事处罚的记录。</w:t>
            </w:r>
          </w:p>
        </w:tc>
        <w:tc>
          <w:tcPr>
            <w:tcW w:w="747" w:type="dxa"/>
            <w:noWrap w:val="0"/>
            <w:vAlign w:val="center"/>
          </w:tcPr>
          <w:p w14:paraId="5D873980">
            <w:pPr>
              <w:adjustRightInd w:val="0"/>
              <w:snapToGrid w:val="0"/>
              <w:spacing w:line="276" w:lineRule="auto"/>
              <w:rPr>
                <w:szCs w:val="21"/>
              </w:rPr>
            </w:pPr>
          </w:p>
        </w:tc>
        <w:tc>
          <w:tcPr>
            <w:tcW w:w="1502" w:type="dxa"/>
            <w:noWrap w:val="0"/>
            <w:vAlign w:val="center"/>
          </w:tcPr>
          <w:p w14:paraId="4C6C25D3">
            <w:pPr>
              <w:adjustRightInd w:val="0"/>
              <w:snapToGrid w:val="0"/>
              <w:spacing w:line="276" w:lineRule="auto"/>
              <w:rPr>
                <w:rFonts w:hint="default"/>
                <w:szCs w:val="21"/>
                <w:lang w:val="en-US" w:eastAsia="zh-CN"/>
              </w:rPr>
            </w:pPr>
          </w:p>
        </w:tc>
      </w:tr>
      <w:tr w14:paraId="2A1E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noWrap w:val="0"/>
            <w:vAlign w:val="center"/>
          </w:tcPr>
          <w:p w14:paraId="6249FB30">
            <w:pPr>
              <w:adjustRightInd w:val="0"/>
              <w:snapToGrid w:val="0"/>
              <w:spacing w:line="276" w:lineRule="auto"/>
            </w:pPr>
            <w:r>
              <w:rPr>
                <w:rFonts w:hint="eastAsia"/>
              </w:rPr>
              <w:t>信息披露</w:t>
            </w:r>
          </w:p>
        </w:tc>
        <w:tc>
          <w:tcPr>
            <w:tcW w:w="6351" w:type="dxa"/>
            <w:noWrap w:val="0"/>
            <w:vAlign w:val="center"/>
          </w:tcPr>
          <w:p w14:paraId="4F05DE4D">
            <w:pPr>
              <w:adjustRightInd w:val="0"/>
              <w:snapToGrid w:val="0"/>
              <w:spacing w:line="276" w:lineRule="auto"/>
            </w:pPr>
            <w:r>
              <w:rPr>
                <w:rFonts w:hint="eastAsia"/>
              </w:rPr>
              <w:t>子基金管理机构应当建立子基金重大事项披露制度，子基金管理机构应当建立子基金重大事项披露制度。子基金须定期向管理公司提交子基金运营报告、经审计的子基金财务报告和银行托管报告等，管理公司视工作需要</w:t>
            </w:r>
            <w:r>
              <w:rPr>
                <w:rFonts w:hint="eastAsia"/>
                <w:lang w:eastAsia="zh-Hans"/>
              </w:rPr>
              <w:t>有权</w:t>
            </w:r>
            <w:r>
              <w:rPr>
                <w:rFonts w:hint="eastAsia"/>
              </w:rPr>
              <w:t>委托专业机构对子基金进行审计。</w:t>
            </w:r>
          </w:p>
        </w:tc>
        <w:tc>
          <w:tcPr>
            <w:tcW w:w="747" w:type="dxa"/>
            <w:noWrap w:val="0"/>
            <w:vAlign w:val="center"/>
          </w:tcPr>
          <w:p w14:paraId="38284E22">
            <w:pPr>
              <w:adjustRightInd w:val="0"/>
              <w:snapToGrid w:val="0"/>
              <w:spacing w:line="276" w:lineRule="auto"/>
              <w:rPr>
                <w:szCs w:val="21"/>
              </w:rPr>
            </w:pPr>
          </w:p>
        </w:tc>
        <w:tc>
          <w:tcPr>
            <w:tcW w:w="1502" w:type="dxa"/>
            <w:noWrap w:val="0"/>
            <w:vAlign w:val="center"/>
          </w:tcPr>
          <w:p w14:paraId="39F4FFDC">
            <w:pPr>
              <w:adjustRightInd w:val="0"/>
              <w:snapToGrid w:val="0"/>
              <w:spacing w:line="276" w:lineRule="auto"/>
              <w:rPr>
                <w:rFonts w:hint="eastAsia" w:eastAsia="宋体"/>
                <w:szCs w:val="21"/>
                <w:lang w:val="en-US" w:eastAsia="zh-CN"/>
              </w:rPr>
            </w:pPr>
          </w:p>
        </w:tc>
      </w:tr>
      <w:tr w14:paraId="01A9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54" w:type="dxa"/>
            <w:noWrap w:val="0"/>
            <w:vAlign w:val="center"/>
          </w:tcPr>
          <w:p w14:paraId="47B77E0A">
            <w:pPr>
              <w:adjustRightInd w:val="0"/>
              <w:snapToGrid w:val="0"/>
              <w:spacing w:line="276" w:lineRule="auto"/>
            </w:pPr>
            <w:r>
              <w:rPr>
                <w:rFonts w:hint="eastAsia"/>
              </w:rPr>
              <w:t>强制清算及退出权</w:t>
            </w:r>
          </w:p>
        </w:tc>
        <w:tc>
          <w:tcPr>
            <w:tcW w:w="6351" w:type="dxa"/>
            <w:noWrap w:val="0"/>
            <w:vAlign w:val="center"/>
          </w:tcPr>
          <w:p w14:paraId="05BF79D9">
            <w:pPr>
              <w:adjustRightInd w:val="0"/>
              <w:snapToGrid w:val="0"/>
              <w:spacing w:line="276" w:lineRule="auto"/>
              <w:rPr>
                <w:rFonts w:ascii="宋体" w:hAnsi="宋体"/>
                <w:szCs w:val="21"/>
              </w:rPr>
            </w:pPr>
            <w:r>
              <w:rPr>
                <w:rFonts w:hint="eastAsia" w:ascii="宋体" w:hAnsi="宋体"/>
                <w:szCs w:val="21"/>
              </w:rPr>
              <w:t>接受海南自由贸易港建设投资基金强制清算及退出权，并按照《海南自由贸易港建设投资基金申报指南</w:t>
            </w:r>
            <w:r>
              <w:rPr>
                <w:rFonts w:ascii="宋体" w:hAnsi="宋体"/>
                <w:szCs w:val="21"/>
              </w:rPr>
              <w:t>及</w:t>
            </w:r>
            <w:r>
              <w:rPr>
                <w:rFonts w:hint="eastAsia" w:ascii="宋体" w:hAnsi="宋体"/>
                <w:szCs w:val="21"/>
              </w:rPr>
              <w:t>遴选办法》第</w:t>
            </w:r>
            <w:r>
              <w:rPr>
                <w:rFonts w:hint="eastAsia" w:ascii="宋体" w:hAnsi="宋体"/>
                <w:szCs w:val="21"/>
                <w:lang w:val="en-US" w:eastAsia="zh-CN"/>
              </w:rPr>
              <w:t>五</w:t>
            </w:r>
            <w:r>
              <w:rPr>
                <w:rFonts w:hint="eastAsia" w:ascii="宋体" w:hAnsi="宋体"/>
                <w:szCs w:val="21"/>
              </w:rPr>
              <w:t>条第（</w:t>
            </w:r>
            <w:r>
              <w:rPr>
                <w:rFonts w:hint="eastAsia" w:ascii="宋体" w:hAnsi="宋体"/>
                <w:szCs w:val="21"/>
                <w:lang w:val="en-US" w:eastAsia="zh-CN"/>
              </w:rPr>
              <w:t>七</w:t>
            </w:r>
            <w:r>
              <w:rPr>
                <w:rFonts w:hint="eastAsia" w:ascii="宋体" w:hAnsi="宋体"/>
                <w:szCs w:val="21"/>
              </w:rPr>
              <w:t>）款第4项的规定执行。</w:t>
            </w:r>
          </w:p>
        </w:tc>
        <w:tc>
          <w:tcPr>
            <w:tcW w:w="747" w:type="dxa"/>
            <w:noWrap w:val="0"/>
            <w:vAlign w:val="center"/>
          </w:tcPr>
          <w:p w14:paraId="1B5F7558">
            <w:pPr>
              <w:keepNext/>
              <w:keepLines/>
              <w:adjustRightInd w:val="0"/>
              <w:snapToGrid w:val="0"/>
              <w:spacing w:line="276" w:lineRule="auto"/>
              <w:rPr>
                <w:szCs w:val="21"/>
              </w:rPr>
            </w:pPr>
          </w:p>
        </w:tc>
        <w:tc>
          <w:tcPr>
            <w:tcW w:w="1502" w:type="dxa"/>
            <w:noWrap w:val="0"/>
            <w:vAlign w:val="center"/>
          </w:tcPr>
          <w:p w14:paraId="061DA14A">
            <w:pPr>
              <w:keepNext/>
              <w:keepLines/>
              <w:adjustRightInd w:val="0"/>
              <w:snapToGrid w:val="0"/>
              <w:spacing w:line="276" w:lineRule="auto"/>
              <w:rPr>
                <w:rFonts w:hint="eastAsia" w:eastAsia="宋体"/>
                <w:szCs w:val="21"/>
                <w:lang w:val="en-US" w:eastAsia="zh-CN"/>
              </w:rPr>
            </w:pPr>
          </w:p>
        </w:tc>
      </w:tr>
      <w:tr w14:paraId="3DD4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4" w:type="dxa"/>
            <w:gridSpan w:val="4"/>
            <w:noWrap w:val="0"/>
            <w:vAlign w:val="center"/>
          </w:tcPr>
          <w:p w14:paraId="30CFA101">
            <w:pPr>
              <w:adjustRightInd w:val="0"/>
              <w:snapToGrid w:val="0"/>
              <w:spacing w:line="276" w:lineRule="auto"/>
              <w:rPr>
                <w:b/>
              </w:rPr>
            </w:pPr>
            <w:r>
              <w:rPr>
                <w:rFonts w:hint="eastAsia" w:ascii="宋体" w:hAnsi="宋体"/>
                <w:b/>
                <w:szCs w:val="21"/>
              </w:rPr>
              <w:t>三、子基金投资限制</w:t>
            </w:r>
          </w:p>
        </w:tc>
      </w:tr>
      <w:tr w14:paraId="7653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vMerge w:val="restart"/>
            <w:noWrap w:val="0"/>
            <w:vAlign w:val="center"/>
          </w:tcPr>
          <w:p w14:paraId="5A2595E7">
            <w:pPr>
              <w:adjustRightInd w:val="0"/>
              <w:snapToGrid w:val="0"/>
              <w:spacing w:line="276" w:lineRule="auto"/>
            </w:pPr>
            <w:r>
              <w:rPr>
                <w:rFonts w:hint="eastAsia"/>
              </w:rPr>
              <w:t>子基金不得从事业务</w:t>
            </w:r>
          </w:p>
        </w:tc>
        <w:tc>
          <w:tcPr>
            <w:tcW w:w="6351" w:type="dxa"/>
            <w:noWrap w:val="0"/>
            <w:vAlign w:val="center"/>
          </w:tcPr>
          <w:p w14:paraId="10E598DA">
            <w:pPr>
              <w:adjustRightInd w:val="0"/>
              <w:snapToGrid w:val="0"/>
              <w:spacing w:line="276" w:lineRule="auto"/>
            </w:pPr>
            <w:r>
              <w:rPr>
                <w:rFonts w:hint="eastAsia" w:ascii="宋体" w:hAnsi="宋体" w:eastAsia="宋体" w:cs="Times New Roman"/>
                <w:szCs w:val="21"/>
              </w:rPr>
              <w:t>从事融资担保以外的担保、抵押、委托贷款等业务</w:t>
            </w:r>
            <w:r>
              <w:rPr>
                <w:rFonts w:hint="eastAsia" w:ascii="宋体" w:hAnsi="宋体" w:eastAsia="宋体" w:cs="Times New Roman"/>
                <w:szCs w:val="21"/>
                <w:lang w:eastAsia="zh-CN"/>
              </w:rPr>
              <w:t>。</w:t>
            </w:r>
          </w:p>
        </w:tc>
        <w:tc>
          <w:tcPr>
            <w:tcW w:w="747" w:type="dxa"/>
            <w:noWrap w:val="0"/>
            <w:vAlign w:val="center"/>
          </w:tcPr>
          <w:p w14:paraId="5F122384">
            <w:pPr>
              <w:keepNext/>
              <w:keepLines/>
              <w:adjustRightInd w:val="0"/>
              <w:snapToGrid w:val="0"/>
              <w:spacing w:line="276" w:lineRule="auto"/>
            </w:pPr>
          </w:p>
        </w:tc>
        <w:tc>
          <w:tcPr>
            <w:tcW w:w="1502" w:type="dxa"/>
            <w:noWrap w:val="0"/>
            <w:vAlign w:val="center"/>
          </w:tcPr>
          <w:p w14:paraId="65BC9755">
            <w:pPr>
              <w:keepNext/>
              <w:keepLines/>
              <w:adjustRightInd w:val="0"/>
              <w:snapToGrid w:val="0"/>
              <w:spacing w:line="276" w:lineRule="auto"/>
            </w:pPr>
          </w:p>
        </w:tc>
      </w:tr>
      <w:tr w14:paraId="1B48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4" w:type="dxa"/>
            <w:vMerge w:val="continue"/>
            <w:noWrap w:val="0"/>
            <w:vAlign w:val="center"/>
          </w:tcPr>
          <w:p w14:paraId="06682C1A">
            <w:pPr>
              <w:adjustRightInd w:val="0"/>
              <w:snapToGrid w:val="0"/>
              <w:spacing w:line="276" w:lineRule="auto"/>
            </w:pPr>
          </w:p>
        </w:tc>
        <w:tc>
          <w:tcPr>
            <w:tcW w:w="6351" w:type="dxa"/>
            <w:noWrap w:val="0"/>
            <w:vAlign w:val="center"/>
          </w:tcPr>
          <w:p w14:paraId="1C57ED3F">
            <w:pPr>
              <w:adjustRightInd w:val="0"/>
              <w:snapToGrid w:val="0"/>
              <w:spacing w:line="276" w:lineRule="auto"/>
              <w:rPr>
                <w:rFonts w:hint="eastAsia" w:eastAsia="宋体"/>
                <w:lang w:eastAsia="zh-CN"/>
              </w:rPr>
            </w:pPr>
            <w:r>
              <w:rPr>
                <w:rFonts w:hint="eastAsia" w:ascii="宋体" w:hAnsi="宋体" w:eastAsia="宋体" w:cs="Times New Roman"/>
                <w:szCs w:val="21"/>
              </w:rPr>
              <w:t>投资二级市场股票（以并购重组为目的，或参与定向增发募投用于省内投资项目除外）、期货、房地产、证券投资基金、评级 AAA 以下的企业债、信托产品、非保本型理财产品、保险计划及其他金融衍生品</w:t>
            </w:r>
            <w:r>
              <w:rPr>
                <w:rFonts w:hint="eastAsia" w:ascii="宋体" w:hAnsi="宋体" w:eastAsia="宋体" w:cs="Times New Roman"/>
                <w:szCs w:val="21"/>
                <w:lang w:eastAsia="zh-CN"/>
              </w:rPr>
              <w:t>。</w:t>
            </w:r>
          </w:p>
        </w:tc>
        <w:tc>
          <w:tcPr>
            <w:tcW w:w="747" w:type="dxa"/>
            <w:noWrap w:val="0"/>
            <w:vAlign w:val="center"/>
          </w:tcPr>
          <w:p w14:paraId="29608018">
            <w:pPr>
              <w:keepNext/>
              <w:keepLines/>
              <w:adjustRightInd w:val="0"/>
              <w:snapToGrid w:val="0"/>
              <w:spacing w:line="276" w:lineRule="auto"/>
            </w:pPr>
          </w:p>
        </w:tc>
        <w:tc>
          <w:tcPr>
            <w:tcW w:w="1502" w:type="dxa"/>
            <w:noWrap w:val="0"/>
            <w:vAlign w:val="center"/>
          </w:tcPr>
          <w:p w14:paraId="71B2EFC4">
            <w:pPr>
              <w:keepNext/>
              <w:keepLines/>
              <w:adjustRightInd w:val="0"/>
              <w:snapToGrid w:val="0"/>
              <w:spacing w:line="276" w:lineRule="auto"/>
            </w:pPr>
          </w:p>
        </w:tc>
      </w:tr>
      <w:tr w14:paraId="7E65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vMerge w:val="continue"/>
            <w:noWrap w:val="0"/>
            <w:vAlign w:val="center"/>
          </w:tcPr>
          <w:p w14:paraId="07477212">
            <w:pPr>
              <w:adjustRightInd w:val="0"/>
              <w:snapToGrid w:val="0"/>
              <w:spacing w:line="276" w:lineRule="auto"/>
            </w:pPr>
          </w:p>
        </w:tc>
        <w:tc>
          <w:tcPr>
            <w:tcW w:w="6351" w:type="dxa"/>
            <w:noWrap w:val="0"/>
            <w:vAlign w:val="center"/>
          </w:tcPr>
          <w:p w14:paraId="03978B64">
            <w:pPr>
              <w:adjustRightInd w:val="0"/>
              <w:snapToGrid w:val="0"/>
              <w:spacing w:line="276" w:lineRule="auto"/>
            </w:pPr>
            <w:r>
              <w:rPr>
                <w:rFonts w:hint="eastAsia" w:ascii="宋体" w:hAnsi="宋体" w:eastAsia="宋体" w:cs="Times New Roman"/>
                <w:szCs w:val="21"/>
              </w:rPr>
              <w:t>向任何第三方提供赞助、捐赠（经批准的公益性捐赠除外）</w:t>
            </w:r>
            <w:r>
              <w:rPr>
                <w:rFonts w:hint="eastAsia"/>
              </w:rPr>
              <w:t>。</w:t>
            </w:r>
          </w:p>
        </w:tc>
        <w:tc>
          <w:tcPr>
            <w:tcW w:w="747" w:type="dxa"/>
            <w:noWrap w:val="0"/>
            <w:vAlign w:val="center"/>
          </w:tcPr>
          <w:p w14:paraId="78E4A569">
            <w:pPr>
              <w:keepNext/>
              <w:keepLines/>
              <w:adjustRightInd w:val="0"/>
              <w:snapToGrid w:val="0"/>
              <w:spacing w:line="276" w:lineRule="auto"/>
            </w:pPr>
          </w:p>
        </w:tc>
        <w:tc>
          <w:tcPr>
            <w:tcW w:w="1502" w:type="dxa"/>
            <w:noWrap w:val="0"/>
            <w:vAlign w:val="center"/>
          </w:tcPr>
          <w:p w14:paraId="58CD1107">
            <w:pPr>
              <w:keepNext/>
              <w:keepLines/>
              <w:adjustRightInd w:val="0"/>
              <w:snapToGrid w:val="0"/>
              <w:spacing w:line="276" w:lineRule="auto"/>
            </w:pPr>
          </w:p>
        </w:tc>
      </w:tr>
      <w:tr w14:paraId="12F6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vMerge w:val="continue"/>
            <w:noWrap w:val="0"/>
            <w:vAlign w:val="center"/>
          </w:tcPr>
          <w:p w14:paraId="2A124431">
            <w:pPr>
              <w:keepNext/>
              <w:keepLines/>
              <w:adjustRightInd w:val="0"/>
              <w:snapToGrid w:val="0"/>
              <w:spacing w:line="276" w:lineRule="auto"/>
            </w:pPr>
          </w:p>
        </w:tc>
        <w:tc>
          <w:tcPr>
            <w:tcW w:w="6351" w:type="dxa"/>
            <w:noWrap w:val="0"/>
            <w:vAlign w:val="center"/>
          </w:tcPr>
          <w:p w14:paraId="15274D10">
            <w:pPr>
              <w:adjustRightInd w:val="0"/>
              <w:snapToGrid w:val="0"/>
              <w:spacing w:line="276" w:lineRule="auto"/>
            </w:pPr>
            <w:r>
              <w:rPr>
                <w:rFonts w:hint="eastAsia"/>
              </w:rPr>
              <w:t>吸收或变相吸收存款，或向第三方提供贷款和资金拆借。</w:t>
            </w:r>
          </w:p>
        </w:tc>
        <w:tc>
          <w:tcPr>
            <w:tcW w:w="747" w:type="dxa"/>
            <w:noWrap w:val="0"/>
            <w:vAlign w:val="center"/>
          </w:tcPr>
          <w:p w14:paraId="3070D191">
            <w:pPr>
              <w:keepNext/>
              <w:keepLines/>
              <w:adjustRightInd w:val="0"/>
              <w:snapToGrid w:val="0"/>
              <w:spacing w:line="276" w:lineRule="auto"/>
            </w:pPr>
          </w:p>
        </w:tc>
        <w:tc>
          <w:tcPr>
            <w:tcW w:w="1502" w:type="dxa"/>
            <w:noWrap w:val="0"/>
            <w:vAlign w:val="center"/>
          </w:tcPr>
          <w:p w14:paraId="1085B499">
            <w:pPr>
              <w:keepNext/>
              <w:keepLines/>
              <w:adjustRightInd w:val="0"/>
              <w:snapToGrid w:val="0"/>
              <w:spacing w:line="276" w:lineRule="auto"/>
            </w:pPr>
          </w:p>
        </w:tc>
      </w:tr>
      <w:tr w14:paraId="7575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vMerge w:val="continue"/>
            <w:noWrap w:val="0"/>
            <w:vAlign w:val="center"/>
          </w:tcPr>
          <w:p w14:paraId="09B5F763">
            <w:pPr>
              <w:keepNext/>
              <w:keepLines/>
              <w:adjustRightInd w:val="0"/>
              <w:snapToGrid w:val="0"/>
              <w:spacing w:line="276" w:lineRule="auto"/>
            </w:pPr>
          </w:p>
        </w:tc>
        <w:tc>
          <w:tcPr>
            <w:tcW w:w="6351" w:type="dxa"/>
            <w:noWrap w:val="0"/>
            <w:vAlign w:val="center"/>
          </w:tcPr>
          <w:p w14:paraId="10CF6ABF">
            <w:pPr>
              <w:adjustRightInd w:val="0"/>
              <w:snapToGrid w:val="0"/>
              <w:spacing w:line="276" w:lineRule="auto"/>
            </w:pPr>
            <w:r>
              <w:rPr>
                <w:rFonts w:hint="eastAsia"/>
              </w:rPr>
              <w:t>进行承担无限连带责任的对外投资。</w:t>
            </w:r>
          </w:p>
        </w:tc>
        <w:tc>
          <w:tcPr>
            <w:tcW w:w="747" w:type="dxa"/>
            <w:noWrap w:val="0"/>
            <w:vAlign w:val="center"/>
          </w:tcPr>
          <w:p w14:paraId="4059E3D0">
            <w:pPr>
              <w:keepNext/>
              <w:keepLines/>
              <w:adjustRightInd w:val="0"/>
              <w:snapToGrid w:val="0"/>
              <w:spacing w:line="276" w:lineRule="auto"/>
            </w:pPr>
          </w:p>
        </w:tc>
        <w:tc>
          <w:tcPr>
            <w:tcW w:w="1502" w:type="dxa"/>
            <w:noWrap w:val="0"/>
            <w:vAlign w:val="center"/>
          </w:tcPr>
          <w:p w14:paraId="66D20049">
            <w:pPr>
              <w:keepNext/>
              <w:keepLines/>
              <w:adjustRightInd w:val="0"/>
              <w:snapToGrid w:val="0"/>
              <w:spacing w:line="276" w:lineRule="auto"/>
            </w:pPr>
          </w:p>
        </w:tc>
      </w:tr>
      <w:tr w14:paraId="7DDE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vMerge w:val="continue"/>
            <w:noWrap w:val="0"/>
            <w:vAlign w:val="center"/>
          </w:tcPr>
          <w:p w14:paraId="5B9E8186">
            <w:pPr>
              <w:keepNext/>
              <w:keepLines/>
              <w:adjustRightInd w:val="0"/>
              <w:snapToGrid w:val="0"/>
              <w:spacing w:line="276" w:lineRule="auto"/>
            </w:pPr>
          </w:p>
        </w:tc>
        <w:tc>
          <w:tcPr>
            <w:tcW w:w="6351" w:type="dxa"/>
            <w:noWrap w:val="0"/>
            <w:vAlign w:val="center"/>
          </w:tcPr>
          <w:p w14:paraId="65B7B141">
            <w:pPr>
              <w:adjustRightInd w:val="0"/>
              <w:snapToGrid w:val="0"/>
              <w:spacing w:line="276" w:lineRule="auto"/>
            </w:pPr>
            <w:r>
              <w:rPr>
                <w:rFonts w:hint="eastAsia"/>
              </w:rPr>
              <w:t>发行信托或集合理财产品募集资金。</w:t>
            </w:r>
          </w:p>
        </w:tc>
        <w:tc>
          <w:tcPr>
            <w:tcW w:w="747" w:type="dxa"/>
            <w:vMerge w:val="restart"/>
            <w:noWrap w:val="0"/>
            <w:vAlign w:val="center"/>
          </w:tcPr>
          <w:p w14:paraId="1F1147A7">
            <w:pPr>
              <w:keepNext/>
              <w:keepLines/>
              <w:adjustRightInd w:val="0"/>
              <w:snapToGrid w:val="0"/>
              <w:spacing w:line="276" w:lineRule="auto"/>
            </w:pPr>
          </w:p>
        </w:tc>
        <w:tc>
          <w:tcPr>
            <w:tcW w:w="1502" w:type="dxa"/>
            <w:vMerge w:val="restart"/>
            <w:noWrap w:val="0"/>
            <w:vAlign w:val="center"/>
          </w:tcPr>
          <w:p w14:paraId="1EC2F1EB">
            <w:pPr>
              <w:keepNext/>
              <w:keepLines/>
              <w:adjustRightInd w:val="0"/>
              <w:snapToGrid w:val="0"/>
              <w:spacing w:line="276" w:lineRule="auto"/>
            </w:pPr>
          </w:p>
        </w:tc>
      </w:tr>
      <w:tr w14:paraId="23CE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4" w:type="dxa"/>
            <w:vMerge w:val="continue"/>
            <w:noWrap w:val="0"/>
            <w:vAlign w:val="center"/>
          </w:tcPr>
          <w:p w14:paraId="26181ED6">
            <w:pPr>
              <w:keepNext/>
              <w:keepLines/>
              <w:adjustRightInd w:val="0"/>
              <w:snapToGrid w:val="0"/>
              <w:spacing w:line="276" w:lineRule="auto"/>
            </w:pPr>
          </w:p>
        </w:tc>
        <w:tc>
          <w:tcPr>
            <w:tcW w:w="6351" w:type="dxa"/>
            <w:noWrap w:val="0"/>
            <w:vAlign w:val="center"/>
          </w:tcPr>
          <w:p w14:paraId="7DEAC563">
            <w:pPr>
              <w:adjustRightInd w:val="0"/>
              <w:snapToGrid w:val="0"/>
              <w:spacing w:line="276" w:lineRule="auto"/>
            </w:pPr>
            <w:r>
              <w:rPr>
                <w:rFonts w:hint="eastAsia"/>
              </w:rPr>
              <w:t>其他国家法律法规禁止从事的业务。</w:t>
            </w:r>
          </w:p>
        </w:tc>
        <w:tc>
          <w:tcPr>
            <w:tcW w:w="747" w:type="dxa"/>
            <w:vMerge w:val="continue"/>
            <w:noWrap w:val="0"/>
            <w:vAlign w:val="center"/>
          </w:tcPr>
          <w:p w14:paraId="7E2F565C">
            <w:pPr>
              <w:keepNext/>
              <w:keepLines/>
              <w:adjustRightInd w:val="0"/>
              <w:snapToGrid w:val="0"/>
              <w:spacing w:line="276" w:lineRule="auto"/>
            </w:pPr>
          </w:p>
        </w:tc>
        <w:tc>
          <w:tcPr>
            <w:tcW w:w="1502" w:type="dxa"/>
            <w:vMerge w:val="continue"/>
            <w:noWrap w:val="0"/>
            <w:vAlign w:val="center"/>
          </w:tcPr>
          <w:p w14:paraId="456C051E">
            <w:pPr>
              <w:keepNext/>
              <w:keepLines/>
              <w:adjustRightInd w:val="0"/>
              <w:snapToGrid w:val="0"/>
              <w:spacing w:line="276" w:lineRule="auto"/>
            </w:pPr>
          </w:p>
        </w:tc>
      </w:tr>
    </w:tbl>
    <w:p w14:paraId="740C0FDD">
      <w:pPr>
        <w:adjustRightInd w:val="0"/>
        <w:snapToGrid w:val="0"/>
        <w:spacing w:line="560" w:lineRule="exact"/>
      </w:pPr>
      <w:r>
        <w:rPr>
          <w:rFonts w:hint="eastAsia"/>
        </w:rPr>
        <w:t>注：拟申请海南自由贸易港建设投资基金参股的子基金应开展合规性自查，并在是否符合一栏填写“</w:t>
      </w:r>
      <w:r>
        <w:rPr>
          <w:rFonts w:hint="eastAsia" w:ascii="宋体" w:hAnsi="宋体"/>
        </w:rPr>
        <w:t>√</w:t>
      </w:r>
      <w:r>
        <w:rPr>
          <w:rFonts w:hint="eastAsia"/>
        </w:rPr>
        <w:t>”或“</w:t>
      </w:r>
      <w:r>
        <w:rPr>
          <w:rFonts w:hint="eastAsia" w:ascii="宋体" w:hAnsi="宋体"/>
        </w:rPr>
        <w:t>х</w:t>
      </w:r>
      <w:r>
        <w:rPr>
          <w:rFonts w:hint="eastAsia"/>
        </w:rPr>
        <w:t>”，需要进一步说明的事项请填写在备注栏。原则上，表中所列条件，子基金应全部符合或接受。</w:t>
      </w:r>
    </w:p>
    <w:p w14:paraId="067C7AED">
      <w:pPr>
        <w:spacing w:line="560" w:lineRule="exact"/>
        <w:rPr>
          <w:rFonts w:ascii="仿宋_GB2312" w:eastAsia="仿宋_GB2312"/>
          <w:sz w:val="32"/>
          <w:szCs w:val="32"/>
        </w:rPr>
      </w:pPr>
    </w:p>
    <w:p w14:paraId="0BAC326B">
      <w:pPr>
        <w:spacing w:line="560" w:lineRule="exact"/>
        <w:rPr>
          <w:rFonts w:ascii="仿宋_GB2312" w:eastAsia="仿宋_GB2312"/>
          <w:sz w:val="32"/>
          <w:szCs w:val="32"/>
        </w:rPr>
      </w:pPr>
    </w:p>
    <w:p w14:paraId="3B12A9BE">
      <w:pPr>
        <w:wordWrap w:val="0"/>
        <w:spacing w:line="560" w:lineRule="exact"/>
        <w:jc w:val="right"/>
        <w:rPr>
          <w:rFonts w:hint="default" w:ascii="仿宋_GB2312" w:eastAsia="仿宋_GB2312"/>
          <w:sz w:val="32"/>
          <w:szCs w:val="32"/>
          <w:lang w:val="en-US" w:eastAsia="zh-CN"/>
        </w:rPr>
      </w:pPr>
      <w:r>
        <w:rPr>
          <w:rFonts w:hint="eastAsia" w:ascii="仿宋_GB2312" w:eastAsia="仿宋_GB2312"/>
          <w:sz w:val="32"/>
          <w:szCs w:val="32"/>
          <w:lang w:eastAsia="zh-CN"/>
        </w:rPr>
        <w:t>子基金管理机构</w:t>
      </w:r>
      <w:r>
        <w:rPr>
          <w:rFonts w:hint="eastAsia" w:ascii="仿宋_GB2312" w:eastAsia="仿宋_GB2312"/>
          <w:sz w:val="32"/>
          <w:szCs w:val="32"/>
        </w:rPr>
        <w:t>（盖章）：</w:t>
      </w:r>
      <w:r>
        <w:rPr>
          <w:rFonts w:hint="eastAsia" w:ascii="仿宋_GB2312" w:eastAsia="仿宋_GB2312"/>
          <w:sz w:val="32"/>
          <w:szCs w:val="32"/>
          <w:lang w:val="en-US" w:eastAsia="zh-CN"/>
        </w:rPr>
        <w:t xml:space="preserve">              </w:t>
      </w:r>
    </w:p>
    <w:p w14:paraId="4268D51B">
      <w:pPr>
        <w:wordWrap w:val="0"/>
        <w:spacing w:line="560" w:lineRule="exact"/>
        <w:jc w:val="right"/>
        <w:rPr>
          <w:rFonts w:hint="default" w:ascii="仿宋_GB2312" w:eastAsia="仿宋_GB2312"/>
          <w:sz w:val="32"/>
          <w:szCs w:val="32"/>
          <w:lang w:val="en-US" w:eastAsia="zh-CN"/>
        </w:rPr>
      </w:pPr>
      <w:r>
        <w:rPr>
          <w:rFonts w:ascii="仿宋_GB2312" w:eastAsia="仿宋_GB2312"/>
          <w:sz w:val="32"/>
          <w:szCs w:val="32"/>
        </w:rPr>
        <w:t>申请日期</w:t>
      </w:r>
      <w:r>
        <w:rPr>
          <w:rFonts w:hint="eastAsia" w:ascii="仿宋_GB2312" w:eastAsia="仿宋_GB2312"/>
          <w:sz w:val="32"/>
          <w:szCs w:val="32"/>
        </w:rPr>
        <w:t>：</w:t>
      </w:r>
      <w:r>
        <w:rPr>
          <w:rFonts w:hint="eastAsia" w:ascii="仿宋_GB2312" w:eastAsia="仿宋_GB2312"/>
          <w:sz w:val="32"/>
          <w:szCs w:val="32"/>
          <w:lang w:val="en-US" w:eastAsia="zh-CN"/>
        </w:rPr>
        <w:t xml:space="preserve">              </w:t>
      </w:r>
    </w:p>
    <w:p w14:paraId="36BE5164">
      <w:pPr>
        <w:spacing w:line="560" w:lineRule="exact"/>
        <w:jc w:val="left"/>
        <w:outlineLvl w:val="1"/>
        <w:rPr>
          <w:rFonts w:ascii="仿宋_GB2312" w:eastAsia="仿宋_GB2312"/>
          <w:b/>
          <w:bCs/>
          <w:sz w:val="32"/>
          <w:szCs w:val="32"/>
          <w:highlight w:val="none"/>
        </w:rPr>
      </w:pPr>
      <w:r>
        <w:rPr>
          <w:rFonts w:ascii="仿宋_GB2312" w:eastAsia="仿宋_GB2312"/>
          <w:sz w:val="32"/>
          <w:szCs w:val="32"/>
          <w:highlight w:val="none"/>
        </w:rPr>
        <w:br w:type="page"/>
      </w:r>
      <w:r>
        <w:rPr>
          <w:rFonts w:hint="eastAsia" w:ascii="仿宋_GB2312" w:hAnsi="仿宋" w:eastAsia="仿宋_GB2312"/>
          <w:b/>
          <w:sz w:val="32"/>
          <w:szCs w:val="32"/>
          <w:highlight w:val="none"/>
        </w:rPr>
        <w:t>附件11：廉洁承诺书</w:t>
      </w:r>
    </w:p>
    <w:p w14:paraId="3234E557">
      <w:pPr>
        <w:spacing w:line="560" w:lineRule="exact"/>
        <w:jc w:val="center"/>
        <w:rPr>
          <w:rFonts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廉政建设告知书</w:t>
      </w:r>
    </w:p>
    <w:p w14:paraId="4AC901FF">
      <w:pPr>
        <w:widowControl/>
        <w:shd w:val="clear" w:color="auto" w:fill="FFFFFF"/>
        <w:spacing w:line="560" w:lineRule="exact"/>
        <w:rPr>
          <w:rFonts w:ascii="宋体" w:hAnsi="宋体" w:eastAsia="仿宋" w:cs="宋体"/>
          <w:kern w:val="0"/>
          <w:sz w:val="32"/>
          <w:szCs w:val="32"/>
          <w:highlight w:val="none"/>
        </w:rPr>
      </w:pPr>
    </w:p>
    <w:p w14:paraId="7580697C">
      <w:pPr>
        <w:widowControl/>
        <w:ind w:firstLine="0" w:firstLineChars="0"/>
        <w:jc w:val="left"/>
        <w:rPr>
          <w:rFonts w:ascii="仿宋_GB2312" w:eastAsia="仿宋_GB2312"/>
          <w:sz w:val="32"/>
          <w:szCs w:val="32"/>
          <w:highlight w:val="none"/>
        </w:rPr>
      </w:pPr>
      <w:r>
        <w:rPr>
          <w:rFonts w:hint="eastAsia" w:ascii="仿宋_GB2312" w:eastAsia="仿宋_GB2312"/>
          <w:sz w:val="32"/>
          <w:szCs w:val="32"/>
          <w:highlight w:val="none"/>
        </w:rPr>
        <w:t>根据</w:t>
      </w:r>
      <w:r>
        <w:rPr>
          <w:rFonts w:ascii="仿宋_GB2312" w:hAnsi="仿宋_GB2312" w:eastAsia="仿宋_GB2312" w:cs="仿宋_GB2312"/>
          <w:color w:val="000000"/>
          <w:kern w:val="0"/>
          <w:sz w:val="30"/>
          <w:szCs w:val="30"/>
          <w:highlight w:val="none"/>
          <w:lang w:bidi="ar"/>
        </w:rPr>
        <w:t>《中华人民共和国海南自由贸易港法》《海南自由贸易港建设总体方案》</w:t>
      </w:r>
      <w:r>
        <w:rPr>
          <w:rFonts w:hint="default" w:ascii="仿宋_GB2312" w:hAnsi="仿宋_GB2312" w:eastAsia="仿宋_GB2312" w:cs="仿宋_GB2312"/>
          <w:b w:val="0"/>
          <w:bCs w:val="0"/>
          <w:i w:val="0"/>
          <w:iCs w:val="0"/>
          <w:caps w:val="0"/>
          <w:color w:val="000000"/>
          <w:spacing w:val="0"/>
          <w:kern w:val="0"/>
          <w:sz w:val="30"/>
          <w:szCs w:val="30"/>
          <w:highlight w:val="none"/>
          <w:u w:val="none"/>
          <w:shd w:val="clear" w:fill="auto"/>
          <w:lang w:val="en-US" w:eastAsia="zh-CN" w:bidi="ar"/>
        </w:rPr>
        <w:t>《海南自由贸易港建设投资基金管理办法》</w:t>
      </w:r>
      <w:r>
        <w:rPr>
          <w:rFonts w:hint="eastAsia" w:ascii="仿宋_GB2312" w:eastAsia="仿宋_GB2312"/>
          <w:sz w:val="32"/>
          <w:szCs w:val="32"/>
          <w:highlight w:val="none"/>
        </w:rPr>
        <w:t>等相关规范性文件，</w:t>
      </w:r>
      <w:r>
        <w:rPr>
          <w:rFonts w:hint="eastAsia" w:ascii="仿宋_GB2312" w:hAnsi="仿宋" w:eastAsia="仿宋_GB2312" w:cs="宋体"/>
          <w:kern w:val="0"/>
          <w:sz w:val="32"/>
          <w:szCs w:val="32"/>
          <w:highlight w:val="none"/>
        </w:rPr>
        <w:t>海南自由贸易港建设投资基金管理公司</w:t>
      </w:r>
      <w:r>
        <w:rPr>
          <w:rFonts w:hint="eastAsia" w:ascii="仿宋_GB2312" w:eastAsia="仿宋_GB2312"/>
          <w:sz w:val="32"/>
          <w:szCs w:val="32"/>
          <w:highlight w:val="none"/>
        </w:rPr>
        <w:t>接受海南自由贸易港建设投资基金拟参股子基金的出资申请，审查相应的基金架构，选择符合条件的子基金管理机构。为了更好地发挥财政资金的引导放大作用，强化纪律约束，规范运作程序，现将相关廉政建设事项告知如下：</w:t>
      </w:r>
    </w:p>
    <w:p w14:paraId="327EDF16">
      <w:pPr>
        <w:widowControl/>
        <w:shd w:val="clear" w:color="auto" w:fill="FFFFFF"/>
        <w:spacing w:line="560" w:lineRule="exact"/>
        <w:ind w:firstLine="612" w:firstLineChars="200"/>
        <w:rPr>
          <w:rFonts w:ascii="黑体" w:hAnsi="黑体" w:eastAsia="黑体" w:cs="宋体"/>
          <w:spacing w:val="-7"/>
          <w:kern w:val="0"/>
          <w:sz w:val="32"/>
          <w:szCs w:val="32"/>
          <w:highlight w:val="none"/>
        </w:rPr>
      </w:pPr>
      <w:r>
        <w:rPr>
          <w:rFonts w:hint="eastAsia" w:ascii="黑体" w:hAnsi="黑体" w:eastAsia="黑体" w:cs="宋体"/>
          <w:spacing w:val="-7"/>
          <w:kern w:val="0"/>
          <w:sz w:val="32"/>
          <w:szCs w:val="32"/>
          <w:highlight w:val="none"/>
        </w:rPr>
        <w:t>一、管理公司工作人员不得从事以下行为：</w:t>
      </w:r>
    </w:p>
    <w:p w14:paraId="3A22A336">
      <w:pPr>
        <w:widowControl/>
        <w:shd w:val="clear" w:color="auto" w:fill="FFFFFF"/>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1.严禁滥用职权，损害公司或他人利益；</w:t>
      </w:r>
    </w:p>
    <w:p w14:paraId="0854A175">
      <w:pPr>
        <w:widowControl/>
        <w:shd w:val="clear" w:color="auto" w:fill="FFFFFF"/>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2.严禁利用职务上的便利通过同业经营或关联交易为本人或特定关系人谋取利益；</w:t>
      </w:r>
    </w:p>
    <w:p w14:paraId="7252D1C9">
      <w:pPr>
        <w:widowControl/>
        <w:shd w:val="clear" w:color="auto" w:fill="FFFFFF"/>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3.严禁利用商业秘密、业务渠道等为本人或者他人牟利；</w:t>
      </w:r>
    </w:p>
    <w:p w14:paraId="3B5A0777">
      <w:pPr>
        <w:widowControl/>
        <w:shd w:val="clear" w:color="auto" w:fill="FFFFFF"/>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4.严禁索取、收受任何形式的回扣、手续费、酬金、礼金、感谢费、各种有价证券等；</w:t>
      </w:r>
    </w:p>
    <w:p w14:paraId="19B6E6B7">
      <w:pPr>
        <w:widowControl/>
        <w:shd w:val="clear" w:color="auto" w:fill="FFFFFF"/>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5.严禁参加有可能影响公正履行职务的宴请、旅游和</w:t>
      </w:r>
      <w:r>
        <w:rPr>
          <w:rFonts w:hint="default" w:ascii="仿宋_GB2312" w:eastAsia="仿宋_GB2312"/>
          <w:sz w:val="32"/>
          <w:szCs w:val="32"/>
          <w:highlight w:val="none"/>
        </w:rPr>
        <w:t>其他</w:t>
      </w:r>
      <w:r>
        <w:rPr>
          <w:rFonts w:hint="eastAsia" w:ascii="仿宋_GB2312" w:eastAsia="仿宋_GB2312"/>
          <w:sz w:val="32"/>
          <w:szCs w:val="32"/>
          <w:highlight w:val="none"/>
        </w:rPr>
        <w:t>高消费娱乐活动。</w:t>
      </w:r>
    </w:p>
    <w:p w14:paraId="4FD444D7">
      <w:pPr>
        <w:widowControl/>
        <w:shd w:val="clear" w:color="auto" w:fill="FFFFFF"/>
        <w:spacing w:line="560" w:lineRule="exact"/>
        <w:ind w:firstLine="612" w:firstLineChars="200"/>
        <w:rPr>
          <w:rFonts w:ascii="黑体" w:hAnsi="黑体" w:eastAsia="黑体" w:cs="宋体"/>
          <w:spacing w:val="-7"/>
          <w:kern w:val="0"/>
          <w:sz w:val="32"/>
          <w:szCs w:val="32"/>
          <w:highlight w:val="none"/>
        </w:rPr>
      </w:pPr>
      <w:r>
        <w:rPr>
          <w:rFonts w:hint="eastAsia" w:ascii="黑体" w:hAnsi="黑体" w:eastAsia="黑体" w:cs="宋体"/>
          <w:spacing w:val="-7"/>
          <w:kern w:val="0"/>
          <w:sz w:val="32"/>
          <w:szCs w:val="32"/>
          <w:highlight w:val="none"/>
        </w:rPr>
        <w:t>二、贵单位不得从事以下行为：</w:t>
      </w:r>
    </w:p>
    <w:p w14:paraId="05F015C4">
      <w:pPr>
        <w:widowControl/>
        <w:shd w:val="clear" w:color="auto" w:fill="FFFFFF"/>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1.不得行贿、变相行贿以及报销本应由管理公司工作人员支付的费用；</w:t>
      </w:r>
    </w:p>
    <w:p w14:paraId="3B135F4D">
      <w:pPr>
        <w:widowControl/>
        <w:shd w:val="clear" w:color="auto" w:fill="FFFFFF"/>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2.不得赠送礼品、礼金、各种有价证券及其他支付凭证；</w:t>
      </w:r>
    </w:p>
    <w:p w14:paraId="1DA2270B">
      <w:pPr>
        <w:widowControl/>
        <w:shd w:val="clear" w:color="auto" w:fill="FFFFFF"/>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3.不得提供任何方式的高消费娱乐活动；</w:t>
      </w:r>
    </w:p>
    <w:p w14:paraId="3633200F">
      <w:pPr>
        <w:widowControl/>
        <w:shd w:val="clear" w:color="auto" w:fill="FFFFFF"/>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4.不得为管理公司工作人员在贵单位入股、参股、兼职以及为其个人牟利提供便利。</w:t>
      </w:r>
    </w:p>
    <w:p w14:paraId="7251E811">
      <w:pPr>
        <w:widowControl/>
        <w:shd w:val="clear" w:color="auto" w:fill="FFFFFF"/>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以上规定希望得到贵单位的支持和配合，若管理公司工作人员有违反上述规定的</w:t>
      </w:r>
      <w:r>
        <w:rPr>
          <w:rFonts w:hint="eastAsia" w:ascii="仿宋" w:hAnsi="仿宋" w:eastAsia="仿宋" w:cs="仿宋"/>
          <w:spacing w:val="15"/>
          <w:sz w:val="31"/>
          <w:szCs w:val="31"/>
          <w:highlight w:val="none"/>
          <w:lang w:eastAsia="zh-Hans"/>
        </w:rPr>
        <w:t>任一</w:t>
      </w:r>
      <w:r>
        <w:rPr>
          <w:rFonts w:hint="eastAsia" w:ascii="仿宋_GB2312" w:eastAsia="仿宋_GB2312"/>
          <w:sz w:val="32"/>
          <w:szCs w:val="32"/>
          <w:highlight w:val="none"/>
        </w:rPr>
        <w:t>行为，在工作中发生不廉洁、不正当及违反相关</w:t>
      </w:r>
      <w:r>
        <w:rPr>
          <w:rFonts w:hint="eastAsia" w:ascii="仿宋" w:hAnsi="仿宋" w:eastAsia="仿宋" w:cs="仿宋"/>
          <w:spacing w:val="15"/>
          <w:sz w:val="31"/>
          <w:szCs w:val="31"/>
          <w:highlight w:val="none"/>
          <w:lang w:eastAsia="zh-Hans"/>
        </w:rPr>
        <w:t>法律法规或</w:t>
      </w:r>
      <w:r>
        <w:rPr>
          <w:rFonts w:hint="eastAsia" w:ascii="仿宋_GB2312" w:eastAsia="仿宋_GB2312"/>
          <w:sz w:val="32"/>
          <w:szCs w:val="32"/>
          <w:highlight w:val="none"/>
        </w:rPr>
        <w:t>规范性文件的情形，贵单位有权向管理公司纪律部门</w:t>
      </w:r>
      <w:r>
        <w:rPr>
          <w:rFonts w:hint="eastAsia" w:ascii="仿宋_GB2312" w:eastAsia="仿宋_GB2312"/>
          <w:sz w:val="32"/>
          <w:szCs w:val="32"/>
          <w:highlight w:val="none"/>
          <w:lang w:val="en-US" w:eastAsia="zh-CN"/>
        </w:rPr>
        <w:t>或</w:t>
      </w:r>
      <w:r>
        <w:rPr>
          <w:rFonts w:hint="eastAsia" w:ascii="仿宋_GB2312" w:eastAsia="仿宋_GB2312" w:cs="仿宋_GB2312"/>
          <w:sz w:val="32"/>
          <w:szCs w:val="32"/>
          <w:highlight w:val="none"/>
        </w:rPr>
        <w:t>海南省财金集团有限公司</w:t>
      </w:r>
      <w:r>
        <w:rPr>
          <w:rFonts w:hint="eastAsia" w:ascii="仿宋_GB2312" w:eastAsia="仿宋_GB2312"/>
          <w:sz w:val="32"/>
          <w:szCs w:val="32"/>
          <w:highlight w:val="none"/>
        </w:rPr>
        <w:t>投诉反映，管理公司将严肃查处，决不姑息；触犯国家法律的，依法移送司法机关处理。如贵单位人员违反本规定，</w:t>
      </w:r>
      <w:r>
        <w:rPr>
          <w:rFonts w:hint="eastAsia" w:ascii="仿宋_GB2312" w:eastAsia="仿宋_GB2312"/>
          <w:sz w:val="32"/>
          <w:szCs w:val="32"/>
          <w:highlight w:val="none"/>
          <w:lang w:val="en-US" w:eastAsia="zh-CN"/>
        </w:rPr>
        <w:t>自贸港基金</w:t>
      </w:r>
      <w:r>
        <w:rPr>
          <w:rFonts w:hint="eastAsia" w:ascii="仿宋_GB2312" w:eastAsia="仿宋_GB2312"/>
          <w:sz w:val="32"/>
          <w:szCs w:val="32"/>
          <w:highlight w:val="none"/>
        </w:rPr>
        <w:t>有权中止或取消与贵单位的合作，由此造成的后果由贵单位负责。</w:t>
      </w:r>
    </w:p>
    <w:p w14:paraId="660CDD64">
      <w:pPr>
        <w:widowControl/>
        <w:shd w:val="clear" w:color="auto" w:fill="FFFFFF"/>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廉政建设投诉电话：</w:t>
      </w:r>
    </w:p>
    <w:p w14:paraId="349E66BC">
      <w:pPr>
        <w:widowControl/>
        <w:shd w:val="clear" w:color="auto" w:fill="FFFFFF"/>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rPr>
        <w:t>管理公司纪律部门</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0898-68590651</w:t>
      </w:r>
    </w:p>
    <w:p w14:paraId="1379571E">
      <w:pPr>
        <w:widowControl/>
        <w:shd w:val="clear" w:color="auto" w:fill="FFFFFF"/>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cs="仿宋_GB2312"/>
          <w:sz w:val="32"/>
          <w:szCs w:val="32"/>
          <w:highlight w:val="none"/>
        </w:rPr>
        <w:t>海南省财金集团有限公司</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0898-68663159</w:t>
      </w:r>
    </w:p>
    <w:p w14:paraId="65924D80">
      <w:pPr>
        <w:widowControl/>
        <w:shd w:val="clear" w:color="auto" w:fill="FFFFFF"/>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特此告知！</w:t>
      </w:r>
    </w:p>
    <w:p w14:paraId="640977BC">
      <w:pPr>
        <w:pStyle w:val="2"/>
        <w:rPr>
          <w:highlight w:val="none"/>
        </w:rPr>
      </w:pPr>
    </w:p>
    <w:p w14:paraId="6F0FB71F">
      <w:pPr>
        <w:spacing w:before="1" w:line="228" w:lineRule="auto"/>
        <w:rPr>
          <w:rFonts w:ascii="仿宋" w:hAnsi="仿宋" w:eastAsia="仿宋" w:cs="仿宋"/>
          <w:spacing w:val="4"/>
          <w:sz w:val="31"/>
          <w:szCs w:val="31"/>
          <w:highlight w:val="none"/>
          <w:lang w:eastAsia="zh-Hans"/>
        </w:rPr>
      </w:pPr>
      <w:r>
        <w:rPr>
          <w:rFonts w:hint="eastAsia" w:ascii="仿宋" w:hAnsi="仿宋" w:eastAsia="仿宋" w:cs="仿宋"/>
          <w:spacing w:val="4"/>
          <w:sz w:val="31"/>
          <w:szCs w:val="31"/>
          <w:highlight w:val="none"/>
          <w:lang w:eastAsia="zh-Hans"/>
        </w:rPr>
        <w:t>廉洁承诺</w:t>
      </w:r>
      <w:r>
        <w:rPr>
          <w:rFonts w:ascii="仿宋" w:hAnsi="仿宋" w:eastAsia="仿宋" w:cs="仿宋"/>
          <w:spacing w:val="4"/>
          <w:sz w:val="31"/>
          <w:szCs w:val="31"/>
          <w:highlight w:val="none"/>
          <w:lang w:eastAsia="zh-Hans"/>
        </w:rPr>
        <w:t>：</w:t>
      </w:r>
    </w:p>
    <w:p w14:paraId="5D0DD145">
      <w:pPr>
        <w:spacing w:before="1" w:line="228" w:lineRule="auto"/>
        <w:ind w:firstLine="795" w:firstLineChars="250"/>
        <w:rPr>
          <w:rFonts w:ascii="仿宋" w:hAnsi="仿宋" w:eastAsia="仿宋" w:cs="仿宋"/>
          <w:spacing w:val="4"/>
          <w:sz w:val="31"/>
          <w:szCs w:val="31"/>
          <w:highlight w:val="none"/>
          <w:lang w:eastAsia="zh-Hans"/>
        </w:rPr>
      </w:pPr>
      <w:r>
        <w:rPr>
          <w:rFonts w:hint="eastAsia" w:ascii="仿宋" w:hAnsi="仿宋" w:eastAsia="仿宋" w:cs="仿宋"/>
          <w:spacing w:val="4"/>
          <w:sz w:val="31"/>
          <w:szCs w:val="31"/>
          <w:highlight w:val="none"/>
          <w:lang w:eastAsia="zh-Hans"/>
        </w:rPr>
        <w:t>本公司已经详细阅读并全面理解了上述</w:t>
      </w:r>
      <w:r>
        <w:rPr>
          <w:rFonts w:ascii="仿宋" w:hAnsi="仿宋" w:eastAsia="仿宋" w:cs="仿宋"/>
          <w:spacing w:val="4"/>
          <w:sz w:val="31"/>
          <w:szCs w:val="31"/>
          <w:highlight w:val="none"/>
          <w:lang w:eastAsia="zh-Hans"/>
        </w:rPr>
        <w:t>《廉政建设告知书》</w:t>
      </w:r>
      <w:r>
        <w:rPr>
          <w:rFonts w:hint="eastAsia" w:ascii="仿宋" w:hAnsi="仿宋" w:eastAsia="仿宋" w:cs="仿宋"/>
          <w:spacing w:val="4"/>
          <w:sz w:val="31"/>
          <w:szCs w:val="31"/>
          <w:highlight w:val="none"/>
          <w:lang w:eastAsia="zh-Hans"/>
        </w:rPr>
        <w:t>中的全部内容</w:t>
      </w:r>
      <w:r>
        <w:rPr>
          <w:rFonts w:ascii="仿宋" w:hAnsi="仿宋" w:eastAsia="仿宋" w:cs="仿宋"/>
          <w:spacing w:val="4"/>
          <w:sz w:val="31"/>
          <w:szCs w:val="31"/>
          <w:highlight w:val="none"/>
          <w:lang w:eastAsia="zh-Hans"/>
        </w:rPr>
        <w:t>，</w:t>
      </w:r>
      <w:r>
        <w:rPr>
          <w:rFonts w:hint="eastAsia" w:ascii="仿宋" w:hAnsi="仿宋" w:eastAsia="仿宋" w:cs="仿宋"/>
          <w:spacing w:val="4"/>
          <w:sz w:val="31"/>
          <w:szCs w:val="31"/>
          <w:highlight w:val="none"/>
          <w:lang w:eastAsia="zh-Hans"/>
        </w:rPr>
        <w:t>本公司承诺完全遵守</w:t>
      </w:r>
      <w:r>
        <w:rPr>
          <w:rFonts w:ascii="仿宋" w:hAnsi="仿宋" w:eastAsia="仿宋" w:cs="仿宋"/>
          <w:spacing w:val="4"/>
          <w:sz w:val="31"/>
          <w:szCs w:val="31"/>
          <w:highlight w:val="none"/>
          <w:lang w:eastAsia="zh-Hans"/>
        </w:rPr>
        <w:t>、</w:t>
      </w:r>
      <w:r>
        <w:rPr>
          <w:rFonts w:hint="eastAsia" w:ascii="仿宋" w:hAnsi="仿宋" w:eastAsia="仿宋" w:cs="仿宋"/>
          <w:spacing w:val="4"/>
          <w:sz w:val="31"/>
          <w:szCs w:val="31"/>
          <w:highlight w:val="none"/>
          <w:lang w:eastAsia="zh-Hans"/>
        </w:rPr>
        <w:t>全面履行并自愿承担上述告知</w:t>
      </w:r>
      <w:r>
        <w:rPr>
          <w:rFonts w:hint="default" w:ascii="仿宋" w:hAnsi="仿宋" w:eastAsia="仿宋" w:cs="仿宋"/>
          <w:spacing w:val="4"/>
          <w:sz w:val="31"/>
          <w:szCs w:val="31"/>
          <w:highlight w:val="none"/>
          <w:lang w:eastAsia="zh-Hans"/>
        </w:rPr>
        <w:t>书</w:t>
      </w:r>
      <w:r>
        <w:rPr>
          <w:rFonts w:hint="eastAsia" w:ascii="仿宋" w:hAnsi="仿宋" w:eastAsia="仿宋" w:cs="仿宋"/>
          <w:spacing w:val="4"/>
          <w:sz w:val="31"/>
          <w:szCs w:val="31"/>
          <w:highlight w:val="none"/>
          <w:lang w:eastAsia="zh-Hans"/>
        </w:rPr>
        <w:t>中的全部内容</w:t>
      </w:r>
      <w:r>
        <w:rPr>
          <w:rFonts w:ascii="仿宋" w:hAnsi="仿宋" w:eastAsia="仿宋" w:cs="仿宋"/>
          <w:spacing w:val="4"/>
          <w:sz w:val="31"/>
          <w:szCs w:val="31"/>
          <w:highlight w:val="none"/>
          <w:lang w:eastAsia="zh-Hans"/>
        </w:rPr>
        <w:t>、</w:t>
      </w:r>
      <w:r>
        <w:rPr>
          <w:rFonts w:hint="eastAsia" w:ascii="仿宋" w:hAnsi="仿宋" w:eastAsia="仿宋" w:cs="仿宋"/>
          <w:spacing w:val="4"/>
          <w:sz w:val="31"/>
          <w:szCs w:val="31"/>
          <w:highlight w:val="none"/>
          <w:lang w:eastAsia="zh-Hans"/>
        </w:rPr>
        <w:t>要求</w:t>
      </w:r>
      <w:r>
        <w:rPr>
          <w:rFonts w:ascii="仿宋" w:hAnsi="仿宋" w:eastAsia="仿宋" w:cs="仿宋"/>
          <w:spacing w:val="4"/>
          <w:sz w:val="31"/>
          <w:szCs w:val="31"/>
          <w:highlight w:val="none"/>
          <w:lang w:eastAsia="zh-Hans"/>
        </w:rPr>
        <w:t>、</w:t>
      </w:r>
      <w:r>
        <w:rPr>
          <w:rFonts w:hint="eastAsia" w:ascii="仿宋" w:hAnsi="仿宋" w:eastAsia="仿宋" w:cs="仿宋"/>
          <w:spacing w:val="4"/>
          <w:sz w:val="31"/>
          <w:szCs w:val="31"/>
          <w:highlight w:val="none"/>
          <w:lang w:eastAsia="zh-Hans"/>
        </w:rPr>
        <w:t>责任及后果</w:t>
      </w:r>
      <w:r>
        <w:rPr>
          <w:rFonts w:ascii="仿宋" w:hAnsi="仿宋" w:eastAsia="仿宋" w:cs="仿宋"/>
          <w:spacing w:val="4"/>
          <w:sz w:val="31"/>
          <w:szCs w:val="31"/>
          <w:highlight w:val="none"/>
          <w:lang w:eastAsia="zh-Hans"/>
        </w:rPr>
        <w:t>。</w:t>
      </w:r>
    </w:p>
    <w:p w14:paraId="5A8714DE">
      <w:pPr>
        <w:spacing w:before="1" w:line="228" w:lineRule="auto"/>
        <w:ind w:firstLine="795" w:firstLineChars="250"/>
        <w:rPr>
          <w:rFonts w:ascii="仿宋" w:hAnsi="仿宋" w:eastAsia="仿宋" w:cs="仿宋"/>
          <w:spacing w:val="4"/>
          <w:sz w:val="31"/>
          <w:szCs w:val="31"/>
          <w:highlight w:val="none"/>
          <w:lang w:eastAsia="zh-Hans"/>
        </w:rPr>
      </w:pPr>
    </w:p>
    <w:p w14:paraId="6B149725">
      <w:pPr>
        <w:spacing w:before="1" w:line="228" w:lineRule="auto"/>
        <w:ind w:firstLine="4770" w:firstLineChars="1500"/>
        <w:rPr>
          <w:rFonts w:ascii="仿宋" w:hAnsi="仿宋" w:eastAsia="仿宋" w:cs="仿宋"/>
          <w:spacing w:val="4"/>
          <w:sz w:val="31"/>
          <w:szCs w:val="31"/>
          <w:highlight w:val="none"/>
          <w:lang w:eastAsia="zh-Hans"/>
        </w:rPr>
      </w:pPr>
      <w:r>
        <w:rPr>
          <w:rFonts w:hint="eastAsia" w:ascii="仿宋" w:hAnsi="仿宋" w:eastAsia="仿宋" w:cs="仿宋"/>
          <w:spacing w:val="4"/>
          <w:sz w:val="31"/>
          <w:szCs w:val="31"/>
          <w:highlight w:val="none"/>
          <w:lang w:eastAsia="zh-Hans"/>
        </w:rPr>
        <w:t>承诺人</w:t>
      </w:r>
      <w:r>
        <w:rPr>
          <w:rFonts w:ascii="仿宋" w:hAnsi="仿宋" w:eastAsia="仿宋" w:cs="仿宋"/>
          <w:spacing w:val="4"/>
          <w:sz w:val="31"/>
          <w:szCs w:val="31"/>
          <w:highlight w:val="none"/>
          <w:lang w:eastAsia="zh-Hans"/>
        </w:rPr>
        <w:t>：</w:t>
      </w:r>
    </w:p>
    <w:p w14:paraId="29B458C1">
      <w:pPr>
        <w:spacing w:before="1" w:line="228" w:lineRule="auto"/>
        <w:ind w:firstLine="4770" w:firstLineChars="1500"/>
        <w:jc w:val="right"/>
        <w:rPr>
          <w:rFonts w:hint="eastAsia" w:ascii="仿宋" w:hAnsi="仿宋" w:eastAsia="仿宋" w:cs="仿宋"/>
          <w:spacing w:val="4"/>
          <w:sz w:val="31"/>
          <w:szCs w:val="31"/>
          <w:highlight w:val="none"/>
          <w:lang w:eastAsia="zh-Hans"/>
        </w:rPr>
      </w:pPr>
      <w:r>
        <w:rPr>
          <w:rFonts w:ascii="仿宋" w:hAnsi="仿宋" w:eastAsia="仿宋" w:cs="仿宋"/>
          <w:spacing w:val="4"/>
          <w:sz w:val="31"/>
          <w:szCs w:val="31"/>
          <w:highlight w:val="none"/>
          <w:lang w:eastAsia="zh-Hans"/>
        </w:rPr>
        <w:t xml:space="preserve">         </w:t>
      </w:r>
      <w:r>
        <w:rPr>
          <w:rFonts w:hint="eastAsia" w:ascii="仿宋" w:hAnsi="仿宋" w:eastAsia="仿宋" w:cs="仿宋"/>
          <w:spacing w:val="4"/>
          <w:sz w:val="31"/>
          <w:szCs w:val="31"/>
          <w:highlight w:val="none"/>
          <w:lang w:eastAsia="zh-Hans"/>
        </w:rPr>
        <w:t>年</w:t>
      </w:r>
      <w:r>
        <w:rPr>
          <w:rFonts w:ascii="仿宋" w:hAnsi="仿宋" w:eastAsia="仿宋" w:cs="仿宋"/>
          <w:spacing w:val="4"/>
          <w:sz w:val="31"/>
          <w:szCs w:val="31"/>
          <w:highlight w:val="none"/>
          <w:lang w:eastAsia="zh-Hans"/>
        </w:rPr>
        <w:t xml:space="preserve">   </w:t>
      </w:r>
      <w:r>
        <w:rPr>
          <w:rFonts w:hint="eastAsia" w:ascii="仿宋" w:hAnsi="仿宋" w:eastAsia="仿宋" w:cs="仿宋"/>
          <w:spacing w:val="4"/>
          <w:sz w:val="31"/>
          <w:szCs w:val="31"/>
          <w:highlight w:val="none"/>
          <w:lang w:eastAsia="zh-Hans"/>
        </w:rPr>
        <w:t>月</w:t>
      </w:r>
      <w:r>
        <w:rPr>
          <w:rFonts w:ascii="仿宋" w:hAnsi="仿宋" w:eastAsia="仿宋" w:cs="仿宋"/>
          <w:spacing w:val="4"/>
          <w:sz w:val="31"/>
          <w:szCs w:val="31"/>
          <w:highlight w:val="none"/>
          <w:lang w:eastAsia="zh-Hans"/>
        </w:rPr>
        <w:t xml:space="preserve">   </w:t>
      </w:r>
      <w:r>
        <w:rPr>
          <w:rFonts w:hint="eastAsia" w:ascii="仿宋" w:hAnsi="仿宋" w:eastAsia="仿宋" w:cs="仿宋"/>
          <w:spacing w:val="4"/>
          <w:sz w:val="31"/>
          <w:szCs w:val="31"/>
          <w:highlight w:val="none"/>
          <w:lang w:eastAsia="zh-Hans"/>
        </w:rPr>
        <w:t>日</w:t>
      </w:r>
    </w:p>
    <w:p w14:paraId="479BCCBA"/>
    <w:p w14:paraId="7F960552">
      <w:pPr>
        <w:ind w:right="320"/>
        <w:rPr>
          <w:rFonts w:hint="eastAsia" w:ascii="仿宋_GB2312" w:eastAsia="仿宋_GB2312"/>
          <w:sz w:val="32"/>
          <w:szCs w:val="32"/>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36D27CD-4150-41A2-8E54-E2E7A98142DD}"/>
  </w:font>
  <w:font w:name="黑体">
    <w:panose1 w:val="02010609060101010101"/>
    <w:charset w:val="86"/>
    <w:family w:val="auto"/>
    <w:pitch w:val="default"/>
    <w:sig w:usb0="800002BF" w:usb1="38CF7CFA" w:usb2="00000016" w:usb3="00000000" w:csb0="00040001" w:csb1="00000000"/>
    <w:embedRegular r:id="rId2" w:fontKey="{EDC80D7F-BDA5-42C2-AB89-0ADD47155E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FD89159-1DB2-430B-85D4-AFECFF8F9CC3}"/>
  </w:font>
  <w:font w:name="仿宋">
    <w:panose1 w:val="02010609060101010101"/>
    <w:charset w:val="86"/>
    <w:family w:val="auto"/>
    <w:pitch w:val="default"/>
    <w:sig w:usb0="800002BF" w:usb1="38CF7CFA" w:usb2="00000016" w:usb3="00000000" w:csb0="00040001" w:csb1="00000000"/>
    <w:embedRegular r:id="rId4" w:fontKey="{F741A68B-A050-47E7-8976-A46B09F2B69A}"/>
  </w:font>
  <w:font w:name="Cambria">
    <w:panose1 w:val="02040503050406030204"/>
    <w:charset w:val="00"/>
    <w:family w:val="roman"/>
    <w:pitch w:val="default"/>
    <w:sig w:usb0="E00006FF" w:usb1="420024FF" w:usb2="02000000" w:usb3="00000000" w:csb0="2000019F" w:csb1="00000000"/>
  </w:font>
  <w:font w:name="baikeFont_cs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embedRegular r:id="rId5" w:fontKey="{1F4054D0-F5E5-4863-9AAA-C9C2DA0CB5FF}"/>
  </w:font>
  <w:font w:name="serif">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embedRegular r:id="rId6" w:fontKey="{05E31F2A-F114-4F8E-97A7-8EDC4FB09600}"/>
  </w:font>
  <w:font w:name="楷体">
    <w:panose1 w:val="02010609060101010101"/>
    <w:charset w:val="86"/>
    <w:family w:val="auto"/>
    <w:pitch w:val="default"/>
    <w:sig w:usb0="800002BF" w:usb1="38CF7CFA" w:usb2="00000016" w:usb3="00000000" w:csb0="00040001" w:csb1="00000000"/>
    <w:embedRegular r:id="rId7" w:fontKey="{93B7DDD7-EAB1-4473-A1F1-D19C0DFBF65E}"/>
  </w:font>
  <w:font w:name="仿宋_GB2312">
    <w:panose1 w:val="02010609030101010101"/>
    <w:charset w:val="86"/>
    <w:family w:val="modern"/>
    <w:pitch w:val="default"/>
    <w:sig w:usb0="00000001" w:usb1="080E0000" w:usb2="00000000" w:usb3="00000000" w:csb0="00040000" w:csb1="00000000"/>
    <w:embedRegular r:id="rId8" w:fontKey="{CEE77817-4400-4F91-B497-B7652F1CA5F3}"/>
  </w:font>
  <w:font w:name="方正小标宋_GBK">
    <w:altName w:val="微软雅黑"/>
    <w:panose1 w:val="03000509000000000000"/>
    <w:charset w:val="86"/>
    <w:family w:val="script"/>
    <w:pitch w:val="default"/>
    <w:sig w:usb0="00000000" w:usb1="00000000" w:usb2="00000000" w:usb3="00000000" w:csb0="00040000" w:csb1="00000000"/>
    <w:embedRegular r:id="rId9" w:fontKey="{03CEE0F8-2794-48D7-9EB1-2FCF3E63FBDF}"/>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D42BA">
    <w:pPr>
      <w:pStyle w:val="6"/>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p w14:paraId="1BBCC50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48CB3">
    <w:pPr>
      <w:pStyle w:val="6"/>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5BDB4C5A">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DE55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B0683">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1B0683">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AC3713"/>
    <w:multiLevelType w:val="singleLevel"/>
    <w:tmpl w:val="25AC3713"/>
    <w:lvl w:ilvl="0" w:tentative="0">
      <w:start w:val="2"/>
      <w:numFmt w:val="chineseCounting"/>
      <w:suff w:val="nothing"/>
      <w:lvlText w:val="（%1）"/>
      <w:lvlJc w:val="left"/>
      <w:rPr>
        <w:rFonts w:hint="eastAsia"/>
      </w:rPr>
    </w:lvl>
  </w:abstractNum>
  <w:abstractNum w:abstractNumId="1">
    <w:nsid w:val="4C6A553C"/>
    <w:multiLevelType w:val="multilevel"/>
    <w:tmpl w:val="4C6A55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7441AE"/>
    <w:multiLevelType w:val="multilevel"/>
    <w:tmpl w:val="507441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MzEyYWUwNjg2YjhhZGUxNDc2YzU5YWI0MzhmZDMifQ=="/>
  </w:docVars>
  <w:rsids>
    <w:rsidRoot w:val="001408BB"/>
    <w:rsid w:val="0000082E"/>
    <w:rsid w:val="00066622"/>
    <w:rsid w:val="0006665D"/>
    <w:rsid w:val="000B4729"/>
    <w:rsid w:val="000E5A76"/>
    <w:rsid w:val="00113623"/>
    <w:rsid w:val="001408BB"/>
    <w:rsid w:val="001F0BED"/>
    <w:rsid w:val="00224E52"/>
    <w:rsid w:val="00232B9D"/>
    <w:rsid w:val="00305E88"/>
    <w:rsid w:val="00473FA7"/>
    <w:rsid w:val="00484144"/>
    <w:rsid w:val="00546DA0"/>
    <w:rsid w:val="0057492D"/>
    <w:rsid w:val="00590E6F"/>
    <w:rsid w:val="0061123E"/>
    <w:rsid w:val="00635076"/>
    <w:rsid w:val="006A7E8B"/>
    <w:rsid w:val="006B0C8B"/>
    <w:rsid w:val="00755E11"/>
    <w:rsid w:val="00790A27"/>
    <w:rsid w:val="008561BD"/>
    <w:rsid w:val="00916DA7"/>
    <w:rsid w:val="00945C1F"/>
    <w:rsid w:val="00A479CF"/>
    <w:rsid w:val="00BC651B"/>
    <w:rsid w:val="00D14284"/>
    <w:rsid w:val="00D230B7"/>
    <w:rsid w:val="00D57F96"/>
    <w:rsid w:val="00D7050F"/>
    <w:rsid w:val="00EE6C1D"/>
    <w:rsid w:val="00F87F43"/>
    <w:rsid w:val="00FE73AF"/>
    <w:rsid w:val="013A6CB4"/>
    <w:rsid w:val="01E37993"/>
    <w:rsid w:val="02AD169C"/>
    <w:rsid w:val="02EB070E"/>
    <w:rsid w:val="030F4A8A"/>
    <w:rsid w:val="03123A05"/>
    <w:rsid w:val="03E5503B"/>
    <w:rsid w:val="03E863BC"/>
    <w:rsid w:val="046D4087"/>
    <w:rsid w:val="05377701"/>
    <w:rsid w:val="05586C19"/>
    <w:rsid w:val="05811AE3"/>
    <w:rsid w:val="061D4F96"/>
    <w:rsid w:val="07026731"/>
    <w:rsid w:val="070D3928"/>
    <w:rsid w:val="07AC3D04"/>
    <w:rsid w:val="08D068B9"/>
    <w:rsid w:val="08D80323"/>
    <w:rsid w:val="08FA104A"/>
    <w:rsid w:val="095F7CD7"/>
    <w:rsid w:val="0A18492A"/>
    <w:rsid w:val="0A1E4E03"/>
    <w:rsid w:val="0A30147D"/>
    <w:rsid w:val="0A40746F"/>
    <w:rsid w:val="0A7A7B90"/>
    <w:rsid w:val="0AEA7204"/>
    <w:rsid w:val="0C5E5CA7"/>
    <w:rsid w:val="0CCC596E"/>
    <w:rsid w:val="0D3C7DAF"/>
    <w:rsid w:val="0D6C40D7"/>
    <w:rsid w:val="0DB15289"/>
    <w:rsid w:val="0EBA0D5E"/>
    <w:rsid w:val="0F420E54"/>
    <w:rsid w:val="0FA9330E"/>
    <w:rsid w:val="10042F08"/>
    <w:rsid w:val="10172A20"/>
    <w:rsid w:val="104B64C8"/>
    <w:rsid w:val="10A75B5C"/>
    <w:rsid w:val="10C85AC8"/>
    <w:rsid w:val="11124749"/>
    <w:rsid w:val="11531F17"/>
    <w:rsid w:val="11D07A25"/>
    <w:rsid w:val="13372CA0"/>
    <w:rsid w:val="1343348C"/>
    <w:rsid w:val="14C60B3D"/>
    <w:rsid w:val="15722E33"/>
    <w:rsid w:val="15915022"/>
    <w:rsid w:val="16F77D77"/>
    <w:rsid w:val="181C0B66"/>
    <w:rsid w:val="186C0202"/>
    <w:rsid w:val="19512E99"/>
    <w:rsid w:val="1AC825AE"/>
    <w:rsid w:val="1AE10923"/>
    <w:rsid w:val="1AED13CE"/>
    <w:rsid w:val="1B726B1D"/>
    <w:rsid w:val="1BEA2E18"/>
    <w:rsid w:val="1C9F3496"/>
    <w:rsid w:val="1D956C24"/>
    <w:rsid w:val="1EB679BA"/>
    <w:rsid w:val="1F687600"/>
    <w:rsid w:val="1FA92B9E"/>
    <w:rsid w:val="1FC75517"/>
    <w:rsid w:val="20766694"/>
    <w:rsid w:val="21463DEF"/>
    <w:rsid w:val="2168529F"/>
    <w:rsid w:val="219169D4"/>
    <w:rsid w:val="22521696"/>
    <w:rsid w:val="22C2746B"/>
    <w:rsid w:val="22D846E6"/>
    <w:rsid w:val="240509CC"/>
    <w:rsid w:val="24A722AA"/>
    <w:rsid w:val="25815220"/>
    <w:rsid w:val="2607029E"/>
    <w:rsid w:val="2624159B"/>
    <w:rsid w:val="268B6D6C"/>
    <w:rsid w:val="26BA3802"/>
    <w:rsid w:val="26DA7CC8"/>
    <w:rsid w:val="26E9292E"/>
    <w:rsid w:val="298B71D9"/>
    <w:rsid w:val="2A426A99"/>
    <w:rsid w:val="2A852AAE"/>
    <w:rsid w:val="2B6F0EB1"/>
    <w:rsid w:val="2BA03BF6"/>
    <w:rsid w:val="2C52191F"/>
    <w:rsid w:val="2EA216DF"/>
    <w:rsid w:val="2EC43674"/>
    <w:rsid w:val="2EC87DA8"/>
    <w:rsid w:val="301A16BC"/>
    <w:rsid w:val="30703EA0"/>
    <w:rsid w:val="30783068"/>
    <w:rsid w:val="309537C1"/>
    <w:rsid w:val="30B31B81"/>
    <w:rsid w:val="31D05117"/>
    <w:rsid w:val="31E14743"/>
    <w:rsid w:val="3296737C"/>
    <w:rsid w:val="32DD07DC"/>
    <w:rsid w:val="33486408"/>
    <w:rsid w:val="347B2D05"/>
    <w:rsid w:val="34A42225"/>
    <w:rsid w:val="34A915E9"/>
    <w:rsid w:val="355D2576"/>
    <w:rsid w:val="35840E31"/>
    <w:rsid w:val="35DE0AEA"/>
    <w:rsid w:val="3605509B"/>
    <w:rsid w:val="36060715"/>
    <w:rsid w:val="368B1FEA"/>
    <w:rsid w:val="36A06A1C"/>
    <w:rsid w:val="36BD256C"/>
    <w:rsid w:val="37166732"/>
    <w:rsid w:val="37DA5F5D"/>
    <w:rsid w:val="389C5DF9"/>
    <w:rsid w:val="39065E5F"/>
    <w:rsid w:val="397358EA"/>
    <w:rsid w:val="39852AEA"/>
    <w:rsid w:val="399D04BD"/>
    <w:rsid w:val="39DC522D"/>
    <w:rsid w:val="39E32BDD"/>
    <w:rsid w:val="3A211FCA"/>
    <w:rsid w:val="3A8C10CD"/>
    <w:rsid w:val="3A9360B4"/>
    <w:rsid w:val="3AA52E41"/>
    <w:rsid w:val="3B917CD2"/>
    <w:rsid w:val="3C0E5E90"/>
    <w:rsid w:val="3D0C3438"/>
    <w:rsid w:val="3DF5039B"/>
    <w:rsid w:val="3E765267"/>
    <w:rsid w:val="3EB219E2"/>
    <w:rsid w:val="406311E6"/>
    <w:rsid w:val="40723F14"/>
    <w:rsid w:val="40AE020B"/>
    <w:rsid w:val="4111466A"/>
    <w:rsid w:val="4170331F"/>
    <w:rsid w:val="42B43E9C"/>
    <w:rsid w:val="42BC2E2F"/>
    <w:rsid w:val="42DE5C90"/>
    <w:rsid w:val="43AE4C45"/>
    <w:rsid w:val="43BF2E79"/>
    <w:rsid w:val="44A771C7"/>
    <w:rsid w:val="44D55FD6"/>
    <w:rsid w:val="452A23C4"/>
    <w:rsid w:val="45337AC4"/>
    <w:rsid w:val="45486BFC"/>
    <w:rsid w:val="458709BA"/>
    <w:rsid w:val="45CB25E0"/>
    <w:rsid w:val="460D0415"/>
    <w:rsid w:val="46407511"/>
    <w:rsid w:val="46475803"/>
    <w:rsid w:val="47924FD9"/>
    <w:rsid w:val="481D35EA"/>
    <w:rsid w:val="483F2995"/>
    <w:rsid w:val="484A0515"/>
    <w:rsid w:val="4A0D704E"/>
    <w:rsid w:val="4A191270"/>
    <w:rsid w:val="4B5C2296"/>
    <w:rsid w:val="4B710720"/>
    <w:rsid w:val="4B814C16"/>
    <w:rsid w:val="4B8B339F"/>
    <w:rsid w:val="4C282828"/>
    <w:rsid w:val="4CAF130F"/>
    <w:rsid w:val="4CCF7EC2"/>
    <w:rsid w:val="4EF53A91"/>
    <w:rsid w:val="4F2B4FDD"/>
    <w:rsid w:val="4F5D4C99"/>
    <w:rsid w:val="503C6383"/>
    <w:rsid w:val="50E23CCD"/>
    <w:rsid w:val="510D1E79"/>
    <w:rsid w:val="5153495F"/>
    <w:rsid w:val="5316615B"/>
    <w:rsid w:val="546675CD"/>
    <w:rsid w:val="547F5A6B"/>
    <w:rsid w:val="54EA6CF6"/>
    <w:rsid w:val="551E1C8F"/>
    <w:rsid w:val="553777B3"/>
    <w:rsid w:val="55BD1896"/>
    <w:rsid w:val="56097719"/>
    <w:rsid w:val="56264074"/>
    <w:rsid w:val="562D266A"/>
    <w:rsid w:val="5657546A"/>
    <w:rsid w:val="56701B0F"/>
    <w:rsid w:val="56F752AB"/>
    <w:rsid w:val="578C2978"/>
    <w:rsid w:val="580928C8"/>
    <w:rsid w:val="580C13A1"/>
    <w:rsid w:val="59FF43A6"/>
    <w:rsid w:val="5A0860FE"/>
    <w:rsid w:val="5AFD5A55"/>
    <w:rsid w:val="5B9D42DA"/>
    <w:rsid w:val="5B9F0F34"/>
    <w:rsid w:val="5BC724C6"/>
    <w:rsid w:val="5CBA30DA"/>
    <w:rsid w:val="5CD050B5"/>
    <w:rsid w:val="5D247707"/>
    <w:rsid w:val="5DE066FD"/>
    <w:rsid w:val="5EA24952"/>
    <w:rsid w:val="5FBC4CDA"/>
    <w:rsid w:val="607A0485"/>
    <w:rsid w:val="60887792"/>
    <w:rsid w:val="60E94282"/>
    <w:rsid w:val="610855D7"/>
    <w:rsid w:val="613808AB"/>
    <w:rsid w:val="61392D24"/>
    <w:rsid w:val="61653827"/>
    <w:rsid w:val="61AF30B2"/>
    <w:rsid w:val="63371AD2"/>
    <w:rsid w:val="6370314E"/>
    <w:rsid w:val="63880CA0"/>
    <w:rsid w:val="644601F6"/>
    <w:rsid w:val="649962BB"/>
    <w:rsid w:val="66475FBD"/>
    <w:rsid w:val="670E0B4A"/>
    <w:rsid w:val="6794761F"/>
    <w:rsid w:val="67D441EF"/>
    <w:rsid w:val="688A4363"/>
    <w:rsid w:val="6958262A"/>
    <w:rsid w:val="6A4849D8"/>
    <w:rsid w:val="6BA179A3"/>
    <w:rsid w:val="6C7A7F66"/>
    <w:rsid w:val="6CCE4A79"/>
    <w:rsid w:val="6CD20920"/>
    <w:rsid w:val="6CF41424"/>
    <w:rsid w:val="6D6D5D0D"/>
    <w:rsid w:val="6D7D7017"/>
    <w:rsid w:val="6DE720AA"/>
    <w:rsid w:val="6E0F40FE"/>
    <w:rsid w:val="6EEF39FB"/>
    <w:rsid w:val="6F124542"/>
    <w:rsid w:val="6F3925BC"/>
    <w:rsid w:val="70EC169C"/>
    <w:rsid w:val="717A3029"/>
    <w:rsid w:val="720A6B3A"/>
    <w:rsid w:val="723536EF"/>
    <w:rsid w:val="728E1AF5"/>
    <w:rsid w:val="72916C3D"/>
    <w:rsid w:val="72BD819C"/>
    <w:rsid w:val="731656EE"/>
    <w:rsid w:val="73866884"/>
    <w:rsid w:val="752E7828"/>
    <w:rsid w:val="75964A33"/>
    <w:rsid w:val="76104E00"/>
    <w:rsid w:val="766715DB"/>
    <w:rsid w:val="76D20C00"/>
    <w:rsid w:val="773B0748"/>
    <w:rsid w:val="77C87825"/>
    <w:rsid w:val="784D4226"/>
    <w:rsid w:val="788D434B"/>
    <w:rsid w:val="78F4314D"/>
    <w:rsid w:val="795D4A67"/>
    <w:rsid w:val="79871B4A"/>
    <w:rsid w:val="7A896B97"/>
    <w:rsid w:val="7B2542B4"/>
    <w:rsid w:val="7BF8371B"/>
    <w:rsid w:val="7C39702B"/>
    <w:rsid w:val="7D0D2514"/>
    <w:rsid w:val="7D185CF8"/>
    <w:rsid w:val="7D694A2E"/>
    <w:rsid w:val="7DBC340C"/>
    <w:rsid w:val="7FBE2844"/>
    <w:rsid w:val="7FEFFFDA"/>
    <w:rsid w:val="F7AF4D1E"/>
    <w:rsid w:val="FBBFFD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outlineLvl w:val="0"/>
    </w:pPr>
    <w:rPr>
      <w:rFonts w:ascii="Arial" w:hAnsi="Arial"/>
      <w:b/>
      <w:sz w:val="32"/>
      <w:szCs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annotation text"/>
    <w:basedOn w:val="1"/>
    <w:link w:val="28"/>
    <w:unhideWhenUsed/>
    <w:qFormat/>
    <w:uiPriority w:val="99"/>
    <w:pPr>
      <w:jc w:val="left"/>
    </w:pPr>
  </w:style>
  <w:style w:type="paragraph" w:styleId="4">
    <w:name w:val="Body Text Indent"/>
    <w:basedOn w:val="1"/>
    <w:qFormat/>
    <w:uiPriority w:val="0"/>
    <w:pPr>
      <w:spacing w:line="480" w:lineRule="exact"/>
      <w:ind w:firstLine="600"/>
    </w:pPr>
    <w:rPr>
      <w:bCs/>
      <w:sz w:val="30"/>
    </w:rPr>
  </w:style>
  <w:style w:type="paragraph" w:styleId="5">
    <w:name w:val="Balloon Text"/>
    <w:basedOn w:val="1"/>
    <w:link w:val="29"/>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cs="Times New Roman"/>
      <w:b/>
      <w:bCs/>
      <w:sz w:val="32"/>
      <w:szCs w:val="32"/>
    </w:rPr>
  </w:style>
  <w:style w:type="paragraph" w:styleId="11">
    <w:name w:val="annotation subject"/>
    <w:basedOn w:val="3"/>
    <w:next w:val="3"/>
    <w:link w:val="30"/>
    <w:qFormat/>
    <w:uiPriority w:val="0"/>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vanish/>
      <w:color w:val="338DE6"/>
      <w:sz w:val="21"/>
      <w:szCs w:val="21"/>
    </w:rPr>
  </w:style>
  <w:style w:type="character" w:styleId="16">
    <w:name w:val="page number"/>
    <w:qFormat/>
    <w:uiPriority w:val="0"/>
  </w:style>
  <w:style w:type="character" w:styleId="17">
    <w:name w:val="FollowedHyperlink"/>
    <w:basedOn w:val="14"/>
    <w:qFormat/>
    <w:uiPriority w:val="0"/>
    <w:rPr>
      <w:color w:val="338DE6"/>
      <w:u w:val="none"/>
    </w:rPr>
  </w:style>
  <w:style w:type="character" w:styleId="18">
    <w:name w:val="Emphasis"/>
    <w:basedOn w:val="14"/>
    <w:qFormat/>
    <w:uiPriority w:val="0"/>
  </w:style>
  <w:style w:type="character" w:styleId="19">
    <w:name w:val="HTML Definition"/>
    <w:basedOn w:val="14"/>
    <w:qFormat/>
    <w:uiPriority w:val="0"/>
    <w:rPr>
      <w:sz w:val="16"/>
      <w:szCs w:val="0"/>
    </w:rPr>
  </w:style>
  <w:style w:type="character" w:styleId="20">
    <w:name w:val="HTML Variable"/>
    <w:basedOn w:val="14"/>
    <w:qFormat/>
    <w:uiPriority w:val="0"/>
    <w:rPr>
      <w:rFonts w:hint="default" w:ascii="baikeFont_css" w:hAnsi="baikeFont_css" w:eastAsia="baikeFont_css" w:cs="baikeFont_css"/>
    </w:rPr>
  </w:style>
  <w:style w:type="character" w:styleId="21">
    <w:name w:val="Hyperlink"/>
    <w:basedOn w:val="14"/>
    <w:qFormat/>
    <w:uiPriority w:val="0"/>
    <w:rPr>
      <w:color w:val="338DE6"/>
      <w:u w:val="none"/>
    </w:rPr>
  </w:style>
  <w:style w:type="character" w:styleId="22">
    <w:name w:val="HTML Code"/>
    <w:basedOn w:val="14"/>
    <w:qFormat/>
    <w:uiPriority w:val="0"/>
    <w:rPr>
      <w:rFonts w:ascii="serif" w:hAnsi="serif" w:eastAsia="serif" w:cs="serif"/>
      <w:sz w:val="21"/>
      <w:szCs w:val="21"/>
    </w:rPr>
  </w:style>
  <w:style w:type="character" w:styleId="23">
    <w:name w:val="annotation reference"/>
    <w:unhideWhenUsed/>
    <w:qFormat/>
    <w:uiPriority w:val="99"/>
    <w:rPr>
      <w:sz w:val="21"/>
      <w:szCs w:val="21"/>
    </w:rPr>
  </w:style>
  <w:style w:type="character" w:styleId="24">
    <w:name w:val="HTML Cite"/>
    <w:basedOn w:val="14"/>
    <w:qFormat/>
    <w:uiPriority w:val="0"/>
  </w:style>
  <w:style w:type="character" w:styleId="25">
    <w:name w:val="footnote reference"/>
    <w:basedOn w:val="14"/>
    <w:qFormat/>
    <w:uiPriority w:val="0"/>
    <w:rPr>
      <w:vertAlign w:val="superscript"/>
    </w:rPr>
  </w:style>
  <w:style w:type="character" w:styleId="26">
    <w:name w:val="HTML Keyboard"/>
    <w:basedOn w:val="14"/>
    <w:qFormat/>
    <w:uiPriority w:val="0"/>
    <w:rPr>
      <w:rFonts w:hint="default" w:ascii="serif" w:hAnsi="serif" w:eastAsia="serif" w:cs="serif"/>
      <w:sz w:val="21"/>
      <w:szCs w:val="21"/>
    </w:rPr>
  </w:style>
  <w:style w:type="character" w:styleId="27">
    <w:name w:val="HTML Sample"/>
    <w:basedOn w:val="14"/>
    <w:qFormat/>
    <w:uiPriority w:val="0"/>
    <w:rPr>
      <w:rFonts w:hint="default" w:ascii="serif" w:hAnsi="serif" w:eastAsia="serif" w:cs="serif"/>
      <w:sz w:val="21"/>
      <w:szCs w:val="21"/>
    </w:rPr>
  </w:style>
  <w:style w:type="character" w:customStyle="1" w:styleId="28">
    <w:name w:val="批注文字 Char"/>
    <w:link w:val="3"/>
    <w:qFormat/>
    <w:uiPriority w:val="99"/>
    <w:rPr>
      <w:kern w:val="2"/>
      <w:sz w:val="21"/>
      <w:lang w:bidi="ar-SA"/>
    </w:rPr>
  </w:style>
  <w:style w:type="character" w:customStyle="1" w:styleId="29">
    <w:name w:val="批注框文本 Char"/>
    <w:link w:val="5"/>
    <w:qFormat/>
    <w:uiPriority w:val="0"/>
    <w:rPr>
      <w:kern w:val="2"/>
      <w:sz w:val="18"/>
      <w:szCs w:val="18"/>
      <w:lang w:bidi="ar-SA"/>
    </w:rPr>
  </w:style>
  <w:style w:type="character" w:customStyle="1" w:styleId="30">
    <w:name w:val="批注主题 Char"/>
    <w:link w:val="11"/>
    <w:qFormat/>
    <w:uiPriority w:val="0"/>
    <w:rPr>
      <w:b/>
      <w:bCs/>
      <w:kern w:val="2"/>
      <w:sz w:val="21"/>
      <w:lang w:bidi="ar-SA"/>
    </w:rPr>
  </w:style>
  <w:style w:type="paragraph" w:customStyle="1" w:styleId="31">
    <w:name w:val="Normal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32">
    <w:name w:val="列出段落1"/>
    <w:basedOn w:val="1"/>
    <w:qFormat/>
    <w:uiPriority w:val="99"/>
    <w:pPr>
      <w:ind w:firstLine="420" w:firstLineChars="200"/>
    </w:pPr>
  </w:style>
  <w:style w:type="paragraph" w:customStyle="1" w:styleId="33">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4">
    <w:name w:val="fontborder"/>
    <w:basedOn w:val="14"/>
    <w:qFormat/>
    <w:uiPriority w:val="0"/>
    <w:rPr>
      <w:bdr w:val="single" w:color="000000" w:sz="6" w:space="0"/>
    </w:rPr>
  </w:style>
  <w:style w:type="character" w:customStyle="1" w:styleId="35">
    <w:name w:val="fontstrikethrough"/>
    <w:basedOn w:val="14"/>
    <w:qFormat/>
    <w:uiPriority w:val="0"/>
    <w:rPr>
      <w:strik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hnair</Company>
  <Pages>42</Pages>
  <Words>10870</Words>
  <Characters>11118</Characters>
  <Lines>122</Lines>
  <Paragraphs>34</Paragraphs>
  <TotalTime>3</TotalTime>
  <ScaleCrop>false</ScaleCrop>
  <LinksUpToDate>false</LinksUpToDate>
  <CharactersWithSpaces>11161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2022-04-14T15:23:00Z</dcterms:created>
  <dc:creator>wd_wu</dc:creator>
  <cp:lastModifiedBy>FA</cp:lastModifiedBy>
  <cp:lastPrinted>2024-11-27T09:17:00Z</cp:lastPrinted>
  <dcterms:modified xsi:type="dcterms:W3CDTF">2024-12-31T09:34:52Z</dcterms:modified>
  <dc:title>云南祥鹏航空有限责任公司文件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636AE3FD560041B694FF44168EF7C990_13</vt:lpwstr>
  </property>
  <property fmtid="{D5CDD505-2E9C-101B-9397-08002B2CF9AE}" pid="4" name="commondata">
    <vt:lpwstr>eyJoZGlkIjoiZGJlMWMxMjViMjUyODUwNTJmZTgxYmMxMTIzMjNkYzEifQ==</vt:lpwstr>
  </property>
  <property fmtid="{D5CDD505-2E9C-101B-9397-08002B2CF9AE}" pid="5" name="KSOTemplateDocerSaveRecord">
    <vt:lpwstr>eyJoZGlkIjoiZGRlMTEwYmI5NmUyYzg1YWI1MGRiMmNkOTc0NTk0OTQiLCJ1c2VySWQiOiIxMDEwMzAwNDQ3In0=</vt:lpwstr>
  </property>
</Properties>
</file>