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ind w:firstLine="0" w:firstLineChars="0"/>
        <w:jc w:val="center"/>
        <w:outlineLvl w:val="0"/>
        <w:rPr>
          <w:rFonts w:hint="eastAsia" w:ascii="方正小标宋简体" w:hAnsi="宋体" w:eastAsia="方正小标宋简体" w:cs="宋体"/>
          <w:kern w:val="44"/>
          <w:sz w:val="44"/>
          <w:szCs w:val="44"/>
        </w:rPr>
      </w:pPr>
      <w:r>
        <w:rPr>
          <w:rFonts w:hint="eastAsia" w:ascii="方正小标宋简体" w:hAnsi="宋体" w:eastAsia="方正小标宋简体" w:cs="宋体"/>
          <w:kern w:val="44"/>
          <w:sz w:val="44"/>
          <w:szCs w:val="44"/>
        </w:rPr>
        <w:t>《深圳市宝安区人工智能引领大健康产业</w:t>
      </w:r>
    </w:p>
    <w:p>
      <w:pPr>
        <w:overflowPunct w:val="0"/>
        <w:ind w:firstLine="0" w:firstLineChars="0"/>
        <w:jc w:val="center"/>
        <w:outlineLvl w:val="0"/>
        <w:rPr>
          <w:rFonts w:hint="eastAsia" w:ascii="仿宋" w:hAnsi="仿宋" w:eastAsia="仿宋" w:cs="宋体"/>
          <w:color w:val="000000"/>
          <w:sz w:val="44"/>
          <w:szCs w:val="44"/>
        </w:rPr>
      </w:pPr>
      <w:r>
        <w:rPr>
          <w:rFonts w:hint="eastAsia" w:ascii="方正小标宋简体" w:hAnsi="宋体" w:eastAsia="方正小标宋简体" w:cs="宋体"/>
          <w:kern w:val="44"/>
          <w:sz w:val="44"/>
          <w:szCs w:val="44"/>
        </w:rPr>
        <w:t>高质量发展若干措施》起草说明</w:t>
      </w:r>
    </w:p>
    <w:p>
      <w:pPr>
        <w:ind w:firstLine="640"/>
        <w:jc w:val="center"/>
        <w:rPr>
          <w:rFonts w:hint="eastAsia" w:ascii="仿宋" w:hAnsi="仿宋" w:eastAsia="仿宋" w:cs="宋体"/>
          <w:color w:val="000000"/>
        </w:rPr>
      </w:pPr>
    </w:p>
    <w:p>
      <w:pPr>
        <w:ind w:firstLine="640"/>
        <w:rPr>
          <w:rFonts w:hAnsi="Calibri" w:cs="Times New Roman"/>
        </w:rPr>
      </w:pPr>
      <w:r>
        <w:rPr>
          <w:rFonts w:hint="eastAsia" w:hAnsi="宋体" w:cs="宋体"/>
        </w:rPr>
        <w:t>为贯彻落实市委、市政府关于促进人工智能+医疗健康创新协同发展的战略部署，提升宝安区大健康产业创新能力，加快大健康产业高质量发展，</w:t>
      </w:r>
      <w:r>
        <w:rPr>
          <w:rFonts w:hint="eastAsia" w:hAnsi="Calibri" w:cs="Times New Roman"/>
        </w:rPr>
        <w:t>依据</w:t>
      </w:r>
      <w:r>
        <w:rPr>
          <w:rFonts w:hint="eastAsia" w:hAnsi="宋体" w:cs="宋体"/>
        </w:rPr>
        <w:t>《中共深圳市委办公厅 深圳市人民政府办公厅关于印发〈深圳市加快打造人工智能先锋城市2024 年行动方案〉的通知》（深办发〔2024〕21号）、</w:t>
      </w:r>
      <w:r>
        <w:rPr>
          <w:rFonts w:hint="eastAsia" w:hAnsi="Calibri" w:cs="Times New Roman"/>
        </w:rPr>
        <w:t>《深圳市促进大健康产业集群高质量发展的若干措施》等文件精神，宝安区卫健局通过调研访谈、集中讨论、专家论证等多种方式，结合宝安区大健康产业发展实际，研究起草了《深圳市宝安区人工智能引领大健康产业高质量发展若干措施》（以下简称《若干措施》）。</w:t>
      </w:r>
    </w:p>
    <w:p>
      <w:pPr>
        <w:ind w:firstLine="643"/>
        <w:outlineLvl w:val="1"/>
        <w:rPr>
          <w:rFonts w:hint="eastAsia" w:ascii="方正黑体_GBK" w:hAnsi="方正黑体_GBK" w:eastAsia="方正黑体_GBK" w:cs="方正黑体_GBK"/>
          <w:b w:val="0"/>
          <w:bCs/>
        </w:rPr>
      </w:pPr>
      <w:r>
        <w:rPr>
          <w:rFonts w:hint="eastAsia" w:ascii="CESI黑体-GB2312" w:hAnsi="CESI黑体-GB2312" w:eastAsia="CESI黑体-GB2312" w:cs="CESI黑体-GB2312"/>
          <w:b w:val="0"/>
          <w:bCs/>
        </w:rPr>
        <w:t>一、起草背景</w:t>
      </w:r>
    </w:p>
    <w:p>
      <w:pPr>
        <w:ind w:firstLine="640"/>
        <w:rPr>
          <w:rFonts w:hAnsi="Calibri" w:cs="Times New Roman"/>
        </w:rPr>
      </w:pPr>
      <w:r>
        <w:rPr>
          <w:rFonts w:hint="eastAsia" w:hAnsi="Calibri" w:cs="Times New Roman"/>
        </w:rPr>
        <w:t>我国高度重视健康产业，相继发布了《“健康中国2030”规划纲要》《关于实施健康中国行动的意见》（国发〔2019〕13号）等文件，提出要推进健康中国建设。在此背景下，我市及其他区已相继出台大健康产业专项扶持政策。近年来宝安区大健康产业稳步发展，企业数量持续增加，创新能力稳步提升，临床应用水平明显提高，随着宝安战略区位的提升，宝安也迎来了大力布局健康服务业的黄金发展期。在人工智能与医疗健康深度融合的背景下，人工智能为大健康产业带来全新动力，人工智能+医疗健康发展势头强劲。2024年6月，中共深圳市委办公厅、深圳市人民政府办公厅印发《深圳市加快打造人工智能先锋城市 2024年行动方案》，明确提出要在医疗健康领域开发高质量数据集，打造人工智能应用场景高地，通过政策引导和资源投入，促进人工智能技术与医疗健康的深度融合。为全面提升宝安大健康产业发展水平，促进人工智能与大健康产业创新融合，编制本《若干措施》。</w:t>
      </w:r>
    </w:p>
    <w:p>
      <w:pPr>
        <w:ind w:firstLine="643"/>
        <w:outlineLvl w:val="1"/>
        <w:rPr>
          <w:rFonts w:hint="eastAsia" w:ascii="CESI黑体-GB2312" w:hAnsi="CESI黑体-GB2312" w:eastAsia="CESI黑体-GB2312" w:cs="CESI黑体-GB2312"/>
          <w:b w:val="0"/>
          <w:bCs/>
        </w:rPr>
      </w:pPr>
      <w:r>
        <w:rPr>
          <w:rFonts w:hint="eastAsia" w:ascii="CESI黑体-GB2312" w:hAnsi="CESI黑体-GB2312" w:eastAsia="CESI黑体-GB2312" w:cs="CESI黑体-GB2312"/>
          <w:b w:val="0"/>
          <w:bCs/>
        </w:rPr>
        <w:t>二、起草过程</w:t>
      </w:r>
    </w:p>
    <w:p>
      <w:pPr>
        <w:ind w:firstLine="640"/>
        <w:rPr>
          <w:rFonts w:hAnsi="Calibri" w:cs="Times New Roman"/>
        </w:rPr>
      </w:pPr>
      <w:r>
        <w:rPr>
          <w:rFonts w:hint="eastAsia" w:hAnsi="Calibri" w:cs="Times New Roman"/>
        </w:rPr>
        <w:t>根据区政府工作部署，区卫健局成立了《若干措施》编制小组，启动了专题研究工作。一是系统研究了我区大健康产业、医疗人工智能产业发展情况，通过企业走访、专题座谈等形式深入了解我区大健康及医疗人工智能产业发展的迫切需求和主要问题，为政策制定提供有力的专业和基础情况支撑。二是全面对比北京、上海、广东省等其他城市、我市其他兄弟区、前海管理局大健康产业及人工智能等相关政策，总结了现行政策中存在的不足，为制定政策提供发展思路和经验，助力我区《若干措施》的起草工作。三是结合市发改委编制的大健康及人工智能专项政策文件，根据宝安区的实际情况，系统梳理了产业发展需要重点支持的环节与方向，为《若干措施》编制提供了依据。在此基础上，区卫健局起草形成了《若干措施》初稿。四是先后多次征求各部门意见，根据各部门意见修改完善，形成《若干措施》送审稿。</w:t>
      </w:r>
    </w:p>
    <w:p>
      <w:pPr>
        <w:ind w:firstLine="643"/>
        <w:outlineLvl w:val="1"/>
        <w:rPr>
          <w:rFonts w:hint="eastAsia" w:ascii="CESI黑体-GB2312" w:hAnsi="CESI黑体-GB2312" w:eastAsia="CESI黑体-GB2312" w:cs="CESI黑体-GB2312"/>
          <w:b w:val="0"/>
          <w:bCs/>
        </w:rPr>
      </w:pPr>
      <w:r>
        <w:rPr>
          <w:rFonts w:hint="eastAsia" w:ascii="CESI黑体-GB2312" w:hAnsi="CESI黑体-GB2312" w:eastAsia="CESI黑体-GB2312" w:cs="CESI黑体-GB2312"/>
          <w:b w:val="0"/>
          <w:bCs/>
        </w:rPr>
        <w:t>三、起草目标和任务</w:t>
      </w:r>
    </w:p>
    <w:p>
      <w:pPr>
        <w:ind w:firstLine="640"/>
        <w:rPr>
          <w:rFonts w:hAnsi="Calibri" w:cs="Times New Roman"/>
        </w:rPr>
      </w:pPr>
      <w:r>
        <w:rPr>
          <w:rFonts w:hint="eastAsia" w:hAnsi="Calibri" w:cs="Times New Roman"/>
        </w:rPr>
        <w:t>抢抓人工智能与大健康产业融合发展的战略机遇，聚焦人工智能技术在大健康领域的创新应用，通过强化关键技术攻关、完善产业生态体系、优化政策支持环境，建成多个人工智能示范应用场景，培育一批行业领军企业，突破一批精准医疗、养老康复、中医药等关键技术，形成覆盖研发、制造、服务全链条的大健康产业生态，全面提升宝安大健康产业发展水平，为深圳建设人工智能先锋城市提供宝安样本，助力“健康中国”战略实施。</w:t>
      </w:r>
    </w:p>
    <w:p>
      <w:pPr>
        <w:ind w:firstLine="643"/>
        <w:outlineLvl w:val="1"/>
        <w:rPr>
          <w:rFonts w:hint="eastAsia" w:ascii="CESI黑体-GB2312" w:hAnsi="CESI黑体-GB2312" w:eastAsia="CESI黑体-GB2312" w:cs="CESI黑体-GB2312"/>
          <w:b w:val="0"/>
          <w:bCs/>
        </w:rPr>
      </w:pPr>
      <w:r>
        <w:rPr>
          <w:rFonts w:hint="eastAsia" w:ascii="CESI黑体-GB2312" w:hAnsi="CESI黑体-GB2312" w:eastAsia="CESI黑体-GB2312" w:cs="CESI黑体-GB2312"/>
          <w:b w:val="0"/>
          <w:bCs/>
        </w:rPr>
        <w:t>四、起草思路和主要原则</w:t>
      </w:r>
    </w:p>
    <w:p>
      <w:pPr>
        <w:ind w:firstLine="640"/>
        <w:rPr>
          <w:rFonts w:hAnsi="Calibri" w:cs="Times New Roman"/>
        </w:rPr>
      </w:pPr>
      <w:r>
        <w:rPr>
          <w:rFonts w:hint="eastAsia" w:hAnsi="Calibri" w:cs="Times New Roman"/>
        </w:rPr>
        <w:t>《若干措施》编制坚持战略引领、突出需求导向和发挥场景优势等基本原则，落实市大健康及人工智能产业指导性文件要求，加大对战略性、基础性、原创性项目的资助力度。</w:t>
      </w:r>
    </w:p>
    <w:p>
      <w:pPr>
        <w:ind w:firstLine="643"/>
        <w:rPr>
          <w:rFonts w:hAnsi="Times New Roman" w:cs="宋体"/>
        </w:rPr>
      </w:pPr>
      <w:r>
        <w:rPr>
          <w:rFonts w:hint="eastAsia" w:hAnsi="宋体" w:cs="宋体"/>
          <w:b/>
          <w:bCs/>
        </w:rPr>
        <w:t>一是坚持战略引领。</w:t>
      </w:r>
      <w:r>
        <w:rPr>
          <w:rFonts w:hint="eastAsia" w:hAnsi="宋体" w:cs="宋体"/>
        </w:rPr>
        <w:t>充分发挥</w:t>
      </w:r>
      <w:r>
        <w:rPr>
          <w:rFonts w:hint="eastAsia" w:hAnsi="Calibri" w:cs="Times New Roman"/>
        </w:rPr>
        <w:t>宝安区“黄金内湾”、制造强区等优势，以建设粤港澳大湾区国际科技创新中心为契机，贯彻落实国家人工智能引领大健康产业健康发展的系列文件精神，按照区委、区政府的决策部署，结合我区大健康及医疗人工智能产业发展实际情况，完善升级产业政策扶持体系，推动宝安区大健康产业集群高质量发展。</w:t>
      </w:r>
    </w:p>
    <w:p>
      <w:pPr>
        <w:ind w:firstLine="643"/>
        <w:rPr>
          <w:rFonts w:hint="eastAsia" w:hAnsi="宋体" w:cs="宋体"/>
        </w:rPr>
      </w:pPr>
      <w:r>
        <w:rPr>
          <w:rFonts w:hint="eastAsia" w:hAnsi="宋体" w:cs="宋体"/>
          <w:b/>
          <w:bCs/>
        </w:rPr>
        <w:t>二是强化服务赋能</w:t>
      </w:r>
      <w:r>
        <w:rPr>
          <w:rFonts w:hint="eastAsia" w:hAnsi="宋体" w:cs="宋体"/>
        </w:rPr>
        <w:t>。发挥卫健局在医疗健康管理与服务方面的优势，一方面强化在医疗监管和服务端对大健康企业创新的赋能和牵引，另一方面发挥宝安临床医疗机构数量庞大的优势，为大健康开放丰富的应用场景，赋能前沿技术进行临床转化和应用。</w:t>
      </w:r>
    </w:p>
    <w:p>
      <w:pPr>
        <w:ind w:firstLine="643"/>
        <w:rPr>
          <w:rFonts w:hint="eastAsia" w:hAnsi="宋体" w:cs="宋体"/>
        </w:rPr>
      </w:pPr>
      <w:r>
        <w:rPr>
          <w:rFonts w:hint="eastAsia" w:hAnsi="宋体" w:cs="宋体"/>
          <w:b/>
          <w:bCs/>
        </w:rPr>
        <w:t>三是突出问题导向</w:t>
      </w:r>
      <w:r>
        <w:rPr>
          <w:rFonts w:hint="eastAsia" w:hAnsi="宋体" w:cs="宋体"/>
        </w:rPr>
        <w:t>。</w:t>
      </w:r>
      <w:r>
        <w:rPr>
          <w:rFonts w:hint="eastAsia" w:hAnsi="Calibri" w:cs="Times New Roman"/>
        </w:rPr>
        <w:t>围绕人工智能促进大健康产业发展中人工智能核心要素短缺、龙头企业不足、专业园区缺乏、创新能力较弱等关键难题，</w:t>
      </w:r>
      <w:r>
        <w:rPr>
          <w:rFonts w:hint="eastAsia" w:hAnsi="宋体" w:cs="宋体"/>
        </w:rPr>
        <w:t>结合人工智能促进大健康产业发展需求，从资金、空间、服务、场景等多方面</w:t>
      </w:r>
      <w:r>
        <w:rPr>
          <w:rFonts w:hint="eastAsia" w:hAnsi="Calibri" w:cs="Times New Roman"/>
        </w:rPr>
        <w:t>对症施策，精准破局。</w:t>
      </w:r>
    </w:p>
    <w:p>
      <w:pPr>
        <w:ind w:firstLine="643"/>
        <w:rPr>
          <w:rFonts w:hint="eastAsia" w:hAnsi="宋体" w:cs="宋体"/>
        </w:rPr>
      </w:pPr>
      <w:r>
        <w:rPr>
          <w:rFonts w:hint="eastAsia" w:hAnsi="宋体" w:cs="宋体"/>
          <w:b/>
          <w:bCs/>
        </w:rPr>
        <w:t>四是加大扶持力度</w:t>
      </w:r>
      <w:r>
        <w:rPr>
          <w:rFonts w:hint="eastAsia" w:hAnsi="宋体" w:cs="宋体"/>
        </w:rPr>
        <w:t>。结合宝安区大健康产业发展需求，针对关键环节和重点项目，对标国内外先进地区政策体系及扶持力度，从资金支持、服务赋能、市场推广等措施入手，</w:t>
      </w:r>
      <w:r>
        <w:rPr>
          <w:rFonts w:hint="eastAsia" w:hAnsi="Calibri" w:cs="Times New Roman"/>
        </w:rPr>
        <w:t>促进我区大健康企业更好更快发展。</w:t>
      </w:r>
    </w:p>
    <w:p>
      <w:pPr>
        <w:ind w:firstLine="643"/>
        <w:outlineLvl w:val="1"/>
        <w:rPr>
          <w:rFonts w:hint="eastAsia" w:ascii="CESI黑体-GB2312" w:hAnsi="CESI黑体-GB2312" w:eastAsia="CESI黑体-GB2312" w:cs="CESI黑体-GB2312"/>
          <w:b w:val="0"/>
          <w:bCs/>
        </w:rPr>
      </w:pPr>
      <w:r>
        <w:rPr>
          <w:rFonts w:hint="eastAsia" w:ascii="CESI黑体-GB2312" w:hAnsi="CESI黑体-GB2312" w:eastAsia="CESI黑体-GB2312" w:cs="CESI黑体-GB2312"/>
          <w:b w:val="0"/>
          <w:bCs/>
        </w:rPr>
        <w:t>五、主要内容</w:t>
      </w:r>
    </w:p>
    <w:p>
      <w:pPr>
        <w:ind w:firstLine="640"/>
        <w:rPr>
          <w:rFonts w:hAnsi="Calibri" w:cs="Times New Roman"/>
        </w:rPr>
      </w:pPr>
      <w:r>
        <w:rPr>
          <w:rFonts w:hint="eastAsia" w:ascii="仿宋" w:hAnsi="仿宋" w:eastAsia="仿宋" w:cs="宋体"/>
        </w:rPr>
        <w:t>《</w:t>
      </w:r>
      <w:r>
        <w:rPr>
          <w:rFonts w:hint="eastAsia" w:hAnsi="Calibri" w:cs="Times New Roman"/>
        </w:rPr>
        <w:t>若干措施》主要包括三部分共十五条内容：</w:t>
      </w:r>
    </w:p>
    <w:p>
      <w:pPr>
        <w:ind w:firstLine="643"/>
        <w:outlineLvl w:val="1"/>
        <w:rPr>
          <w:rFonts w:ascii="Arial" w:hAnsi="Arial" w:eastAsia="楷体_GB2312"/>
          <w:b w:val="0"/>
          <w:bCs/>
        </w:rPr>
      </w:pPr>
      <w:r>
        <w:rPr>
          <w:rFonts w:hint="eastAsia" w:ascii="楷体_GB2312" w:hAnsi="Arial" w:eastAsia="楷体_GB2312"/>
          <w:b w:val="0"/>
          <w:bCs/>
        </w:rPr>
        <w:t>（一）适用范围及重点支持领域</w:t>
      </w:r>
    </w:p>
    <w:p>
      <w:pPr>
        <w:ind w:firstLine="640"/>
        <w:rPr>
          <w:rFonts w:hint="eastAsia" w:hAnsi="宋体" w:cs="宋体"/>
        </w:rPr>
      </w:pPr>
      <w:r>
        <w:rPr>
          <w:rFonts w:hint="eastAsia" w:hAnsi="宋体" w:cs="宋体"/>
        </w:rPr>
        <w:t>本部分主要说明《若干措施》的适用范围和重点支持领域。</w:t>
      </w:r>
    </w:p>
    <w:p>
      <w:pPr>
        <w:ind w:firstLine="643"/>
        <w:outlineLvl w:val="1"/>
        <w:rPr>
          <w:rFonts w:ascii="Arial" w:hAnsi="Arial" w:eastAsia="楷体_GB2312"/>
          <w:b w:val="0"/>
          <w:bCs/>
        </w:rPr>
      </w:pPr>
      <w:r>
        <w:rPr>
          <w:rFonts w:hint="eastAsia" w:ascii="楷体_GB2312" w:hAnsi="Arial" w:eastAsia="楷体_GB2312"/>
          <w:b w:val="0"/>
          <w:bCs/>
        </w:rPr>
        <w:t>（二）重点支持措施</w:t>
      </w:r>
    </w:p>
    <w:p>
      <w:pPr>
        <w:ind w:firstLine="643"/>
        <w:rPr>
          <w:rFonts w:hint="eastAsia" w:hAnsi="宋体" w:cs="宋体"/>
        </w:rPr>
      </w:pPr>
      <w:r>
        <w:rPr>
          <w:rFonts w:hint="eastAsia" w:hAnsi="宋体" w:cs="宋体"/>
          <w:b/>
          <w:bCs/>
        </w:rPr>
        <w:t>一是大力支持医疗人工智能全要素创新发展</w:t>
      </w:r>
      <w:r>
        <w:rPr>
          <w:rFonts w:hint="eastAsia" w:hAnsi="宋体" w:cs="宋体"/>
        </w:rPr>
        <w:t>，包括鼓励医疗人工智能产品应用推广、医疗人工智能模型训练及推理、构建高质量医疗行业语料库及强化算力资源供给，共四条。</w:t>
      </w:r>
      <w:r>
        <w:rPr>
          <w:rFonts w:hint="eastAsia" w:hAnsi="宋体" w:cs="宋体"/>
          <w:b/>
          <w:bCs/>
        </w:rPr>
        <w:t>二是推动人工智能赋能大健康产业重点领域发展，</w:t>
      </w:r>
      <w:r>
        <w:rPr>
          <w:rFonts w:hint="eastAsia" w:hAnsi="宋体" w:cs="宋体"/>
        </w:rPr>
        <w:t>包括促进“人工智能+医学影像、医疗美容、康复养老及中医药”应用场景建设，鼓励开展精准医疗领域前沿创新、支持医疗美容相关产业做大做强、提升康复养老产业发展水平及支持中医药传承创新，共四条。</w:t>
      </w:r>
      <w:r>
        <w:rPr>
          <w:rFonts w:hint="eastAsia" w:hAnsi="宋体" w:cs="宋体"/>
          <w:b/>
          <w:bCs/>
        </w:rPr>
        <w:t>三是全面支持外商独资医院办医，</w:t>
      </w:r>
      <w:r>
        <w:rPr>
          <w:rFonts w:hint="eastAsia" w:hAnsi="宋体" w:cs="宋体"/>
        </w:rPr>
        <w:t>包括支持设立外商独资医院、全力保障用地用房需求、支持港澳药械产品临床应用及便利国际医疗人员跨境执业，共四条。</w:t>
      </w:r>
      <w:r>
        <w:rPr>
          <w:rFonts w:hint="eastAsia" w:hAnsi="宋体" w:cs="宋体"/>
          <w:b/>
          <w:bCs/>
        </w:rPr>
        <w:t>四是加强产业生态要素保障，</w:t>
      </w:r>
      <w:r>
        <w:rPr>
          <w:rFonts w:hint="eastAsia" w:hAnsi="宋体" w:cs="宋体"/>
        </w:rPr>
        <w:t>包括加快转化机制探索、支持民营机构建设和支持特色园区运营，共三条。</w:t>
      </w:r>
    </w:p>
    <w:p>
      <w:pPr>
        <w:ind w:firstLine="643"/>
        <w:outlineLvl w:val="1"/>
        <w:rPr>
          <w:rFonts w:ascii="Arial" w:hAnsi="Arial" w:eastAsia="楷体_GB2312"/>
          <w:b w:val="0"/>
          <w:bCs/>
        </w:rPr>
      </w:pPr>
      <w:r>
        <w:rPr>
          <w:rFonts w:hint="eastAsia" w:ascii="楷体_GB2312" w:hAnsi="Arial" w:eastAsia="楷体_GB2312"/>
          <w:b w:val="0"/>
          <w:bCs/>
        </w:rPr>
        <w:t>（三）附则</w:t>
      </w:r>
    </w:p>
    <w:p>
      <w:pPr>
        <w:ind w:firstLine="640"/>
        <w:rPr>
          <w:b/>
        </w:rPr>
      </w:pPr>
      <w:r>
        <w:rPr>
          <w:rFonts w:hint="eastAsia" w:hAnsi="宋体" w:cs="宋体"/>
        </w:rPr>
        <w:t>附则部分主要说明本措施资金来源及措施的生效时间和有效期等内容。</w:t>
      </w:r>
      <w:bookmarkStart w:id="0" w:name="_GoBack"/>
      <w:bookmarkEnd w:id="0"/>
    </w:p>
    <w:sectPr>
      <w:headerReference r:id="rId5" w:type="default"/>
      <w:footerReference r:id="rId6" w:type="default"/>
      <w:pgSz w:w="11906" w:h="16838"/>
      <w:pgMar w:top="1871" w:right="1304" w:bottom="1871" w:left="1587" w:header="851" w:footer="992" w:gutter="0"/>
      <w:cols w:space="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Calibri Light">
    <w:altName w:val="DejaVu Sans"/>
    <w:panose1 w:val="020F0302020204030204"/>
    <w:charset w:val="00"/>
    <w:family w:val="swiss"/>
    <w:pitch w:val="default"/>
    <w:sig w:usb0="00000000" w:usb1="00000000" w:usb2="00000009" w:usb3="00000000" w:csb0="200001FF" w:csb1="00000000"/>
  </w:font>
  <w:font w:name="方正黑体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0" w:firstLineChars="0"/>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31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10"/>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31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60"/>
  <w:drawingGridVerticalSpacing w:val="435"/>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zZWUwYTFhYmExMWY0Zjk4OTQyNWZlOTM2NzYzNjMifQ=="/>
  </w:docVars>
  <w:rsids>
    <w:rsidRoot w:val="00EB2825"/>
    <w:rsid w:val="00012B43"/>
    <w:rsid w:val="00015A10"/>
    <w:rsid w:val="00016217"/>
    <w:rsid w:val="000165E7"/>
    <w:rsid w:val="00034878"/>
    <w:rsid w:val="000472A9"/>
    <w:rsid w:val="00074923"/>
    <w:rsid w:val="00076C69"/>
    <w:rsid w:val="000831BF"/>
    <w:rsid w:val="000A5127"/>
    <w:rsid w:val="000A7CE4"/>
    <w:rsid w:val="000C2027"/>
    <w:rsid w:val="000E2AB2"/>
    <w:rsid w:val="001049A6"/>
    <w:rsid w:val="00131A4D"/>
    <w:rsid w:val="00133466"/>
    <w:rsid w:val="0016199F"/>
    <w:rsid w:val="001663A9"/>
    <w:rsid w:val="00173A3B"/>
    <w:rsid w:val="00183372"/>
    <w:rsid w:val="00186901"/>
    <w:rsid w:val="001944F6"/>
    <w:rsid w:val="001977D3"/>
    <w:rsid w:val="001B244C"/>
    <w:rsid w:val="001B31B4"/>
    <w:rsid w:val="001C682C"/>
    <w:rsid w:val="001D0B92"/>
    <w:rsid w:val="001E536B"/>
    <w:rsid w:val="00200CDB"/>
    <w:rsid w:val="00201F25"/>
    <w:rsid w:val="00252008"/>
    <w:rsid w:val="00287C52"/>
    <w:rsid w:val="002953AB"/>
    <w:rsid w:val="002A22BA"/>
    <w:rsid w:val="002A720A"/>
    <w:rsid w:val="002B34C9"/>
    <w:rsid w:val="002B5826"/>
    <w:rsid w:val="002D30AC"/>
    <w:rsid w:val="002E7CBE"/>
    <w:rsid w:val="00305D3D"/>
    <w:rsid w:val="00305FB2"/>
    <w:rsid w:val="00307E09"/>
    <w:rsid w:val="00314067"/>
    <w:rsid w:val="003149FD"/>
    <w:rsid w:val="00316E5D"/>
    <w:rsid w:val="003212C0"/>
    <w:rsid w:val="003246A4"/>
    <w:rsid w:val="00327E0F"/>
    <w:rsid w:val="003566B7"/>
    <w:rsid w:val="00373229"/>
    <w:rsid w:val="003A3AE1"/>
    <w:rsid w:val="003B05FF"/>
    <w:rsid w:val="003B0DA5"/>
    <w:rsid w:val="003B772B"/>
    <w:rsid w:val="003E2342"/>
    <w:rsid w:val="00402A60"/>
    <w:rsid w:val="004157B9"/>
    <w:rsid w:val="004265E3"/>
    <w:rsid w:val="00433061"/>
    <w:rsid w:val="00436B90"/>
    <w:rsid w:val="00446A3B"/>
    <w:rsid w:val="00460DBF"/>
    <w:rsid w:val="004651B0"/>
    <w:rsid w:val="00484A2C"/>
    <w:rsid w:val="0048706F"/>
    <w:rsid w:val="00491A53"/>
    <w:rsid w:val="00493A3F"/>
    <w:rsid w:val="004B5106"/>
    <w:rsid w:val="004C6E56"/>
    <w:rsid w:val="004D50ED"/>
    <w:rsid w:val="0050772C"/>
    <w:rsid w:val="00510C7F"/>
    <w:rsid w:val="00513722"/>
    <w:rsid w:val="00536CA3"/>
    <w:rsid w:val="00544C99"/>
    <w:rsid w:val="005705B0"/>
    <w:rsid w:val="005B47EF"/>
    <w:rsid w:val="005B5FFC"/>
    <w:rsid w:val="005C3020"/>
    <w:rsid w:val="005D32A7"/>
    <w:rsid w:val="005E7341"/>
    <w:rsid w:val="006006D6"/>
    <w:rsid w:val="006045FE"/>
    <w:rsid w:val="00607217"/>
    <w:rsid w:val="00624905"/>
    <w:rsid w:val="00632E83"/>
    <w:rsid w:val="006369A9"/>
    <w:rsid w:val="00643384"/>
    <w:rsid w:val="006746EF"/>
    <w:rsid w:val="00675FB6"/>
    <w:rsid w:val="00684126"/>
    <w:rsid w:val="00693876"/>
    <w:rsid w:val="00693E7C"/>
    <w:rsid w:val="006A065C"/>
    <w:rsid w:val="006F1E0E"/>
    <w:rsid w:val="006F1F52"/>
    <w:rsid w:val="007043D9"/>
    <w:rsid w:val="00722430"/>
    <w:rsid w:val="007376B1"/>
    <w:rsid w:val="0074002B"/>
    <w:rsid w:val="00743938"/>
    <w:rsid w:val="007477C7"/>
    <w:rsid w:val="00772E38"/>
    <w:rsid w:val="00774BDB"/>
    <w:rsid w:val="007773D9"/>
    <w:rsid w:val="00781721"/>
    <w:rsid w:val="00785FB0"/>
    <w:rsid w:val="007A07CB"/>
    <w:rsid w:val="007A17FE"/>
    <w:rsid w:val="007A52B2"/>
    <w:rsid w:val="007A6B40"/>
    <w:rsid w:val="007C6830"/>
    <w:rsid w:val="007D1906"/>
    <w:rsid w:val="007E6B54"/>
    <w:rsid w:val="007F0A1F"/>
    <w:rsid w:val="007F71A2"/>
    <w:rsid w:val="00800B9C"/>
    <w:rsid w:val="0080736E"/>
    <w:rsid w:val="0080764C"/>
    <w:rsid w:val="00807CC2"/>
    <w:rsid w:val="00810356"/>
    <w:rsid w:val="00812090"/>
    <w:rsid w:val="00825B44"/>
    <w:rsid w:val="008268A8"/>
    <w:rsid w:val="0086045F"/>
    <w:rsid w:val="008A1C72"/>
    <w:rsid w:val="008B1C71"/>
    <w:rsid w:val="008C5B6A"/>
    <w:rsid w:val="008C63F9"/>
    <w:rsid w:val="008C7EE7"/>
    <w:rsid w:val="008F5B61"/>
    <w:rsid w:val="009016CE"/>
    <w:rsid w:val="00905209"/>
    <w:rsid w:val="00917B97"/>
    <w:rsid w:val="00934289"/>
    <w:rsid w:val="009441EB"/>
    <w:rsid w:val="00946026"/>
    <w:rsid w:val="00960409"/>
    <w:rsid w:val="00962279"/>
    <w:rsid w:val="009661FC"/>
    <w:rsid w:val="00972869"/>
    <w:rsid w:val="0098478B"/>
    <w:rsid w:val="0099295E"/>
    <w:rsid w:val="009E1CA6"/>
    <w:rsid w:val="009F7694"/>
    <w:rsid w:val="00A37435"/>
    <w:rsid w:val="00A53E6D"/>
    <w:rsid w:val="00A57122"/>
    <w:rsid w:val="00A70E42"/>
    <w:rsid w:val="00A84873"/>
    <w:rsid w:val="00A946AD"/>
    <w:rsid w:val="00AA510A"/>
    <w:rsid w:val="00AA5C85"/>
    <w:rsid w:val="00AB3377"/>
    <w:rsid w:val="00AD48ED"/>
    <w:rsid w:val="00AF5C99"/>
    <w:rsid w:val="00B040FA"/>
    <w:rsid w:val="00B116E8"/>
    <w:rsid w:val="00B121C3"/>
    <w:rsid w:val="00B15D12"/>
    <w:rsid w:val="00B30D38"/>
    <w:rsid w:val="00B32A5E"/>
    <w:rsid w:val="00B509D4"/>
    <w:rsid w:val="00B63FC8"/>
    <w:rsid w:val="00BB3789"/>
    <w:rsid w:val="00BB5369"/>
    <w:rsid w:val="00BD036B"/>
    <w:rsid w:val="00BE376D"/>
    <w:rsid w:val="00BF2C6D"/>
    <w:rsid w:val="00C03B06"/>
    <w:rsid w:val="00C0697B"/>
    <w:rsid w:val="00C15003"/>
    <w:rsid w:val="00C25C1F"/>
    <w:rsid w:val="00C31129"/>
    <w:rsid w:val="00C4054D"/>
    <w:rsid w:val="00C66F32"/>
    <w:rsid w:val="00C66F43"/>
    <w:rsid w:val="00C72DE4"/>
    <w:rsid w:val="00C908B7"/>
    <w:rsid w:val="00C92DA0"/>
    <w:rsid w:val="00CC00E1"/>
    <w:rsid w:val="00CC0339"/>
    <w:rsid w:val="00CD6391"/>
    <w:rsid w:val="00CF14A2"/>
    <w:rsid w:val="00D0131A"/>
    <w:rsid w:val="00D6402E"/>
    <w:rsid w:val="00D656A9"/>
    <w:rsid w:val="00DA42A0"/>
    <w:rsid w:val="00DB1708"/>
    <w:rsid w:val="00DC3C59"/>
    <w:rsid w:val="00DC4F5E"/>
    <w:rsid w:val="00DD1029"/>
    <w:rsid w:val="00DE207C"/>
    <w:rsid w:val="00DF3C98"/>
    <w:rsid w:val="00E01C4C"/>
    <w:rsid w:val="00E056ED"/>
    <w:rsid w:val="00E2214D"/>
    <w:rsid w:val="00E35BFF"/>
    <w:rsid w:val="00E368B0"/>
    <w:rsid w:val="00E443CD"/>
    <w:rsid w:val="00E467F3"/>
    <w:rsid w:val="00E52974"/>
    <w:rsid w:val="00E57AA4"/>
    <w:rsid w:val="00E805F8"/>
    <w:rsid w:val="00E8096B"/>
    <w:rsid w:val="00E82020"/>
    <w:rsid w:val="00E86E67"/>
    <w:rsid w:val="00E904F2"/>
    <w:rsid w:val="00E950D7"/>
    <w:rsid w:val="00E97F0A"/>
    <w:rsid w:val="00EB2825"/>
    <w:rsid w:val="00EB4674"/>
    <w:rsid w:val="00ED5878"/>
    <w:rsid w:val="00EF2C9B"/>
    <w:rsid w:val="00F02B35"/>
    <w:rsid w:val="00F211F7"/>
    <w:rsid w:val="00F331C5"/>
    <w:rsid w:val="00F33B71"/>
    <w:rsid w:val="00F35959"/>
    <w:rsid w:val="00F411FA"/>
    <w:rsid w:val="00F41DFF"/>
    <w:rsid w:val="00F622C5"/>
    <w:rsid w:val="00F73133"/>
    <w:rsid w:val="00F94A83"/>
    <w:rsid w:val="00FB27F6"/>
    <w:rsid w:val="00FC3E99"/>
    <w:rsid w:val="00FC42DA"/>
    <w:rsid w:val="00FC74F7"/>
    <w:rsid w:val="00FE6EE8"/>
    <w:rsid w:val="05D16BBF"/>
    <w:rsid w:val="07D14513"/>
    <w:rsid w:val="0D1F1C05"/>
    <w:rsid w:val="14E07D19"/>
    <w:rsid w:val="176F4EEF"/>
    <w:rsid w:val="18EB67F8"/>
    <w:rsid w:val="1BF54CDB"/>
    <w:rsid w:val="1C154D29"/>
    <w:rsid w:val="1E304EBA"/>
    <w:rsid w:val="22D233F8"/>
    <w:rsid w:val="24F33445"/>
    <w:rsid w:val="263F494B"/>
    <w:rsid w:val="266FE7CA"/>
    <w:rsid w:val="272C0627"/>
    <w:rsid w:val="2BAF7E61"/>
    <w:rsid w:val="2E456552"/>
    <w:rsid w:val="30CC5882"/>
    <w:rsid w:val="32B122C4"/>
    <w:rsid w:val="33BC03D8"/>
    <w:rsid w:val="366FA1D6"/>
    <w:rsid w:val="37B75AE7"/>
    <w:rsid w:val="37FF6B88"/>
    <w:rsid w:val="3A63223A"/>
    <w:rsid w:val="3B2F036E"/>
    <w:rsid w:val="3CDB2766"/>
    <w:rsid w:val="3D6E33D0"/>
    <w:rsid w:val="3F5D0E4C"/>
    <w:rsid w:val="3F7D6D65"/>
    <w:rsid w:val="3FEFAC0D"/>
    <w:rsid w:val="4054703C"/>
    <w:rsid w:val="462D3821"/>
    <w:rsid w:val="46E16F0F"/>
    <w:rsid w:val="471B5BFC"/>
    <w:rsid w:val="49132F5D"/>
    <w:rsid w:val="49D7F93B"/>
    <w:rsid w:val="4A2771F0"/>
    <w:rsid w:val="4C991AEB"/>
    <w:rsid w:val="4CF02398"/>
    <w:rsid w:val="4E530ED4"/>
    <w:rsid w:val="4EDC49A8"/>
    <w:rsid w:val="4EEF2BD7"/>
    <w:rsid w:val="521818C7"/>
    <w:rsid w:val="57FA0063"/>
    <w:rsid w:val="5844118A"/>
    <w:rsid w:val="5A3B82C9"/>
    <w:rsid w:val="5B6EC419"/>
    <w:rsid w:val="5DA71C9D"/>
    <w:rsid w:val="5E987596"/>
    <w:rsid w:val="5EDFD891"/>
    <w:rsid w:val="5F5F9667"/>
    <w:rsid w:val="5F6706E3"/>
    <w:rsid w:val="5FFA035B"/>
    <w:rsid w:val="620034BC"/>
    <w:rsid w:val="65FE99B3"/>
    <w:rsid w:val="65FF3AAD"/>
    <w:rsid w:val="676E247F"/>
    <w:rsid w:val="6B752D1A"/>
    <w:rsid w:val="6BDFD133"/>
    <w:rsid w:val="6DC9B272"/>
    <w:rsid w:val="6DF763F6"/>
    <w:rsid w:val="6EEF2C99"/>
    <w:rsid w:val="6F471B8E"/>
    <w:rsid w:val="6FBA9A52"/>
    <w:rsid w:val="6FEFA3E9"/>
    <w:rsid w:val="6FFF44CB"/>
    <w:rsid w:val="6FFFC439"/>
    <w:rsid w:val="7369B99D"/>
    <w:rsid w:val="767EEC63"/>
    <w:rsid w:val="76A50163"/>
    <w:rsid w:val="775DD167"/>
    <w:rsid w:val="777F2E15"/>
    <w:rsid w:val="77F667F0"/>
    <w:rsid w:val="77FF05C9"/>
    <w:rsid w:val="7AB482E5"/>
    <w:rsid w:val="7B7F9BA9"/>
    <w:rsid w:val="7BDF37B9"/>
    <w:rsid w:val="7BF2C51F"/>
    <w:rsid w:val="7EFF1F28"/>
    <w:rsid w:val="7EFFBF7D"/>
    <w:rsid w:val="7F7A0E2F"/>
    <w:rsid w:val="7F9F635F"/>
    <w:rsid w:val="7FDD40CB"/>
    <w:rsid w:val="7FF8B4FB"/>
    <w:rsid w:val="7FFBC5E9"/>
    <w:rsid w:val="7FFD75D9"/>
    <w:rsid w:val="7FFF8132"/>
    <w:rsid w:val="8F267D5A"/>
    <w:rsid w:val="8FD7FB43"/>
    <w:rsid w:val="91DFDD8E"/>
    <w:rsid w:val="9DBB2493"/>
    <w:rsid w:val="A7B635DA"/>
    <w:rsid w:val="B3F64489"/>
    <w:rsid w:val="B7F5F65D"/>
    <w:rsid w:val="BBF7BFD7"/>
    <w:rsid w:val="BDEA2A3A"/>
    <w:rsid w:val="BF5FFFE2"/>
    <w:rsid w:val="BFFB22E0"/>
    <w:rsid w:val="CA7EE82F"/>
    <w:rsid w:val="CBFD1E4F"/>
    <w:rsid w:val="CF756609"/>
    <w:rsid w:val="D2540D14"/>
    <w:rsid w:val="D572A5A0"/>
    <w:rsid w:val="D5BFCF71"/>
    <w:rsid w:val="D9FAF89C"/>
    <w:rsid w:val="DBFFF2F1"/>
    <w:rsid w:val="DDFE930F"/>
    <w:rsid w:val="DE7B6F61"/>
    <w:rsid w:val="DF2E3CFF"/>
    <w:rsid w:val="E5EBB6FB"/>
    <w:rsid w:val="EBFF06D2"/>
    <w:rsid w:val="EFD69E0C"/>
    <w:rsid w:val="F76BFB47"/>
    <w:rsid w:val="F7DFB7EB"/>
    <w:rsid w:val="F7FDA8B9"/>
    <w:rsid w:val="FBDFC561"/>
    <w:rsid w:val="FD72CFF8"/>
    <w:rsid w:val="FDAB6AB4"/>
    <w:rsid w:val="FECF4686"/>
    <w:rsid w:val="FEED20E2"/>
    <w:rsid w:val="FEFEE952"/>
    <w:rsid w:val="FEFF1340"/>
    <w:rsid w:val="FF1FA57D"/>
    <w:rsid w:val="FF9BB211"/>
    <w:rsid w:val="FFBF4A64"/>
    <w:rsid w:val="FFFA24F2"/>
    <w:rsid w:val="FFFF2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420" w:firstLineChars="200"/>
      <w:jc w:val="both"/>
    </w:pPr>
    <w:rPr>
      <w:rFonts w:ascii="仿宋_GB2312" w:hAnsi="仿宋_GB2312" w:eastAsia="仿宋_GB2312" w:cs="仿宋_GB2312"/>
      <w:kern w:val="2"/>
      <w:sz w:val="32"/>
      <w:szCs w:val="32"/>
      <w:lang w:val="en-US" w:eastAsia="zh-CN" w:bidi="ar-SA"/>
    </w:rPr>
  </w:style>
  <w:style w:type="paragraph" w:styleId="3">
    <w:name w:val="heading 1"/>
    <w:basedOn w:val="1"/>
    <w:next w:val="1"/>
    <w:qFormat/>
    <w:uiPriority w:val="0"/>
    <w:pPr>
      <w:spacing w:beforeAutospacing="1" w:afterAutospacing="1"/>
      <w:ind w:firstLine="0" w:firstLineChars="0"/>
      <w:jc w:val="center"/>
      <w:outlineLvl w:val="0"/>
    </w:pPr>
    <w:rPr>
      <w:rFonts w:hint="eastAsia" w:ascii="方正小标宋简体" w:hAnsi="方正小标宋简体" w:eastAsia="宋体" w:cs="Times New Roman"/>
      <w:b/>
      <w:bCs/>
      <w:kern w:val="44"/>
      <w:sz w:val="44"/>
      <w:szCs w:val="44"/>
    </w:rPr>
  </w:style>
  <w:style w:type="paragraph" w:styleId="4">
    <w:name w:val="heading 2"/>
    <w:basedOn w:val="1"/>
    <w:next w:val="1"/>
    <w:unhideWhenUsed/>
    <w:qFormat/>
    <w:uiPriority w:val="0"/>
    <w:pPr>
      <w:ind w:firstLine="200"/>
      <w:outlineLvl w:val="1"/>
    </w:pPr>
    <w:rPr>
      <w:rFonts w:ascii="Arial" w:hAnsi="Arial" w:eastAsia="楷体_GB2312"/>
      <w:b/>
    </w:rPr>
  </w:style>
  <w:style w:type="paragraph" w:styleId="5">
    <w:name w:val="heading 3"/>
    <w:basedOn w:val="1"/>
    <w:next w:val="1"/>
    <w:link w:val="15"/>
    <w:unhideWhenUsed/>
    <w:qFormat/>
    <w:uiPriority w:val="0"/>
    <w:pPr>
      <w:outlineLvl w:val="2"/>
    </w:pPr>
    <w:rPr>
      <w:rFonts w:eastAsia="楷体_GB2312"/>
      <w:b/>
    </w:rPr>
  </w:style>
  <w:style w:type="paragraph" w:styleId="6">
    <w:name w:val="heading 4"/>
    <w:basedOn w:val="1"/>
    <w:next w:val="1"/>
    <w:semiHidden/>
    <w:unhideWhenUsed/>
    <w:qFormat/>
    <w:uiPriority w:val="0"/>
    <w:pPr>
      <w:outlineLvl w:val="3"/>
    </w:pPr>
    <w:rPr>
      <w:rFonts w:ascii="Arial" w:hAnsi="Arial"/>
      <w:b/>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22"/>
    <w:qFormat/>
    <w:uiPriority w:val="0"/>
    <w:pPr>
      <w:ind w:firstLine="200"/>
    </w:pPr>
    <w:rPr>
      <w:rFonts w:hAnsi="Times New Roman"/>
    </w:rPr>
  </w:style>
  <w:style w:type="paragraph" w:styleId="7">
    <w:name w:val="Body Text"/>
    <w:basedOn w:val="1"/>
    <w:next w:val="8"/>
    <w:qFormat/>
    <w:uiPriority w:val="1"/>
    <w:pPr>
      <w:autoSpaceDE w:val="0"/>
      <w:autoSpaceDN w:val="0"/>
      <w:jc w:val="left"/>
    </w:pPr>
    <w:rPr>
      <w:rFonts w:ascii="仿宋" w:hAnsi="仿宋" w:eastAsia="仿宋" w:cs="仿宋"/>
      <w:kern w:val="0"/>
      <w:lang w:val="zh-CN" w:bidi="zh-CN"/>
    </w:rPr>
  </w:style>
  <w:style w:type="paragraph" w:styleId="8">
    <w:name w:val="Title"/>
    <w:basedOn w:val="1"/>
    <w:next w:val="1"/>
    <w:qFormat/>
    <w:uiPriority w:val="0"/>
    <w:pPr>
      <w:spacing w:before="240" w:after="60"/>
      <w:outlineLvl w:val="0"/>
    </w:pPr>
    <w:rPr>
      <w:rFonts w:eastAsia="宋体" w:asciiTheme="majorHAnsi" w:hAnsiTheme="majorHAnsi" w:cstheme="majorBidi"/>
      <w:b/>
      <w:bCs/>
    </w:rPr>
  </w:style>
  <w:style w:type="paragraph" w:styleId="9">
    <w:name w:val="Plain Text"/>
    <w:basedOn w:val="1"/>
    <w:qFormat/>
    <w:uiPriority w:val="0"/>
    <w:rPr>
      <w:rFonts w:ascii="宋体" w:hAnsi="Courier New" w:eastAsia="宋体" w:cs="Courier New"/>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2">
    <w:name w:val="Normal (Web)"/>
    <w:basedOn w:val="1"/>
    <w:qFormat/>
    <w:uiPriority w:val="99"/>
    <w:pPr>
      <w:spacing w:beforeAutospacing="1" w:afterAutospacing="1"/>
      <w:jc w:val="left"/>
    </w:pPr>
    <w:rPr>
      <w:rFonts w:cs="Times New Roman"/>
      <w:kern w:val="0"/>
      <w:sz w:val="24"/>
    </w:rPr>
  </w:style>
  <w:style w:type="character" w:customStyle="1" w:styleId="15">
    <w:name w:val="标题 3 字符"/>
    <w:link w:val="5"/>
    <w:qFormat/>
    <w:uiPriority w:val="0"/>
    <w:rPr>
      <w:rFonts w:eastAsia="楷体_GB2312"/>
      <w:b/>
    </w:rPr>
  </w:style>
  <w:style w:type="paragraph" w:customStyle="1" w:styleId="16">
    <w:name w:val="修订1"/>
    <w:hidden/>
    <w:unhideWhenUsed/>
    <w:qFormat/>
    <w:uiPriority w:val="99"/>
    <w:rPr>
      <w:rFonts w:ascii="仿宋_GB2312" w:hAnsi="仿宋_GB2312" w:eastAsia="仿宋_GB2312" w:cs="仿宋_GB2312"/>
      <w:kern w:val="2"/>
      <w:sz w:val="32"/>
      <w:szCs w:val="32"/>
      <w:lang w:val="en-US" w:eastAsia="zh-CN" w:bidi="ar-SA"/>
    </w:rPr>
  </w:style>
  <w:style w:type="character" w:customStyle="1" w:styleId="17">
    <w:name w:val="font101"/>
    <w:basedOn w:val="14"/>
    <w:qFormat/>
    <w:uiPriority w:val="0"/>
    <w:rPr>
      <w:rFonts w:hint="eastAsia" w:ascii="仿宋_GB2312" w:eastAsia="仿宋_GB2312"/>
      <w:color w:val="000000"/>
      <w:sz w:val="22"/>
      <w:szCs w:val="22"/>
      <w:u w:val="none"/>
    </w:rPr>
  </w:style>
  <w:style w:type="character" w:customStyle="1" w:styleId="18">
    <w:name w:val="font111"/>
    <w:basedOn w:val="14"/>
    <w:qFormat/>
    <w:uiPriority w:val="0"/>
    <w:rPr>
      <w:rFonts w:hint="eastAsia" w:ascii="宋体" w:hAnsi="宋体" w:eastAsia="宋体"/>
      <w:b/>
      <w:bCs/>
      <w:color w:val="000000"/>
      <w:sz w:val="22"/>
      <w:szCs w:val="22"/>
      <w:u w:val="none"/>
    </w:rPr>
  </w:style>
  <w:style w:type="character" w:customStyle="1" w:styleId="19">
    <w:name w:val="font81"/>
    <w:basedOn w:val="14"/>
    <w:qFormat/>
    <w:uiPriority w:val="0"/>
    <w:rPr>
      <w:rFonts w:hint="eastAsia" w:ascii="仿宋_GB2312" w:eastAsia="仿宋_GB2312"/>
      <w:b/>
      <w:bCs/>
      <w:color w:val="000000"/>
      <w:sz w:val="22"/>
      <w:szCs w:val="22"/>
      <w:u w:val="none"/>
    </w:rPr>
  </w:style>
  <w:style w:type="character" w:customStyle="1" w:styleId="20">
    <w:name w:val="font121"/>
    <w:basedOn w:val="14"/>
    <w:qFormat/>
    <w:uiPriority w:val="0"/>
    <w:rPr>
      <w:rFonts w:hint="eastAsia" w:ascii="仿宋_GB2312" w:eastAsia="仿宋_GB2312"/>
      <w:color w:val="000000"/>
      <w:sz w:val="22"/>
      <w:szCs w:val="22"/>
      <w:u w:val="none"/>
    </w:rPr>
  </w:style>
  <w:style w:type="table" w:customStyle="1" w:styleId="21">
    <w:name w:val="网格型1"/>
    <w:basedOn w:val="13"/>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
    <w:name w:val="正文缩进 字符"/>
    <w:link w:val="2"/>
    <w:qFormat/>
    <w:uiPriority w:val="0"/>
    <w:rPr>
      <w:rFonts w:ascii="仿宋_GB2312" w:eastAsia="仿宋_GB2312" w:cs="仿宋_GB2312"/>
      <w:kern w:val="2"/>
      <w:sz w:val="32"/>
      <w:szCs w:val="32"/>
    </w:rPr>
  </w:style>
  <w:style w:type="character" w:customStyle="1" w:styleId="23">
    <w:name w:val="font91"/>
    <w:basedOn w:val="14"/>
    <w:qFormat/>
    <w:uiPriority w:val="0"/>
    <w:rPr>
      <w:rFonts w:hint="eastAsia" w:ascii="仿宋_GB2312" w:eastAsia="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2715</Words>
  <Characters>2757</Characters>
  <Lines>95</Lines>
  <Paragraphs>26</Paragraphs>
  <TotalTime>333</TotalTime>
  <ScaleCrop>false</ScaleCrop>
  <LinksUpToDate>false</LinksUpToDate>
  <CharactersWithSpaces>2797</CharactersWithSpaces>
  <Application>WPS Office_11.8.2.10682_F1E327BC-269C-435d-A152-05C5408002CA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2024-06-28T19:21:00Z</dcterms:created>
  <dc:creator>王竹</dc:creator>
  <cp:lastModifiedBy>政务公开科</cp:lastModifiedBy>
  <dcterms:modified xsi:type="dcterms:W3CDTF">2025-02-12T11:42:59Z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2052-11.8.2.10682</vt:lpwstr>
  </property>
  <property fmtid="{D5CDD505-2E9C-101B-9397-08002B2CF9AE}" pid="3" name="ICV">
    <vt:lpwstr>6E645C160D8A4CD6B3957C5CEA2441DB_13</vt:lpwstr>
  </property>
  <property fmtid="{D5CDD505-2E9C-101B-9397-08002B2CF9AE}" pid="4" name="KSOTemplateDocerSaveRecord">
    <vt:lpwstr>eyJoZGlkIjoiNDUyNDA4Y2ViMTJlYzZkOGZmNDliNzZhMzg2YzgxNzUifQ==</vt:lpwstr>
  </property>
</Properties>
</file>