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F182">
      <w:pPr>
        <w:pStyle w:val="2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18883097"/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bookmarkStart w:id="2" w:name="_GoBack"/>
      <w:bookmarkEnd w:id="2"/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End w:id="0"/>
      <w:bookmarkStart w:id="1" w:name="子基金初步分析简表"/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bookmarkEnd w:id="1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76"/>
        <w:gridCol w:w="5130"/>
        <w:gridCol w:w="2002"/>
      </w:tblGrid>
      <w:tr w14:paraId="4D58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 w14:paraId="448CEB21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576" w:type="dxa"/>
            <w:vAlign w:val="center"/>
          </w:tcPr>
          <w:p w14:paraId="6D25255B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30" w:type="dxa"/>
            <w:vAlign w:val="center"/>
          </w:tcPr>
          <w:p w14:paraId="45170221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002" w:type="dxa"/>
            <w:vAlign w:val="center"/>
          </w:tcPr>
          <w:p w14:paraId="1EB97F63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自评情况</w:t>
            </w: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（符合/不符合）</w:t>
            </w:r>
          </w:p>
        </w:tc>
      </w:tr>
      <w:tr w14:paraId="06D8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restart"/>
            <w:vAlign w:val="center"/>
          </w:tcPr>
          <w:p w14:paraId="5ED091BA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子基金管理机构要求</w:t>
            </w:r>
          </w:p>
        </w:tc>
        <w:tc>
          <w:tcPr>
            <w:tcW w:w="576" w:type="dxa"/>
            <w:vAlign w:val="center"/>
          </w:tcPr>
          <w:p w14:paraId="0273874F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5130" w:type="dxa"/>
          </w:tcPr>
          <w:p w14:paraId="251A830B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在中华人民共和国境内依法设立，具备基金管理人资质，注册资本不低于1000万元，资金来源符合国家相关规定；</w:t>
            </w:r>
          </w:p>
        </w:tc>
        <w:tc>
          <w:tcPr>
            <w:tcW w:w="2002" w:type="dxa"/>
          </w:tcPr>
          <w:p w14:paraId="05221053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8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</w:tcPr>
          <w:p w14:paraId="49A2F4B5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B929894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130" w:type="dxa"/>
          </w:tcPr>
          <w:p w14:paraId="11F40A8F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子基金管理机构及其主要出资人近3年不存在重大违法违规行为，未被行业自律组织列为异常机构，不存在不良诚信记录等情形。</w:t>
            </w:r>
          </w:p>
        </w:tc>
        <w:tc>
          <w:tcPr>
            <w:tcW w:w="2002" w:type="dxa"/>
          </w:tcPr>
          <w:p w14:paraId="5A45CA8B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0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</w:tcPr>
          <w:p w14:paraId="1356C212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25FF7FF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5130" w:type="dxa"/>
          </w:tcPr>
          <w:p w14:paraId="36B9A1BE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基金管理人核心团队稳定且具备良好合作基础，其中专职高级管理人员应不少于3名，需取得基金从业资格且具备3年以上股权投资或相关业务经验。</w:t>
            </w:r>
          </w:p>
        </w:tc>
        <w:tc>
          <w:tcPr>
            <w:tcW w:w="2002" w:type="dxa"/>
          </w:tcPr>
          <w:p w14:paraId="0A7EC108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F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</w:tcPr>
          <w:p w14:paraId="52BB7C57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D9DE733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5130" w:type="dxa"/>
          </w:tcPr>
          <w:p w14:paraId="2DBB8850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具备丰富的投资管理经验,需提供近3年内3个（含）以上股权投资成功案例，单个案例年平均收益率不低于15％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（附证明材料、测算表）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2" w:type="dxa"/>
          </w:tcPr>
          <w:p w14:paraId="0E693769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3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</w:tcPr>
          <w:p w14:paraId="5A9C2828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3BD6DC9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1-5</w:t>
            </w:r>
          </w:p>
        </w:tc>
        <w:tc>
          <w:tcPr>
            <w:tcW w:w="5130" w:type="dxa"/>
          </w:tcPr>
          <w:p w14:paraId="0529770A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有一定的项目储备及招商落地经验，接受对储备项目进行事先考察。</w:t>
            </w:r>
          </w:p>
        </w:tc>
        <w:tc>
          <w:tcPr>
            <w:tcW w:w="2002" w:type="dxa"/>
          </w:tcPr>
          <w:p w14:paraId="22C864E5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7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</w:tcPr>
          <w:p w14:paraId="4DD390CC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866B787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1-6</w:t>
            </w:r>
          </w:p>
        </w:tc>
        <w:tc>
          <w:tcPr>
            <w:tcW w:w="5130" w:type="dxa"/>
          </w:tcPr>
          <w:p w14:paraId="279B9295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在子基金中出资额不低于子基金总规模的</w:t>
            </w:r>
            <w:r>
              <w:rPr>
                <w:rFonts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1%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，其关联方在子基金中有出资的，可降低至</w:t>
            </w:r>
            <w:r>
              <w:rPr>
                <w:rFonts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0.5%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，但合计不低于</w:t>
            </w:r>
            <w:r>
              <w:rPr>
                <w:rFonts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1%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2" w:type="dxa"/>
          </w:tcPr>
          <w:p w14:paraId="16531E1F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E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restart"/>
            <w:vAlign w:val="center"/>
          </w:tcPr>
          <w:p w14:paraId="4AA0E250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子基金要求</w:t>
            </w:r>
          </w:p>
        </w:tc>
        <w:tc>
          <w:tcPr>
            <w:tcW w:w="576" w:type="dxa"/>
            <w:vAlign w:val="center"/>
          </w:tcPr>
          <w:p w14:paraId="1916FD7E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5130" w:type="dxa"/>
            <w:vAlign w:val="center"/>
          </w:tcPr>
          <w:p w14:paraId="220789DD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基金规模不少于1亿元人民币，存续期不超过8年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（附基金募集说明书）。</w:t>
            </w:r>
          </w:p>
        </w:tc>
        <w:tc>
          <w:tcPr>
            <w:tcW w:w="2002" w:type="dxa"/>
            <w:vAlign w:val="center"/>
          </w:tcPr>
          <w:p w14:paraId="1640BAE1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0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</w:tcPr>
          <w:p w14:paraId="68E94247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7A08724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5130" w:type="dxa"/>
            <w:vAlign w:val="center"/>
          </w:tcPr>
          <w:p w14:paraId="446D58C1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基金有储备返投项目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（附项目清单、BP）。</w:t>
            </w:r>
          </w:p>
        </w:tc>
        <w:tc>
          <w:tcPr>
            <w:tcW w:w="2002" w:type="dxa"/>
            <w:vAlign w:val="center"/>
          </w:tcPr>
          <w:p w14:paraId="31F2B470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6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</w:tcPr>
          <w:p w14:paraId="0BC64D57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191C79D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130" w:type="dxa"/>
            <w:vAlign w:val="center"/>
          </w:tcPr>
          <w:p w14:paraId="60A3B709">
            <w:pPr>
              <w:widowControl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已取得不低于子基金目标规模的40%的出资决策文件或出资意向函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（附证明材料）。</w:t>
            </w:r>
          </w:p>
        </w:tc>
        <w:tc>
          <w:tcPr>
            <w:tcW w:w="2002" w:type="dxa"/>
            <w:vAlign w:val="center"/>
          </w:tcPr>
          <w:p w14:paraId="03B1CEC8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6B8905">
      <w:pPr>
        <w:widowControl/>
        <w:jc w:val="left"/>
        <w:rPr>
          <w:rFonts w:hint="eastAsia" w:ascii="仿宋" w:hAnsi="仿宋" w:eastAsia="仿宋" w:cs="Times New Roman"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  <w:t>注释：电子材料应包含：（1）全部纸质材料扫描件（PDF文档）；（2）可编辑文档，全部以WPS、WORD、EXCEL等格式制作；（3）请依据编号规范文件夹，并提供电子版文件压缩包。</w:t>
      </w:r>
    </w:p>
    <w:p w14:paraId="79B11776">
      <w:pPr>
        <w:widowControl/>
        <w:jc w:val="left"/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3A7A39">
      <w:pPr>
        <w:widowControl/>
        <w:jc w:val="left"/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21A79C5">
      <w:pPr>
        <w:widowControl/>
        <w:jc w:val="right"/>
        <w:rPr>
          <w:rFonts w:hint="eastAsia" w:ascii="仿宋" w:hAnsi="仿宋" w:eastAsia="仿宋" w:cs="Times New Roman"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  <w:t>XX（盖章）</w:t>
      </w:r>
    </w:p>
    <w:p w14:paraId="2D641714">
      <w:pPr>
        <w:widowControl/>
        <w:jc w:val="right"/>
        <w:rPr>
          <w:rFonts w:hint="eastAsia" w:ascii="仿宋" w:hAnsi="仿宋" w:eastAsia="仿宋" w:cs="Times New Roman"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D65833">
      <w:pPr>
        <w:widowControl/>
        <w:jc w:val="right"/>
        <w:rPr>
          <w:rFonts w:hint="eastAsia" w:ascii="仿宋" w:hAnsi="仿宋" w:eastAsia="仿宋" w:cs="Times New Roman"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  <w:t>2025年X月X日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39"/>
    <w:rsid w:val="000200A9"/>
    <w:rsid w:val="00072897"/>
    <w:rsid w:val="000A1E84"/>
    <w:rsid w:val="000B21C7"/>
    <w:rsid w:val="001603F0"/>
    <w:rsid w:val="001E6E57"/>
    <w:rsid w:val="001F5D0D"/>
    <w:rsid w:val="002359A0"/>
    <w:rsid w:val="002541BE"/>
    <w:rsid w:val="00275F6C"/>
    <w:rsid w:val="002E3409"/>
    <w:rsid w:val="00303D7C"/>
    <w:rsid w:val="003A6E8B"/>
    <w:rsid w:val="004D5B9F"/>
    <w:rsid w:val="004E61C5"/>
    <w:rsid w:val="00511439"/>
    <w:rsid w:val="005C7150"/>
    <w:rsid w:val="005F3837"/>
    <w:rsid w:val="00695886"/>
    <w:rsid w:val="00743CA5"/>
    <w:rsid w:val="00761107"/>
    <w:rsid w:val="00767183"/>
    <w:rsid w:val="007B11BA"/>
    <w:rsid w:val="008A3749"/>
    <w:rsid w:val="008B1E17"/>
    <w:rsid w:val="00915742"/>
    <w:rsid w:val="00987310"/>
    <w:rsid w:val="00A1356D"/>
    <w:rsid w:val="00A805D8"/>
    <w:rsid w:val="00B46823"/>
    <w:rsid w:val="00BB156A"/>
    <w:rsid w:val="00C12923"/>
    <w:rsid w:val="00C55C6B"/>
    <w:rsid w:val="00DA5571"/>
    <w:rsid w:val="00ED7FE8"/>
    <w:rsid w:val="00EF32E1"/>
    <w:rsid w:val="00F718B0"/>
    <w:rsid w:val="00FE13FC"/>
    <w:rsid w:val="521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2A64-C04A-4240-93AA-BCF65D506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bk</Company>
  <Pages>1</Pages>
  <Words>542</Words>
  <Characters>587</Characters>
  <Lines>4</Lines>
  <Paragraphs>1</Paragraphs>
  <TotalTime>168</TotalTime>
  <ScaleCrop>false</ScaleCrop>
  <LinksUpToDate>false</LinksUpToDate>
  <CharactersWithSpaces>587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2023-02-27T03:24:00Z</dcterms:created>
  <dc:creator>zheng zbk</dc:creator>
  <cp:lastModifiedBy>钱威海</cp:lastModifiedBy>
  <dcterms:modified xsi:type="dcterms:W3CDTF">2025-01-21T08:29:33Z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eyJoZGlkIjoiYWE5ZGNjZjc0OTQxZTc4MzRkYmI1NjAxNzRiNmEwMjMiLCJ1c2VySWQiOiI0MjY4Nzk1MTkifQ==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26C58226FA7B4B718F7248C5DA476ACE_12</vt:lpwstr>
  </property>
</Properties>
</file>