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 w:cs="Times New Roman"/>
          <w:bCs/>
          <w:sz w:val="24"/>
        </w:rPr>
      </w:pPr>
      <w:r>
        <w:rPr>
          <w:rFonts w:ascii="Times New Roman" w:hAnsi="Times New Roman" w:eastAsia="仿宋" w:cs="Times New Roman"/>
          <w:bCs/>
          <w:sz w:val="24"/>
        </w:rPr>
        <w:t>附件3.</w:t>
      </w:r>
    </w:p>
    <w:p>
      <w:pPr>
        <w:spacing w:line="560" w:lineRule="exact"/>
        <w:jc w:val="center"/>
        <w:rPr>
          <w:rFonts w:ascii="Times New Roman" w:hAnsi="Times New Roman" w:eastAsia="仿宋" w:cs="Times New Roman"/>
          <w:b/>
          <w:sz w:val="24"/>
          <w:u w:val="single"/>
        </w:rPr>
      </w:pPr>
    </w:p>
    <w:p>
      <w:pPr>
        <w:spacing w:line="560" w:lineRule="exact"/>
        <w:jc w:val="center"/>
        <w:rPr>
          <w:rFonts w:ascii="Times New Roman" w:hAnsi="Times New Roman" w:eastAsia="仿宋" w:cs="Times New Roman"/>
          <w:b/>
          <w:sz w:val="24"/>
          <w:u w:val="single"/>
        </w:rPr>
      </w:pPr>
    </w:p>
    <w:p>
      <w:pPr>
        <w:autoSpaceDE w:val="0"/>
        <w:autoSpaceDN w:val="0"/>
        <w:adjustRightInd w:val="0"/>
        <w:jc w:val="center"/>
        <w:rPr>
          <w:rFonts w:hint="default" w:ascii="Times New Roman" w:hAnsi="Times New Roman" w:eastAsia="仿宋" w:cs="Times New Roman"/>
          <w:b/>
          <w:color w:val="000000"/>
          <w:kern w:val="0"/>
          <w:sz w:val="28"/>
          <w:szCs w:val="28"/>
          <w:u w:val="single"/>
          <w:lang w:val="en-US" w:eastAsia="zh-CN"/>
        </w:rPr>
      </w:pPr>
      <w:r>
        <w:rPr>
          <w:rFonts w:hint="eastAsia" w:ascii="Times New Roman" w:hAnsi="Times New Roman" w:eastAsia="仿宋" w:cs="Times New Roman"/>
          <w:b/>
          <w:color w:val="000000"/>
          <w:kern w:val="0"/>
          <w:sz w:val="28"/>
          <w:szCs w:val="28"/>
          <w:u w:val="single"/>
          <w:lang w:val="en-US" w:eastAsia="zh-CN"/>
        </w:rPr>
        <w:t>海南海澄东证华盈产业引导基金</w:t>
      </w:r>
    </w:p>
    <w:p>
      <w:pPr>
        <w:autoSpaceDE w:val="0"/>
        <w:autoSpaceDN w:val="0"/>
        <w:adjustRightInd w:val="0"/>
        <w:jc w:val="center"/>
        <w:rPr>
          <w:rFonts w:ascii="Times New Roman" w:hAnsi="Times New Roman" w:eastAsia="仿宋" w:cs="Times New Roman"/>
          <w:b/>
          <w:color w:val="000000"/>
          <w:kern w:val="0"/>
          <w:sz w:val="28"/>
          <w:szCs w:val="28"/>
          <w:u w:val="single"/>
        </w:rPr>
      </w:pPr>
      <w:r>
        <w:rPr>
          <w:rFonts w:ascii="Times New Roman" w:hAnsi="Times New Roman" w:eastAsia="仿宋" w:cs="Times New Roman"/>
          <w:b/>
          <w:color w:val="000000"/>
          <w:kern w:val="0"/>
          <w:sz w:val="28"/>
          <w:szCs w:val="28"/>
          <w:u w:val="single"/>
        </w:rPr>
        <w:t>子基金管理机构遴选</w:t>
      </w:r>
    </w:p>
    <w:p>
      <w:pPr>
        <w:pStyle w:val="12"/>
        <w:ind w:firstLine="560"/>
        <w:rPr>
          <w:rFonts w:ascii="Times New Roman" w:hAnsi="Times New Roman" w:eastAsia="仿宋" w:cs="Times New Roman"/>
          <w:sz w:val="28"/>
          <w:szCs w:val="28"/>
        </w:rPr>
      </w:pPr>
    </w:p>
    <w:p>
      <w:pPr>
        <w:pStyle w:val="12"/>
        <w:ind w:firstLine="560"/>
        <w:rPr>
          <w:rFonts w:ascii="Times New Roman" w:hAnsi="Times New Roman" w:eastAsia="仿宋" w:cs="Times New Roman"/>
          <w:sz w:val="28"/>
          <w:szCs w:val="28"/>
        </w:rPr>
      </w:pPr>
    </w:p>
    <w:p>
      <w:pPr>
        <w:pStyle w:val="12"/>
        <w:ind w:firstLine="560"/>
        <w:rPr>
          <w:rFonts w:ascii="Times New Roman" w:hAnsi="Times New Roman" w:eastAsia="仿宋" w:cs="Times New Roman"/>
          <w:sz w:val="28"/>
          <w:szCs w:val="28"/>
        </w:rPr>
      </w:pPr>
    </w:p>
    <w:p>
      <w:pPr>
        <w:pStyle w:val="12"/>
        <w:ind w:firstLine="560"/>
        <w:rPr>
          <w:rFonts w:ascii="Times New Roman" w:hAnsi="Times New Roman" w:eastAsia="仿宋" w:cs="Times New Roman"/>
          <w:sz w:val="28"/>
          <w:szCs w:val="28"/>
        </w:rPr>
      </w:pPr>
    </w:p>
    <w:p>
      <w:pPr>
        <w:pStyle w:val="12"/>
        <w:ind w:firstLine="560"/>
        <w:rPr>
          <w:rFonts w:ascii="Times New Roman" w:hAnsi="Times New Roman" w:eastAsia="仿宋" w:cs="Times New Roman"/>
          <w:sz w:val="28"/>
          <w:szCs w:val="28"/>
        </w:rPr>
      </w:pPr>
    </w:p>
    <w:p>
      <w:pPr>
        <w:pStyle w:val="12"/>
        <w:ind w:firstLine="560"/>
        <w:rPr>
          <w:rFonts w:ascii="Times New Roman" w:hAnsi="Times New Roman" w:eastAsia="仿宋" w:cs="Times New Roman"/>
          <w:sz w:val="28"/>
          <w:szCs w:val="28"/>
        </w:rPr>
      </w:pPr>
    </w:p>
    <w:p>
      <w:pPr>
        <w:spacing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XX投资基金</w:t>
      </w:r>
    </w:p>
    <w:p>
      <w:pPr>
        <w:spacing w:before="156" w:beforeLines="50" w:line="560" w:lineRule="exact"/>
        <w:jc w:val="center"/>
        <w:rPr>
          <w:rFonts w:ascii="Times New Roman" w:hAnsi="Times New Roman" w:eastAsia="仿宋" w:cs="Times New Roman"/>
          <w:b/>
          <w:sz w:val="28"/>
          <w:szCs w:val="28"/>
        </w:rPr>
      </w:pPr>
      <w:r>
        <w:rPr>
          <w:rFonts w:ascii="Times New Roman" w:hAnsi="Times New Roman" w:eastAsia="仿宋" w:cs="Times New Roman"/>
          <w:b/>
          <w:sz w:val="28"/>
          <w:szCs w:val="28"/>
        </w:rPr>
        <w:t>申请方案</w:t>
      </w:r>
    </w:p>
    <w:p>
      <w:pPr>
        <w:pStyle w:val="12"/>
        <w:ind w:left="420" w:firstLine="480"/>
        <w:rPr>
          <w:rFonts w:ascii="Times New Roman" w:hAnsi="Times New Roman" w:eastAsia="仿宋" w:cs="Times New Roman"/>
          <w:sz w:val="24"/>
        </w:rPr>
      </w:pPr>
    </w:p>
    <w:p>
      <w:pPr>
        <w:pStyle w:val="12"/>
        <w:ind w:left="420" w:firstLine="480"/>
        <w:rPr>
          <w:rFonts w:ascii="Times New Roman" w:hAnsi="Times New Roman" w:eastAsia="仿宋" w:cs="Times New Roman"/>
          <w:sz w:val="24"/>
        </w:rPr>
      </w:pPr>
    </w:p>
    <w:p>
      <w:pPr>
        <w:pStyle w:val="12"/>
        <w:ind w:left="420" w:firstLine="480"/>
        <w:rPr>
          <w:rFonts w:ascii="Times New Roman" w:hAnsi="Times New Roman" w:eastAsia="仿宋" w:cs="Times New Roman"/>
          <w:sz w:val="24"/>
          <w:highlight w:val="yellow"/>
        </w:rPr>
      </w:pPr>
    </w:p>
    <w:p>
      <w:pPr>
        <w:spacing w:line="560" w:lineRule="exact"/>
        <w:rPr>
          <w:rFonts w:ascii="Times New Roman" w:hAnsi="Times New Roman" w:eastAsia="仿宋" w:cs="Times New Roman"/>
          <w:bCs/>
          <w:sz w:val="24"/>
          <w:highlight w:val="none"/>
        </w:rPr>
      </w:pPr>
      <w:r>
        <w:rPr>
          <w:rFonts w:ascii="Times New Roman" w:hAnsi="Times New Roman" w:eastAsia="仿宋" w:cs="Times New Roman"/>
          <w:bCs/>
          <w:sz w:val="24"/>
          <w:highlight w:val="none"/>
        </w:rPr>
        <w:t>法定代表人：</w:t>
      </w:r>
    </w:p>
    <w:p>
      <w:pPr>
        <w:spacing w:line="560" w:lineRule="exact"/>
        <w:rPr>
          <w:rFonts w:ascii="Times New Roman" w:hAnsi="Times New Roman" w:eastAsia="仿宋" w:cs="Times New Roman"/>
          <w:bCs/>
          <w:sz w:val="24"/>
          <w:highlight w:val="none"/>
        </w:rPr>
      </w:pPr>
      <w:r>
        <w:rPr>
          <w:rFonts w:ascii="Times New Roman" w:hAnsi="Times New Roman" w:eastAsia="仿宋" w:cs="Times New Roman"/>
          <w:bCs/>
          <w:sz w:val="24"/>
          <w:highlight w:val="none"/>
        </w:rPr>
        <w:t>联系人：</w:t>
      </w:r>
    </w:p>
    <w:p>
      <w:pPr>
        <w:spacing w:line="560" w:lineRule="exact"/>
        <w:rPr>
          <w:rFonts w:ascii="Times New Roman" w:hAnsi="Times New Roman" w:eastAsia="仿宋" w:cs="Times New Roman"/>
          <w:bCs/>
          <w:sz w:val="24"/>
          <w:highlight w:val="none"/>
        </w:rPr>
      </w:pPr>
      <w:r>
        <w:rPr>
          <w:rFonts w:ascii="Times New Roman" w:hAnsi="Times New Roman" w:eastAsia="仿宋" w:cs="Times New Roman"/>
          <w:bCs/>
          <w:sz w:val="24"/>
          <w:highlight w:val="none"/>
        </w:rPr>
        <w:t>单位地址：</w:t>
      </w:r>
    </w:p>
    <w:p>
      <w:pPr>
        <w:spacing w:line="560" w:lineRule="exact"/>
        <w:rPr>
          <w:rFonts w:ascii="Times New Roman" w:hAnsi="Times New Roman" w:eastAsia="仿宋" w:cs="Times New Roman"/>
          <w:bCs/>
          <w:sz w:val="24"/>
          <w:highlight w:val="none"/>
        </w:rPr>
      </w:pPr>
      <w:r>
        <w:rPr>
          <w:rFonts w:ascii="Times New Roman" w:hAnsi="Times New Roman" w:eastAsia="仿宋" w:cs="Times New Roman"/>
          <w:bCs/>
          <w:sz w:val="24"/>
          <w:highlight w:val="none"/>
        </w:rPr>
        <w:t>联系电话：</w:t>
      </w:r>
    </w:p>
    <w:p>
      <w:pPr>
        <w:spacing w:line="560" w:lineRule="exact"/>
        <w:rPr>
          <w:rFonts w:ascii="Times New Roman" w:hAnsi="Times New Roman" w:eastAsia="仿宋" w:cs="Times New Roman"/>
          <w:bCs/>
          <w:sz w:val="24"/>
          <w:highlight w:val="none"/>
        </w:rPr>
      </w:pPr>
      <w:r>
        <w:rPr>
          <w:rFonts w:ascii="Times New Roman" w:hAnsi="Times New Roman" w:eastAsia="仿宋" w:cs="Times New Roman"/>
          <w:bCs/>
          <w:sz w:val="24"/>
          <w:highlight w:val="none"/>
        </w:rPr>
        <w:t>邮箱：</w:t>
      </w:r>
    </w:p>
    <w:p>
      <w:pPr>
        <w:pStyle w:val="12"/>
        <w:ind w:firstLine="0" w:firstLineChars="0"/>
        <w:rPr>
          <w:rFonts w:ascii="Times New Roman" w:hAnsi="Times New Roman" w:eastAsia="仿宋" w:cs="Times New Roman"/>
          <w:sz w:val="24"/>
        </w:rPr>
      </w:pPr>
    </w:p>
    <w:p>
      <w:pPr>
        <w:pStyle w:val="12"/>
        <w:ind w:left="420" w:firstLine="480"/>
        <w:rPr>
          <w:rFonts w:ascii="Times New Roman" w:hAnsi="Times New Roman" w:eastAsia="仿宋" w:cs="Times New Roman"/>
          <w:sz w:val="24"/>
        </w:rPr>
      </w:pPr>
    </w:p>
    <w:p>
      <w:pPr>
        <w:pStyle w:val="12"/>
        <w:ind w:left="420" w:firstLine="480"/>
        <w:rPr>
          <w:rFonts w:ascii="Times New Roman" w:hAnsi="Times New Roman" w:eastAsia="仿宋" w:cs="Times New Roman"/>
          <w:sz w:val="24"/>
        </w:rPr>
      </w:pPr>
    </w:p>
    <w:p>
      <w:pPr>
        <w:spacing w:line="560" w:lineRule="exact"/>
        <w:jc w:val="center"/>
        <w:rPr>
          <w:rFonts w:ascii="Times New Roman" w:hAnsi="Times New Roman" w:eastAsia="仿宋" w:cs="Times New Roman"/>
          <w:bCs/>
          <w:sz w:val="24"/>
        </w:rPr>
      </w:pPr>
      <w:r>
        <w:rPr>
          <w:rFonts w:ascii="Times New Roman" w:hAnsi="Times New Roman" w:eastAsia="仿宋" w:cs="Times New Roman"/>
          <w:bCs/>
          <w:sz w:val="24"/>
        </w:rPr>
        <w:t>申报机构：XXX公司（盖章）</w:t>
      </w:r>
    </w:p>
    <w:p>
      <w:pPr>
        <w:pStyle w:val="12"/>
        <w:ind w:firstLine="0" w:firstLineChars="0"/>
        <w:jc w:val="center"/>
        <w:rPr>
          <w:rFonts w:ascii="Times New Roman" w:hAnsi="Times New Roman" w:eastAsia="仿宋" w:cs="Times New Roman"/>
          <w:sz w:val="24"/>
        </w:rPr>
      </w:pPr>
      <w:r>
        <w:rPr>
          <w:rFonts w:ascii="Times New Roman" w:hAnsi="Times New Roman" w:eastAsia="仿宋" w:cs="Times New Roman"/>
          <w:bCs/>
          <w:sz w:val="24"/>
        </w:rPr>
        <w:t>XXXX年XX月</w:t>
      </w:r>
    </w:p>
    <w:p>
      <w:pPr>
        <w:widowControl/>
        <w:jc w:val="both"/>
        <w:rPr>
          <w:rFonts w:ascii="Times New Roman" w:hAnsi="Times New Roman" w:eastAsia="仿宋" w:cs="Times New Roman"/>
          <w:b/>
          <w:bCs/>
          <w:sz w:val="24"/>
        </w:rPr>
      </w:pPr>
    </w:p>
    <w:p>
      <w:pPr>
        <w:widowControl/>
        <w:jc w:val="center"/>
        <w:rPr>
          <w:rFonts w:ascii="Times New Roman" w:hAnsi="Times New Roman" w:eastAsia="仿宋" w:cs="Times New Roman"/>
          <w:b/>
          <w:bCs/>
          <w:sz w:val="24"/>
        </w:rPr>
      </w:pPr>
      <w:r>
        <w:rPr>
          <w:rFonts w:ascii="Times New Roman" w:hAnsi="Times New Roman" w:eastAsia="仿宋" w:cs="Times New Roman"/>
          <w:b/>
          <w:bCs/>
          <w:sz w:val="24"/>
        </w:rPr>
        <w:t>目  录</w:t>
      </w:r>
    </w:p>
    <w:p>
      <w:pPr>
        <w:widowControl/>
        <w:jc w:val="center"/>
        <w:rPr>
          <w:rFonts w:ascii="Times New Roman" w:hAnsi="Times New Roman" w:eastAsia="仿宋" w:cs="Times New Roman"/>
          <w:b/>
          <w:bCs/>
          <w:sz w:val="24"/>
        </w:rPr>
      </w:pPr>
      <w:r>
        <w:rPr>
          <w:rFonts w:ascii="Times New Roman" w:hAnsi="Times New Roman" w:eastAsia="仿宋" w:cs="Times New Roman"/>
          <w:b/>
          <w:bCs/>
          <w:sz w:val="24"/>
        </w:rPr>
        <w:t>（申报机构自行编制）</w:t>
      </w: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numPr>
          <w:ilvl w:val="0"/>
          <w:numId w:val="2"/>
        </w:numPr>
        <w:spacing w:line="360" w:lineRule="auto"/>
        <w:ind w:firstLine="480" w:firstLineChars="200"/>
        <w:outlineLvl w:val="0"/>
        <w:rPr>
          <w:rFonts w:ascii="Times New Roman" w:hAnsi="Times New Roman" w:eastAsia="仿宋" w:cs="Times New Roman"/>
          <w:sz w:val="24"/>
        </w:rPr>
      </w:pPr>
      <w:r>
        <w:rPr>
          <w:rFonts w:ascii="Times New Roman" w:hAnsi="Times New Roman" w:eastAsia="仿宋" w:cs="Times New Roman"/>
          <w:sz w:val="24"/>
        </w:rPr>
        <w:t>机构基本情况</w:t>
      </w:r>
    </w:p>
    <w:p>
      <w:pPr>
        <w:numPr>
          <w:ilvl w:val="0"/>
          <w:numId w:val="3"/>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机构简介</w:t>
      </w:r>
    </w:p>
    <w:p>
      <w:pPr>
        <w:pStyle w:val="11"/>
        <w:spacing w:line="360" w:lineRule="auto"/>
        <w:ind w:firstLine="420"/>
        <w:rPr>
          <w:rFonts w:eastAsia="仿宋" w:cs="Times New Roman"/>
          <w:sz w:val="24"/>
        </w:rPr>
      </w:pPr>
      <w:r>
        <w:rPr>
          <w:rFonts w:eastAsia="仿宋" w:cs="Times New Roman"/>
          <w:sz w:val="24"/>
        </w:rPr>
        <w:t>简要阐述管理机构基本情况，包括但不限于成立时间、中基协登记情况、所在区域、注册资本金（含实缴情况）。</w:t>
      </w:r>
    </w:p>
    <w:p>
      <w:pPr>
        <w:pStyle w:val="11"/>
        <w:spacing w:line="360" w:lineRule="auto"/>
        <w:ind w:firstLine="420"/>
        <w:rPr>
          <w:rFonts w:eastAsia="仿宋" w:cs="Times New Roman"/>
          <w:sz w:val="24"/>
        </w:rPr>
      </w:pPr>
      <w:r>
        <w:rPr>
          <w:rFonts w:eastAsia="仿宋" w:cs="Times New Roman"/>
          <w:sz w:val="24"/>
        </w:rPr>
        <w:t>需提供证明材料：营业执照复印件、企业信用信息公示报告</w:t>
      </w:r>
      <w:r>
        <w:rPr>
          <w:rFonts w:hint="eastAsia" w:eastAsia="仿宋" w:cs="Times New Roman"/>
          <w:sz w:val="24"/>
        </w:rPr>
        <w:t>、</w:t>
      </w:r>
      <w:r>
        <w:rPr>
          <w:rFonts w:eastAsia="仿宋" w:cs="Times New Roman"/>
          <w:sz w:val="24"/>
        </w:rPr>
        <w:t>实缴资本专项审计报告复印件</w:t>
      </w:r>
      <w:r>
        <w:rPr>
          <w:rFonts w:hint="eastAsia" w:eastAsia="仿宋" w:cs="Times New Roman"/>
          <w:sz w:val="24"/>
        </w:rPr>
        <w:t>、股权质押、债权债务对外担保文件、股权代持情况说明（如有）、历次股权/份额转让相关底稿、征信记录</w:t>
      </w:r>
      <w:r>
        <w:rPr>
          <w:rFonts w:eastAsia="仿宋" w:cs="Times New Roman"/>
          <w:sz w:val="24"/>
        </w:rPr>
        <w:t>或其他证明文件。</w:t>
      </w:r>
    </w:p>
    <w:p>
      <w:pPr>
        <w:numPr>
          <w:ilvl w:val="0"/>
          <w:numId w:val="3"/>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普通合伙人的基本情况（如为双GP基金请分别介绍）</w:t>
      </w:r>
    </w:p>
    <w:p>
      <w:pPr>
        <w:pStyle w:val="11"/>
        <w:spacing w:line="360" w:lineRule="auto"/>
        <w:ind w:firstLine="420"/>
        <w:rPr>
          <w:rFonts w:eastAsia="仿宋" w:cs="Times New Roman"/>
          <w:sz w:val="24"/>
        </w:rPr>
      </w:pPr>
      <w:r>
        <w:rPr>
          <w:rFonts w:eastAsia="仿宋" w:cs="Times New Roman"/>
          <w:sz w:val="24"/>
        </w:rPr>
        <w:t>请介绍拟募集基金普通合伙人的法律架构、注册资本、人员安排（如有）</w:t>
      </w:r>
    </w:p>
    <w:p>
      <w:pPr>
        <w:numPr>
          <w:ilvl w:val="0"/>
          <w:numId w:val="3"/>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股权架构</w:t>
      </w:r>
    </w:p>
    <w:p>
      <w:pPr>
        <w:pStyle w:val="11"/>
        <w:spacing w:line="360" w:lineRule="auto"/>
        <w:ind w:firstLine="420"/>
        <w:rPr>
          <w:rFonts w:eastAsia="仿宋" w:cs="Times New Roman"/>
          <w:sz w:val="24"/>
        </w:rPr>
      </w:pPr>
      <w:r>
        <w:rPr>
          <w:rFonts w:eastAsia="仿宋" w:cs="Times New Roman"/>
          <w:sz w:val="24"/>
        </w:rPr>
        <w:t>介绍管理机构历史沿革、股权结构及实控人、主要股东背景【配合图表及文字详细说明】</w:t>
      </w:r>
    </w:p>
    <w:p>
      <w:pPr>
        <w:numPr>
          <w:ilvl w:val="0"/>
          <w:numId w:val="3"/>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组织架构与拟参股子基金核心团队</w:t>
      </w:r>
    </w:p>
    <w:p>
      <w:pPr>
        <w:pStyle w:val="2"/>
        <w:numPr>
          <w:ilvl w:val="0"/>
          <w:numId w:val="4"/>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简要说明管理公司员工人数及组织架构</w:t>
      </w:r>
    </w:p>
    <w:p>
      <w:pPr>
        <w:pStyle w:val="2"/>
        <w:numPr>
          <w:ilvl w:val="0"/>
          <w:numId w:val="4"/>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提供核心团队及拟设子基金管理团队的履历。其中，拟设子基金管理团队不少于3人，履历请主要描述学历背景、过往投资案例及基金管理经验。请说明每名合伙人及高管的在本基金的职能、分工，并说明每名核心成员在基金投资活动中的时间分配，团队共事经历</w:t>
      </w:r>
      <w:r>
        <w:rPr>
          <w:rFonts w:hint="eastAsia" w:ascii="Times New Roman" w:hAnsi="Times New Roman" w:eastAsia="仿宋" w:cs="Times New Roman"/>
          <w:b w:val="0"/>
          <w:bCs/>
          <w:sz w:val="24"/>
          <w:highlight w:val="none"/>
        </w:rPr>
        <w:t>，</w:t>
      </w:r>
      <w:r>
        <w:rPr>
          <w:rFonts w:ascii="Times New Roman" w:hAnsi="Times New Roman" w:eastAsia="仿宋" w:cs="Times New Roman"/>
          <w:b w:val="0"/>
          <w:bCs/>
          <w:sz w:val="24"/>
          <w:highlight w:val="none"/>
        </w:rPr>
        <w:t>常驻海南办公或在海南缴纳社保的人员计划（如有）【可以列表形式提供】</w:t>
      </w:r>
    </w:p>
    <w:p>
      <w:pPr>
        <w:pStyle w:val="2"/>
        <w:numPr>
          <w:ilvl w:val="0"/>
          <w:numId w:val="4"/>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团队稳定性：请介绍团队自组建以来团队员工的入、离职情况，包括加入时间、离职时间及原因【可以列表形式提供】</w:t>
      </w:r>
    </w:p>
    <w:p>
      <w:pPr>
        <w:pStyle w:val="2"/>
        <w:numPr>
          <w:ilvl w:val="0"/>
          <w:numId w:val="4"/>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基金关键人士安排及相关条款</w:t>
      </w:r>
    </w:p>
    <w:p>
      <w:pPr>
        <w:pStyle w:val="2"/>
        <w:numPr>
          <w:ilvl w:val="0"/>
          <w:numId w:val="4"/>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团队激励方案及跟投机制</w:t>
      </w:r>
    </w:p>
    <w:p>
      <w:pPr>
        <w:pStyle w:val="2"/>
        <w:numPr>
          <w:ilvl w:val="0"/>
          <w:numId w:val="4"/>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关于管理团队未来将如何处理本期基金以及其他设立或管理的基金之间的利益平衡等问题说明</w:t>
      </w:r>
    </w:p>
    <w:p>
      <w:pPr>
        <w:pStyle w:val="11"/>
        <w:spacing w:line="360" w:lineRule="auto"/>
        <w:rPr>
          <w:rFonts w:eastAsia="仿宋" w:cs="Times New Roman"/>
          <w:sz w:val="24"/>
        </w:rPr>
      </w:pPr>
    </w:p>
    <w:p>
      <w:pPr>
        <w:pStyle w:val="11"/>
        <w:spacing w:line="360" w:lineRule="auto"/>
        <w:ind w:firstLine="420"/>
        <w:rPr>
          <w:rFonts w:eastAsia="仿宋" w:cs="Times New Roman"/>
          <w:b/>
          <w:bCs/>
          <w:sz w:val="24"/>
        </w:rPr>
      </w:pPr>
      <w:r>
        <w:rPr>
          <w:rFonts w:eastAsia="仿宋" w:cs="Times New Roman"/>
          <w:b/>
          <w:bCs/>
          <w:sz w:val="24"/>
        </w:rPr>
        <w:t>需提供证明材料：高级管理人员、子基金专属管理团队人员的简历，并附任职证明</w:t>
      </w:r>
    </w:p>
    <w:p>
      <w:pPr>
        <w:pStyle w:val="11"/>
        <w:spacing w:line="360" w:lineRule="auto"/>
        <w:ind w:firstLine="420"/>
        <w:rPr>
          <w:rFonts w:eastAsia="仿宋" w:cs="Times New Roman"/>
          <w:b/>
          <w:bCs/>
          <w:sz w:val="24"/>
        </w:rPr>
      </w:pPr>
    </w:p>
    <w:p>
      <w:pPr>
        <w:numPr>
          <w:ilvl w:val="0"/>
          <w:numId w:val="3"/>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内部管理制度和机制</w:t>
      </w:r>
    </w:p>
    <w:p>
      <w:pPr>
        <w:pStyle w:val="11"/>
        <w:spacing w:line="360" w:lineRule="auto"/>
        <w:ind w:firstLine="420"/>
        <w:rPr>
          <w:rFonts w:eastAsia="仿宋" w:cs="Times New Roman"/>
          <w:sz w:val="24"/>
        </w:rPr>
      </w:pPr>
      <w:r>
        <w:rPr>
          <w:rFonts w:eastAsia="仿宋" w:cs="Times New Roman"/>
          <w:sz w:val="24"/>
        </w:rPr>
        <w:t>简要阐述管理机构目前已制定的项目投资决策机制、激励约束机制（如跟投机制、薪酬制度）、资产托管机制、财务管理制度和风险控制机制等。</w:t>
      </w:r>
    </w:p>
    <w:p>
      <w:pPr>
        <w:pStyle w:val="11"/>
        <w:spacing w:line="360" w:lineRule="auto"/>
        <w:ind w:firstLine="420"/>
        <w:rPr>
          <w:rFonts w:eastAsia="仿宋" w:cs="Times New Roman"/>
          <w:sz w:val="24"/>
        </w:rPr>
      </w:pPr>
      <w:r>
        <w:rPr>
          <w:rFonts w:eastAsia="仿宋" w:cs="Times New Roman"/>
          <w:sz w:val="24"/>
        </w:rPr>
        <w:t>需提供证明材料：公司章程</w:t>
      </w:r>
      <w:r>
        <w:rPr>
          <w:rFonts w:hint="eastAsia" w:eastAsia="仿宋" w:cs="Times New Roman"/>
          <w:sz w:val="24"/>
        </w:rPr>
        <w:t>、</w:t>
      </w:r>
      <w:r>
        <w:rPr>
          <w:rFonts w:eastAsia="仿宋" w:cs="Times New Roman"/>
          <w:sz w:val="24"/>
        </w:rPr>
        <w:t>机构制定的投资管理制度、信息披露制度</w:t>
      </w:r>
      <w:r>
        <w:rPr>
          <w:rFonts w:hint="eastAsia" w:eastAsia="仿宋" w:cs="Times New Roman"/>
          <w:sz w:val="24"/>
        </w:rPr>
        <w:t>、投资管理制度、</w:t>
      </w:r>
      <w:r>
        <w:rPr>
          <w:rFonts w:eastAsia="仿宋" w:cs="Times New Roman"/>
          <w:sz w:val="24"/>
        </w:rPr>
        <w:t>薪酬制度、财务管理制度、风控制度</w:t>
      </w:r>
      <w:r>
        <w:rPr>
          <w:rFonts w:hint="eastAsia" w:eastAsia="仿宋" w:cs="Times New Roman"/>
          <w:sz w:val="24"/>
        </w:rPr>
        <w:t>、关联交易制度、项目跟投管理制度</w:t>
      </w:r>
      <w:r>
        <w:rPr>
          <w:rFonts w:eastAsia="仿宋" w:cs="Times New Roman"/>
          <w:sz w:val="24"/>
        </w:rPr>
        <w:t>等（加盖公章）。</w:t>
      </w:r>
    </w:p>
    <w:p>
      <w:pPr>
        <w:numPr>
          <w:ilvl w:val="0"/>
          <w:numId w:val="3"/>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负面舆情信息披露</w:t>
      </w:r>
    </w:p>
    <w:p>
      <w:pPr>
        <w:spacing w:line="360" w:lineRule="auto"/>
        <w:ind w:firstLine="420"/>
        <w:outlineLvl w:val="0"/>
        <w:rPr>
          <w:rFonts w:hint="eastAsia" w:ascii="Times New Roman" w:hAnsi="Times New Roman" w:eastAsia="仿宋" w:cs="Times New Roman"/>
          <w:sz w:val="24"/>
          <w:lang w:eastAsia="zh-CN"/>
        </w:rPr>
      </w:pPr>
      <w:r>
        <w:rPr>
          <w:rFonts w:ascii="Times New Roman" w:hAnsi="Times New Roman" w:eastAsia="仿宋" w:cs="Times New Roman"/>
          <w:sz w:val="24"/>
        </w:rPr>
        <w:t>管理</w:t>
      </w:r>
      <w:r>
        <w:rPr>
          <w:rFonts w:hint="eastAsia" w:ascii="Times New Roman" w:hAnsi="Times New Roman" w:eastAsia="仿宋" w:cs="Times New Roman"/>
          <w:sz w:val="24"/>
        </w:rPr>
        <w:t>机构</w:t>
      </w:r>
      <w:r>
        <w:rPr>
          <w:rFonts w:ascii="Times New Roman" w:hAnsi="Times New Roman" w:eastAsia="仿宋" w:cs="Times New Roman"/>
          <w:sz w:val="24"/>
        </w:rPr>
        <w:t>及核心高管是否有重大违法违规、行业监管等情况或正在进行中的影响子基金及其管理人正常运营的诉讼、仲裁等</w:t>
      </w:r>
      <w:r>
        <w:rPr>
          <w:rFonts w:hint="eastAsia" w:ascii="Times New Roman" w:hAnsi="Times New Roman" w:eastAsia="仿宋" w:cs="Times New Roman"/>
          <w:sz w:val="24"/>
          <w:lang w:eastAsia="zh-CN"/>
        </w:rPr>
        <w:t>。</w:t>
      </w:r>
    </w:p>
    <w:p>
      <w:pPr>
        <w:numPr>
          <w:ilvl w:val="0"/>
          <w:numId w:val="2"/>
        </w:numPr>
        <w:spacing w:line="360" w:lineRule="auto"/>
        <w:ind w:firstLine="480" w:firstLineChars="200"/>
        <w:outlineLvl w:val="0"/>
        <w:rPr>
          <w:rFonts w:ascii="Times New Roman" w:hAnsi="Times New Roman" w:eastAsia="仿宋" w:cs="Times New Roman"/>
          <w:sz w:val="24"/>
        </w:rPr>
      </w:pPr>
      <w:r>
        <w:rPr>
          <w:rFonts w:ascii="Times New Roman" w:hAnsi="Times New Roman" w:eastAsia="仿宋" w:cs="Times New Roman"/>
          <w:sz w:val="24"/>
        </w:rPr>
        <w:t>机构管理规模和业绩</w:t>
      </w:r>
    </w:p>
    <w:p>
      <w:pPr>
        <w:numPr>
          <w:ilvl w:val="0"/>
          <w:numId w:val="5"/>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基金管理规模</w:t>
      </w:r>
    </w:p>
    <w:p>
      <w:pPr>
        <w:pStyle w:val="11"/>
        <w:spacing w:line="360" w:lineRule="auto"/>
        <w:ind w:firstLine="420"/>
        <w:rPr>
          <w:rFonts w:eastAsia="仿宋" w:cs="Times New Roman"/>
          <w:sz w:val="24"/>
        </w:rPr>
      </w:pPr>
      <w:r>
        <w:rPr>
          <w:rFonts w:eastAsia="仿宋" w:cs="Times New Roman"/>
          <w:sz w:val="24"/>
        </w:rPr>
        <w:t>以表格列示管理机构累计管理的基金实缴规模，若为专项基金和母基金，请在投资方向中明确说明。（所列示的基金总规模应不低于15亿元或支数不少于</w:t>
      </w:r>
      <w:r>
        <w:rPr>
          <w:rFonts w:hint="eastAsia" w:eastAsia="仿宋" w:cs="Times New Roman"/>
          <w:sz w:val="24"/>
        </w:rPr>
        <w:t>1</w:t>
      </w:r>
      <w:r>
        <w:rPr>
          <w:rFonts w:eastAsia="仿宋" w:cs="Times New Roman"/>
          <w:sz w:val="24"/>
        </w:rPr>
        <w:t>只）。</w:t>
      </w:r>
    </w:p>
    <w:tbl>
      <w:tblPr>
        <w:tblStyle w:val="8"/>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820"/>
        <w:gridCol w:w="957"/>
        <w:gridCol w:w="820"/>
        <w:gridCol w:w="1093"/>
        <w:gridCol w:w="1093"/>
        <w:gridCol w:w="957"/>
        <w:gridCol w:w="820"/>
        <w:gridCol w:w="70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49"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序号</w:t>
            </w:r>
          </w:p>
        </w:tc>
        <w:tc>
          <w:tcPr>
            <w:tcW w:w="820"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基金名称</w:t>
            </w:r>
          </w:p>
        </w:tc>
        <w:tc>
          <w:tcPr>
            <w:tcW w:w="957"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基金管理人</w:t>
            </w:r>
          </w:p>
        </w:tc>
        <w:tc>
          <w:tcPr>
            <w:tcW w:w="820"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成立时间</w:t>
            </w:r>
          </w:p>
        </w:tc>
        <w:tc>
          <w:tcPr>
            <w:tcW w:w="1093"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基金认缴规模</w:t>
            </w:r>
          </w:p>
        </w:tc>
        <w:tc>
          <w:tcPr>
            <w:tcW w:w="1093"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基金实缴规模</w:t>
            </w:r>
          </w:p>
        </w:tc>
        <w:tc>
          <w:tcPr>
            <w:tcW w:w="957"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主要出资人</w:t>
            </w:r>
          </w:p>
        </w:tc>
        <w:tc>
          <w:tcPr>
            <w:tcW w:w="820" w:type="dxa"/>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投资方向</w:t>
            </w:r>
          </w:p>
        </w:tc>
        <w:tc>
          <w:tcPr>
            <w:tcW w:w="704" w:type="dxa"/>
            <w:vAlign w:val="center"/>
          </w:tcPr>
          <w:p>
            <w:pPr>
              <w:jc w:val="center"/>
              <w:rPr>
                <w:rFonts w:ascii="Times New Roman" w:hAnsi="Times New Roman" w:eastAsia="仿宋" w:cs="Times New Roman"/>
                <w:b/>
                <w:color w:val="000000"/>
                <w:spacing w:val="4"/>
                <w:kern w:val="0"/>
                <w:sz w:val="22"/>
                <w:szCs w:val="22"/>
              </w:rPr>
            </w:pPr>
            <w:r>
              <w:rPr>
                <w:rFonts w:hint="eastAsia" w:ascii="Times New Roman" w:hAnsi="Times New Roman" w:eastAsia="仿宋" w:cs="Times New Roman"/>
                <w:b/>
                <w:color w:val="000000"/>
                <w:spacing w:val="4"/>
                <w:kern w:val="0"/>
                <w:sz w:val="22"/>
                <w:szCs w:val="22"/>
              </w:rPr>
              <w:t>备案编号</w:t>
            </w:r>
          </w:p>
        </w:tc>
        <w:tc>
          <w:tcPr>
            <w:tcW w:w="704" w:type="dxa"/>
            <w:vAlign w:val="center"/>
          </w:tcPr>
          <w:p>
            <w:pPr>
              <w:jc w:val="center"/>
              <w:rPr>
                <w:rFonts w:ascii="Times New Roman" w:hAnsi="Times New Roman" w:eastAsia="仿宋" w:cs="Times New Roman"/>
                <w:b/>
                <w:color w:val="000000"/>
                <w:spacing w:val="4"/>
                <w:kern w:val="0"/>
                <w:sz w:val="22"/>
                <w:szCs w:val="22"/>
              </w:rPr>
            </w:pPr>
            <w:r>
              <w:rPr>
                <w:rFonts w:hint="eastAsia" w:ascii="Times New Roman" w:hAnsi="Times New Roman" w:eastAsia="仿宋" w:cs="Times New Roman"/>
                <w:b/>
                <w:color w:val="000000"/>
                <w:spacing w:val="4"/>
                <w:kern w:val="0"/>
                <w:sz w:val="22"/>
                <w:szCs w:val="22"/>
              </w:rPr>
              <w:t>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9" w:type="dxa"/>
          </w:tcPr>
          <w:p>
            <w:pPr>
              <w:jc w:val="center"/>
              <w:rPr>
                <w:rFonts w:ascii="Times New Roman" w:hAnsi="Times New Roman" w:eastAsia="仿宋" w:cs="Times New Roman"/>
                <w:color w:val="000000"/>
                <w:spacing w:val="4"/>
                <w:sz w:val="22"/>
                <w:szCs w:val="22"/>
              </w:rPr>
            </w:pPr>
          </w:p>
        </w:tc>
        <w:tc>
          <w:tcPr>
            <w:tcW w:w="820" w:type="dxa"/>
          </w:tcPr>
          <w:p>
            <w:pPr>
              <w:jc w:val="center"/>
              <w:rPr>
                <w:rFonts w:ascii="Times New Roman" w:hAnsi="Times New Roman" w:eastAsia="仿宋" w:cs="Times New Roman"/>
                <w:color w:val="000000"/>
                <w:spacing w:val="4"/>
                <w:sz w:val="22"/>
                <w:szCs w:val="22"/>
              </w:rPr>
            </w:pPr>
          </w:p>
        </w:tc>
        <w:tc>
          <w:tcPr>
            <w:tcW w:w="957" w:type="dxa"/>
          </w:tcPr>
          <w:p>
            <w:pPr>
              <w:jc w:val="center"/>
              <w:rPr>
                <w:rFonts w:ascii="Times New Roman" w:hAnsi="Times New Roman" w:eastAsia="仿宋" w:cs="Times New Roman"/>
                <w:color w:val="000000"/>
                <w:spacing w:val="4"/>
                <w:sz w:val="22"/>
                <w:szCs w:val="22"/>
              </w:rPr>
            </w:pPr>
          </w:p>
        </w:tc>
        <w:tc>
          <w:tcPr>
            <w:tcW w:w="820" w:type="dxa"/>
          </w:tcPr>
          <w:p>
            <w:pPr>
              <w:jc w:val="center"/>
              <w:rPr>
                <w:rFonts w:ascii="Times New Roman" w:hAnsi="Times New Roman" w:eastAsia="仿宋" w:cs="Times New Roman"/>
                <w:color w:val="000000"/>
                <w:spacing w:val="4"/>
                <w:sz w:val="22"/>
                <w:szCs w:val="22"/>
              </w:rPr>
            </w:pPr>
          </w:p>
        </w:tc>
        <w:tc>
          <w:tcPr>
            <w:tcW w:w="1093" w:type="dxa"/>
          </w:tcPr>
          <w:p>
            <w:pPr>
              <w:jc w:val="center"/>
              <w:rPr>
                <w:rFonts w:ascii="Times New Roman" w:hAnsi="Times New Roman" w:eastAsia="仿宋" w:cs="Times New Roman"/>
                <w:color w:val="000000"/>
                <w:spacing w:val="4"/>
                <w:sz w:val="22"/>
                <w:szCs w:val="22"/>
              </w:rPr>
            </w:pPr>
          </w:p>
        </w:tc>
        <w:tc>
          <w:tcPr>
            <w:tcW w:w="1093" w:type="dxa"/>
          </w:tcPr>
          <w:p>
            <w:pPr>
              <w:jc w:val="center"/>
              <w:rPr>
                <w:rFonts w:ascii="Times New Roman" w:hAnsi="Times New Roman" w:eastAsia="仿宋" w:cs="Times New Roman"/>
                <w:color w:val="000000"/>
                <w:spacing w:val="4"/>
                <w:sz w:val="22"/>
                <w:szCs w:val="22"/>
              </w:rPr>
            </w:pPr>
          </w:p>
        </w:tc>
        <w:tc>
          <w:tcPr>
            <w:tcW w:w="957" w:type="dxa"/>
          </w:tcPr>
          <w:p>
            <w:pPr>
              <w:jc w:val="center"/>
              <w:rPr>
                <w:rFonts w:ascii="Times New Roman" w:hAnsi="Times New Roman" w:eastAsia="仿宋" w:cs="Times New Roman"/>
                <w:color w:val="000000"/>
                <w:spacing w:val="4"/>
                <w:sz w:val="22"/>
                <w:szCs w:val="22"/>
              </w:rPr>
            </w:pPr>
          </w:p>
        </w:tc>
        <w:tc>
          <w:tcPr>
            <w:tcW w:w="820" w:type="dxa"/>
          </w:tcPr>
          <w:p>
            <w:pPr>
              <w:jc w:val="center"/>
              <w:rPr>
                <w:rFonts w:ascii="Times New Roman" w:hAnsi="Times New Roman" w:eastAsia="仿宋" w:cs="Times New Roman"/>
                <w:color w:val="000000"/>
                <w:spacing w:val="4"/>
                <w:sz w:val="22"/>
                <w:szCs w:val="22"/>
              </w:rPr>
            </w:pPr>
          </w:p>
        </w:tc>
        <w:tc>
          <w:tcPr>
            <w:tcW w:w="704" w:type="dxa"/>
          </w:tcPr>
          <w:p>
            <w:pPr>
              <w:jc w:val="center"/>
              <w:rPr>
                <w:rFonts w:ascii="Times New Roman" w:hAnsi="Times New Roman" w:eastAsia="仿宋" w:cs="Times New Roman"/>
                <w:color w:val="000000"/>
                <w:spacing w:val="4"/>
                <w:sz w:val="22"/>
                <w:szCs w:val="22"/>
              </w:rPr>
            </w:pPr>
          </w:p>
        </w:tc>
        <w:tc>
          <w:tcPr>
            <w:tcW w:w="704" w:type="dxa"/>
          </w:tcPr>
          <w:p>
            <w:pPr>
              <w:jc w:val="center"/>
              <w:rPr>
                <w:rFonts w:ascii="Times New Roman" w:hAnsi="Times New Roman" w:eastAsia="仿宋" w:cs="Times New Roman"/>
                <w:color w:val="000000"/>
                <w:spacing w:val="4"/>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549" w:type="dxa"/>
          </w:tcPr>
          <w:p>
            <w:pPr>
              <w:rPr>
                <w:rFonts w:ascii="Times New Roman" w:hAnsi="Times New Roman" w:eastAsia="仿宋" w:cs="Times New Roman"/>
                <w:b/>
                <w:bCs/>
                <w:color w:val="000000"/>
                <w:spacing w:val="4"/>
                <w:sz w:val="22"/>
                <w:szCs w:val="22"/>
              </w:rPr>
            </w:pPr>
            <w:r>
              <w:rPr>
                <w:rFonts w:ascii="Times New Roman" w:hAnsi="Times New Roman" w:eastAsia="仿宋" w:cs="Times New Roman"/>
                <w:b/>
                <w:color w:val="000000"/>
                <w:spacing w:val="4"/>
                <w:kern w:val="0"/>
                <w:sz w:val="22"/>
                <w:szCs w:val="22"/>
              </w:rPr>
              <w:t>合计</w:t>
            </w:r>
          </w:p>
        </w:tc>
        <w:tc>
          <w:tcPr>
            <w:tcW w:w="820" w:type="dxa"/>
          </w:tcPr>
          <w:p>
            <w:pPr>
              <w:rPr>
                <w:rFonts w:ascii="Times New Roman" w:hAnsi="Times New Roman" w:eastAsia="仿宋" w:cs="Times New Roman"/>
                <w:b/>
                <w:bCs/>
                <w:color w:val="000000"/>
                <w:spacing w:val="4"/>
                <w:sz w:val="22"/>
                <w:szCs w:val="22"/>
              </w:rPr>
            </w:pPr>
          </w:p>
        </w:tc>
        <w:tc>
          <w:tcPr>
            <w:tcW w:w="957" w:type="dxa"/>
          </w:tcPr>
          <w:p>
            <w:pPr>
              <w:rPr>
                <w:rFonts w:ascii="Times New Roman" w:hAnsi="Times New Roman" w:eastAsia="仿宋" w:cs="Times New Roman"/>
                <w:b/>
                <w:bCs/>
                <w:color w:val="000000"/>
                <w:spacing w:val="4"/>
                <w:sz w:val="22"/>
                <w:szCs w:val="22"/>
              </w:rPr>
            </w:pPr>
          </w:p>
        </w:tc>
        <w:tc>
          <w:tcPr>
            <w:tcW w:w="820" w:type="dxa"/>
          </w:tcPr>
          <w:p>
            <w:pPr>
              <w:rPr>
                <w:rFonts w:ascii="Times New Roman" w:hAnsi="Times New Roman" w:eastAsia="仿宋" w:cs="Times New Roman"/>
                <w:b/>
                <w:bCs/>
                <w:color w:val="000000"/>
                <w:spacing w:val="4"/>
                <w:sz w:val="22"/>
                <w:szCs w:val="22"/>
              </w:rPr>
            </w:pPr>
          </w:p>
        </w:tc>
        <w:tc>
          <w:tcPr>
            <w:tcW w:w="1093" w:type="dxa"/>
          </w:tcPr>
          <w:p>
            <w:pPr>
              <w:rPr>
                <w:rFonts w:ascii="Times New Roman" w:hAnsi="Times New Roman" w:eastAsia="仿宋" w:cs="Times New Roman"/>
                <w:b/>
                <w:bCs/>
                <w:color w:val="000000"/>
                <w:spacing w:val="4"/>
                <w:sz w:val="22"/>
                <w:szCs w:val="22"/>
              </w:rPr>
            </w:pPr>
          </w:p>
        </w:tc>
        <w:tc>
          <w:tcPr>
            <w:tcW w:w="1093" w:type="dxa"/>
          </w:tcPr>
          <w:p>
            <w:pPr>
              <w:rPr>
                <w:rFonts w:ascii="Times New Roman" w:hAnsi="Times New Roman" w:eastAsia="仿宋" w:cs="Times New Roman"/>
                <w:b/>
                <w:bCs/>
                <w:color w:val="000000"/>
                <w:spacing w:val="4"/>
                <w:sz w:val="22"/>
                <w:szCs w:val="22"/>
              </w:rPr>
            </w:pPr>
          </w:p>
        </w:tc>
        <w:tc>
          <w:tcPr>
            <w:tcW w:w="957" w:type="dxa"/>
          </w:tcPr>
          <w:p>
            <w:pPr>
              <w:rPr>
                <w:rFonts w:ascii="Times New Roman" w:hAnsi="Times New Roman" w:eastAsia="仿宋" w:cs="Times New Roman"/>
                <w:b/>
                <w:bCs/>
                <w:color w:val="000000"/>
                <w:spacing w:val="4"/>
                <w:sz w:val="22"/>
                <w:szCs w:val="22"/>
              </w:rPr>
            </w:pPr>
          </w:p>
        </w:tc>
        <w:tc>
          <w:tcPr>
            <w:tcW w:w="820" w:type="dxa"/>
          </w:tcPr>
          <w:p>
            <w:pPr>
              <w:rPr>
                <w:rFonts w:ascii="Times New Roman" w:hAnsi="Times New Roman" w:eastAsia="仿宋" w:cs="Times New Roman"/>
                <w:b/>
                <w:bCs/>
                <w:color w:val="000000"/>
                <w:spacing w:val="4"/>
                <w:sz w:val="22"/>
                <w:szCs w:val="22"/>
              </w:rPr>
            </w:pPr>
          </w:p>
        </w:tc>
        <w:tc>
          <w:tcPr>
            <w:tcW w:w="704" w:type="dxa"/>
          </w:tcPr>
          <w:p>
            <w:pPr>
              <w:rPr>
                <w:rFonts w:ascii="Times New Roman" w:hAnsi="Times New Roman" w:eastAsia="仿宋" w:cs="Times New Roman"/>
                <w:b/>
                <w:bCs/>
                <w:color w:val="000000"/>
                <w:spacing w:val="4"/>
                <w:sz w:val="22"/>
                <w:szCs w:val="22"/>
              </w:rPr>
            </w:pPr>
          </w:p>
        </w:tc>
        <w:tc>
          <w:tcPr>
            <w:tcW w:w="704" w:type="dxa"/>
          </w:tcPr>
          <w:p>
            <w:pPr>
              <w:rPr>
                <w:rFonts w:ascii="Times New Roman" w:hAnsi="Times New Roman" w:eastAsia="仿宋" w:cs="Times New Roman"/>
                <w:b/>
                <w:bCs/>
                <w:color w:val="000000"/>
                <w:spacing w:val="4"/>
                <w:sz w:val="22"/>
                <w:szCs w:val="22"/>
              </w:rPr>
            </w:pPr>
          </w:p>
        </w:tc>
      </w:tr>
    </w:tbl>
    <w:p>
      <w:pPr>
        <w:pStyle w:val="11"/>
        <w:spacing w:line="360" w:lineRule="auto"/>
        <w:ind w:firstLine="420"/>
        <w:rPr>
          <w:rFonts w:eastAsia="仿宋" w:cs="Times New Roman"/>
          <w:sz w:val="24"/>
        </w:rPr>
      </w:pPr>
      <w:r>
        <w:rPr>
          <w:rFonts w:eastAsia="仿宋" w:cs="Times New Roman"/>
          <w:sz w:val="24"/>
        </w:rPr>
        <w:t>需提供证明材料：基金在中基协的备案信息、基金在银行的资金入账凭证或第三方机构出具的审计报告等实缴规模的证明材料。</w:t>
      </w:r>
    </w:p>
    <w:p>
      <w:pPr>
        <w:numPr>
          <w:ilvl w:val="0"/>
          <w:numId w:val="5"/>
        </w:numPr>
        <w:spacing w:line="360" w:lineRule="auto"/>
        <w:ind w:left="420" w:firstLine="420"/>
        <w:jc w:val="left"/>
        <w:outlineLvl w:val="0"/>
        <w:rPr>
          <w:rFonts w:ascii="Times New Roman" w:hAnsi="Times New Roman" w:eastAsia="仿宋" w:cs="Times New Roman"/>
          <w:sz w:val="24"/>
        </w:rPr>
      </w:pPr>
      <w:r>
        <w:rPr>
          <w:rFonts w:ascii="Times New Roman" w:hAnsi="Times New Roman" w:eastAsia="仿宋" w:cs="Times New Roman"/>
          <w:sz w:val="24"/>
        </w:rPr>
        <w:t>基金业绩</w:t>
      </w:r>
    </w:p>
    <w:p>
      <w:pPr>
        <w:pStyle w:val="11"/>
        <w:spacing w:line="360" w:lineRule="auto"/>
        <w:ind w:firstLine="420"/>
        <w:rPr>
          <w:rFonts w:eastAsia="仿宋" w:cs="Times New Roman"/>
          <w:sz w:val="24"/>
        </w:rPr>
      </w:pPr>
      <w:r>
        <w:rPr>
          <w:rFonts w:eastAsia="仿宋" w:cs="Times New Roman"/>
          <w:sz w:val="24"/>
        </w:rPr>
        <w:t>以表格列示核心团队所管理基金的业绩表现</w:t>
      </w:r>
    </w:p>
    <w:p>
      <w:pPr>
        <w:pStyle w:val="11"/>
        <w:spacing w:line="360" w:lineRule="auto"/>
        <w:ind w:firstLine="420"/>
        <w:rPr>
          <w:rFonts w:eastAsia="仿宋" w:cs="Times New Roman"/>
          <w:sz w:val="24"/>
        </w:rPr>
      </w:pPr>
      <w:r>
        <w:rPr>
          <w:rFonts w:eastAsia="仿宋" w:cs="Times New Roman"/>
          <w:sz w:val="24"/>
        </w:rPr>
        <w:t>请配合文字详细说明，包括：基金名称、注册地、设立时间、基金规模、实缴资本、主要出资人、投资领域、投资阶段、投资项目数量及金额、退出项目数量及金额、退出方式、基金业绩（IRR、DPI、MOIC）</w:t>
      </w:r>
      <w:r>
        <w:rPr>
          <w:rFonts w:hint="eastAsia" w:eastAsia="仿宋" w:cs="Times New Roman"/>
          <w:sz w:val="24"/>
        </w:rPr>
        <w:t>、基金属性（盲池、专项、链接）</w:t>
      </w:r>
      <w:r>
        <w:rPr>
          <w:rFonts w:eastAsia="仿宋" w:cs="Times New Roman"/>
          <w:sz w:val="24"/>
        </w:rPr>
        <w:t>及每支基金所投项目等，包括本基金相对于其他基金的独立性说明（内容包括但不限于本基金投资领域内的投资机会在本基金和其他在管基金之间如何分配）。</w:t>
      </w:r>
    </w:p>
    <w:p>
      <w:pPr>
        <w:pStyle w:val="11"/>
        <w:spacing w:line="360" w:lineRule="auto"/>
        <w:ind w:firstLine="420"/>
        <w:rPr>
          <w:rFonts w:eastAsia="仿宋" w:cs="Times New Roman"/>
          <w:sz w:val="24"/>
        </w:rPr>
      </w:pPr>
    </w:p>
    <w:p>
      <w:pPr>
        <w:pStyle w:val="11"/>
        <w:spacing w:line="360" w:lineRule="auto"/>
        <w:rPr>
          <w:rFonts w:eastAsia="仿宋" w:cs="Times New Roman"/>
          <w:sz w:val="24"/>
        </w:rPr>
      </w:pPr>
    </w:p>
    <w:tbl>
      <w:tblPr>
        <w:tblStyle w:val="8"/>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557"/>
        <w:gridCol w:w="756"/>
        <w:gridCol w:w="756"/>
        <w:gridCol w:w="724"/>
        <w:gridCol w:w="705"/>
        <w:gridCol w:w="734"/>
        <w:gridCol w:w="755"/>
        <w:gridCol w:w="745"/>
        <w:gridCol w:w="688"/>
        <w:gridCol w:w="652"/>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blHeader/>
        </w:trPr>
        <w:tc>
          <w:tcPr>
            <w:tcW w:w="272" w:type="pct"/>
            <w:vMerge w:val="restart"/>
            <w:tcMar>
              <w:top w:w="0" w:type="dxa"/>
              <w:left w:w="108" w:type="dxa"/>
              <w:bottom w:w="0" w:type="dxa"/>
              <w:right w:w="108" w:type="dxa"/>
            </w:tcMar>
            <w:vAlign w:val="center"/>
          </w:tcPr>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序号</w:t>
            </w:r>
          </w:p>
        </w:tc>
        <w:tc>
          <w:tcPr>
            <w:tcW w:w="331" w:type="pct"/>
            <w:vMerge w:val="restart"/>
            <w:tcMar>
              <w:top w:w="0" w:type="dxa"/>
              <w:left w:w="108" w:type="dxa"/>
              <w:bottom w:w="0" w:type="dxa"/>
              <w:right w:w="108" w:type="dxa"/>
            </w:tcMar>
            <w:vAlign w:val="center"/>
          </w:tcPr>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基金名称</w:t>
            </w:r>
          </w:p>
        </w:tc>
        <w:tc>
          <w:tcPr>
            <w:tcW w:w="450" w:type="pct"/>
            <w:vMerge w:val="restar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基金规模</w:t>
            </w:r>
          </w:p>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（万元）</w:t>
            </w:r>
          </w:p>
        </w:tc>
        <w:tc>
          <w:tcPr>
            <w:tcW w:w="450" w:type="pct"/>
            <w:vMerge w:val="restar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已投金额</w:t>
            </w:r>
          </w:p>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（万元）</w:t>
            </w:r>
          </w:p>
        </w:tc>
        <w:tc>
          <w:tcPr>
            <w:tcW w:w="431" w:type="pct"/>
            <w:vMerge w:val="restart"/>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已投项目数</w:t>
            </w:r>
          </w:p>
        </w:tc>
        <w:tc>
          <w:tcPr>
            <w:tcW w:w="419" w:type="pct"/>
            <w:vMerge w:val="restar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已上市项目数</w:t>
            </w:r>
          </w:p>
        </w:tc>
        <w:tc>
          <w:tcPr>
            <w:tcW w:w="437" w:type="pct"/>
            <w:vMerge w:val="restar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已退出项目数</w:t>
            </w:r>
          </w:p>
        </w:tc>
        <w:tc>
          <w:tcPr>
            <w:tcW w:w="449" w:type="pct"/>
            <w:vMerge w:val="restart"/>
            <w:tcMar>
              <w:top w:w="0" w:type="dxa"/>
              <w:left w:w="108" w:type="dxa"/>
              <w:bottom w:w="0" w:type="dxa"/>
              <w:right w:w="108" w:type="dxa"/>
            </w:tcMar>
            <w:vAlign w:val="center"/>
          </w:tcPr>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已退出本金</w:t>
            </w:r>
          </w:p>
        </w:tc>
        <w:tc>
          <w:tcPr>
            <w:tcW w:w="443" w:type="pct"/>
            <w:vMerge w:val="restar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尚未退出的本金</w:t>
            </w:r>
          </w:p>
        </w:tc>
        <w:tc>
          <w:tcPr>
            <w:tcW w:w="1312" w:type="pct"/>
            <w:gridSpan w:val="3"/>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业绩指标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blHeader/>
        </w:trPr>
        <w:tc>
          <w:tcPr>
            <w:tcW w:w="272"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331"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450"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450"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431" w:type="pct"/>
            <w:vMerge w:val="continue"/>
            <w:vAlign w:val="center"/>
          </w:tcPr>
          <w:p>
            <w:pPr>
              <w:rPr>
                <w:rFonts w:ascii="Times New Roman" w:hAnsi="Times New Roman" w:eastAsia="仿宋" w:cs="Times New Roman"/>
                <w:kern w:val="0"/>
                <w:sz w:val="22"/>
                <w:szCs w:val="22"/>
              </w:rPr>
            </w:pPr>
          </w:p>
        </w:tc>
        <w:tc>
          <w:tcPr>
            <w:tcW w:w="419"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437"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449" w:type="pct"/>
            <w:vMerge w:val="continue"/>
            <w:tcMar>
              <w:top w:w="0" w:type="dxa"/>
              <w:left w:w="108" w:type="dxa"/>
              <w:bottom w:w="0" w:type="dxa"/>
              <w:right w:w="108" w:type="dxa"/>
            </w:tcMar>
            <w:vAlign w:val="center"/>
          </w:tcPr>
          <w:p>
            <w:pPr>
              <w:rPr>
                <w:rFonts w:ascii="Times New Roman" w:hAnsi="Times New Roman" w:eastAsia="仿宋" w:cs="Times New Roman"/>
                <w:kern w:val="0"/>
                <w:sz w:val="22"/>
                <w:szCs w:val="22"/>
              </w:rPr>
            </w:pPr>
          </w:p>
        </w:tc>
        <w:tc>
          <w:tcPr>
            <w:tcW w:w="443" w:type="pct"/>
            <w:vMerge w:val="continue"/>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p>
        </w:tc>
        <w:tc>
          <w:tcPr>
            <w:tcW w:w="409" w:type="pct"/>
            <w:tcMar>
              <w:top w:w="0" w:type="dxa"/>
              <w:left w:w="108" w:type="dxa"/>
              <w:bottom w:w="0" w:type="dxa"/>
              <w:right w:w="108" w:type="dxa"/>
            </w:tcMar>
            <w:vAlign w:val="center"/>
          </w:tcPr>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DPI</w:t>
            </w:r>
          </w:p>
        </w:tc>
        <w:tc>
          <w:tcPr>
            <w:tcW w:w="388" w:type="pct"/>
            <w:tcMar>
              <w:top w:w="0" w:type="dxa"/>
              <w:left w:w="108" w:type="dxa"/>
              <w:bottom w:w="0" w:type="dxa"/>
              <w:right w:w="108" w:type="dxa"/>
            </w:tcMar>
            <w:vAlign w:val="center"/>
          </w:tcPr>
          <w:p>
            <w:pPr>
              <w:jc w:val="center"/>
              <w:rPr>
                <w:rFonts w:ascii="Times New Roman" w:hAnsi="Times New Roman" w:eastAsia="仿宋" w:cs="Times New Roman"/>
                <w:kern w:val="0"/>
                <w:sz w:val="22"/>
                <w:szCs w:val="22"/>
              </w:rPr>
            </w:pPr>
            <w:r>
              <w:rPr>
                <w:rFonts w:ascii="Times New Roman" w:hAnsi="Times New Roman" w:eastAsia="仿宋" w:cs="Times New Roman"/>
                <w:b/>
                <w:color w:val="000000"/>
                <w:spacing w:val="4"/>
                <w:kern w:val="0"/>
                <w:sz w:val="22"/>
                <w:szCs w:val="22"/>
              </w:rPr>
              <w:t>IRR</w:t>
            </w:r>
          </w:p>
        </w:tc>
        <w:tc>
          <w:tcPr>
            <w:tcW w:w="514" w:type="pc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2"/>
                <w:szCs w:val="22"/>
              </w:rPr>
            </w:pPr>
            <w:r>
              <w:rPr>
                <w:rFonts w:ascii="Times New Roman" w:hAnsi="Times New Roman" w:eastAsia="仿宋" w:cs="Times New Roman"/>
                <w:b/>
                <w:color w:val="000000"/>
                <w:spacing w:val="4"/>
                <w:kern w:val="0"/>
                <w:sz w:val="22"/>
                <w:szCs w:val="22"/>
              </w:rPr>
              <w:t>MOIC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blHeader/>
        </w:trPr>
        <w:tc>
          <w:tcPr>
            <w:tcW w:w="272"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331"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450"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450"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431" w:type="pct"/>
            <w:vAlign w:val="center"/>
          </w:tcPr>
          <w:p>
            <w:pPr>
              <w:rPr>
                <w:rFonts w:ascii="Times New Roman" w:hAnsi="Times New Roman" w:eastAsia="仿宋" w:cs="Times New Roman"/>
                <w:kern w:val="0"/>
                <w:sz w:val="24"/>
              </w:rPr>
            </w:pPr>
          </w:p>
        </w:tc>
        <w:tc>
          <w:tcPr>
            <w:tcW w:w="419"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437"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449" w:type="pct"/>
            <w:tcMar>
              <w:top w:w="0" w:type="dxa"/>
              <w:left w:w="108" w:type="dxa"/>
              <w:bottom w:w="0" w:type="dxa"/>
              <w:right w:w="108" w:type="dxa"/>
            </w:tcMar>
            <w:vAlign w:val="center"/>
          </w:tcPr>
          <w:p>
            <w:pPr>
              <w:rPr>
                <w:rFonts w:ascii="Times New Roman" w:hAnsi="Times New Roman" w:eastAsia="仿宋" w:cs="Times New Roman"/>
                <w:kern w:val="0"/>
                <w:sz w:val="24"/>
              </w:rPr>
            </w:pPr>
          </w:p>
        </w:tc>
        <w:tc>
          <w:tcPr>
            <w:tcW w:w="443" w:type="pc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4"/>
              </w:rPr>
            </w:pPr>
          </w:p>
        </w:tc>
        <w:tc>
          <w:tcPr>
            <w:tcW w:w="409" w:type="pc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4"/>
              </w:rPr>
            </w:pPr>
          </w:p>
        </w:tc>
        <w:tc>
          <w:tcPr>
            <w:tcW w:w="388" w:type="pc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4"/>
              </w:rPr>
            </w:pPr>
          </w:p>
        </w:tc>
        <w:tc>
          <w:tcPr>
            <w:tcW w:w="514" w:type="pct"/>
            <w:tcMar>
              <w:top w:w="0" w:type="dxa"/>
              <w:left w:w="108" w:type="dxa"/>
              <w:bottom w:w="0" w:type="dxa"/>
              <w:right w:w="108" w:type="dxa"/>
            </w:tcMar>
            <w:vAlign w:val="center"/>
          </w:tcPr>
          <w:p>
            <w:pPr>
              <w:jc w:val="center"/>
              <w:rPr>
                <w:rFonts w:ascii="Times New Roman" w:hAnsi="Times New Roman" w:eastAsia="仿宋" w:cs="Times New Roman"/>
                <w:b/>
                <w:color w:val="000000"/>
                <w:spacing w:val="4"/>
                <w:kern w:val="0"/>
                <w:sz w:val="24"/>
              </w:rPr>
            </w:pPr>
          </w:p>
        </w:tc>
      </w:tr>
    </w:tbl>
    <w:p>
      <w:pPr>
        <w:pStyle w:val="11"/>
        <w:spacing w:line="360" w:lineRule="auto"/>
        <w:ind w:firstLine="420"/>
        <w:rPr>
          <w:rFonts w:eastAsia="仿宋" w:cs="Times New Roman"/>
          <w:sz w:val="24"/>
        </w:rPr>
      </w:pPr>
    </w:p>
    <w:p>
      <w:pPr>
        <w:pStyle w:val="11"/>
        <w:numPr>
          <w:ilvl w:val="0"/>
          <w:numId w:val="5"/>
        </w:numPr>
        <w:spacing w:line="360" w:lineRule="auto"/>
        <w:ind w:left="420" w:firstLine="420"/>
        <w:rPr>
          <w:rFonts w:eastAsia="仿宋" w:cs="Times New Roman"/>
          <w:sz w:val="24"/>
        </w:rPr>
      </w:pPr>
      <w:r>
        <w:rPr>
          <w:rFonts w:eastAsia="仿宋" w:cs="Times New Roman"/>
          <w:sz w:val="24"/>
        </w:rPr>
        <w:t>过往投资案例（过往与本基金投资策略或领域相关的投资案例）</w:t>
      </w:r>
    </w:p>
    <w:p>
      <w:pPr>
        <w:numPr>
          <w:ilvl w:val="0"/>
          <w:numId w:val="2"/>
        </w:numPr>
        <w:spacing w:line="360" w:lineRule="auto"/>
        <w:ind w:firstLine="480" w:firstLineChars="200"/>
        <w:outlineLvl w:val="0"/>
        <w:rPr>
          <w:rFonts w:ascii="Times New Roman" w:hAnsi="Times New Roman" w:eastAsia="仿宋" w:cs="Times New Roman"/>
          <w:sz w:val="24"/>
        </w:rPr>
      </w:pPr>
      <w:r>
        <w:rPr>
          <w:rFonts w:ascii="Times New Roman" w:hAnsi="Times New Roman" w:eastAsia="仿宋" w:cs="Times New Roman"/>
          <w:sz w:val="24"/>
        </w:rPr>
        <w:t>基金运营、投资策略及风控</w:t>
      </w:r>
    </w:p>
    <w:p>
      <w:pPr>
        <w:numPr>
          <w:ilvl w:val="0"/>
          <w:numId w:val="6"/>
        </w:numPr>
        <w:spacing w:line="360" w:lineRule="auto"/>
        <w:ind w:left="420" w:firstLine="420"/>
        <w:outlineLvl w:val="0"/>
        <w:rPr>
          <w:rFonts w:ascii="Times New Roman" w:hAnsi="Times New Roman" w:eastAsia="仿宋" w:cs="Times New Roman"/>
          <w:sz w:val="24"/>
        </w:rPr>
      </w:pPr>
      <w:r>
        <w:rPr>
          <w:rFonts w:ascii="Times New Roman" w:hAnsi="Times New Roman" w:eastAsia="仿宋" w:cs="Times New Roman"/>
          <w:sz w:val="24"/>
        </w:rPr>
        <w:t>基金治理架构及投资决策流程</w:t>
      </w:r>
    </w:p>
    <w:p>
      <w:pPr>
        <w:spacing w:line="360" w:lineRule="auto"/>
        <w:ind w:left="420" w:firstLine="420"/>
        <w:rPr>
          <w:rFonts w:ascii="Times New Roman" w:hAnsi="Times New Roman" w:eastAsia="仿宋" w:cs="Times New Roman"/>
          <w:sz w:val="24"/>
        </w:rPr>
      </w:pPr>
      <w:r>
        <w:rPr>
          <w:rFonts w:ascii="Times New Roman" w:hAnsi="Times New Roman" w:eastAsia="仿宋" w:cs="Times New Roman"/>
          <w:sz w:val="24"/>
        </w:rPr>
        <w:t>（合伙制基金）基金合伙人大会、执行事务合伙人、投资决策委员会、咨询委员会（如有）权责划分。</w:t>
      </w:r>
    </w:p>
    <w:p>
      <w:pPr>
        <w:pStyle w:val="2"/>
        <w:rPr>
          <w:rFonts w:ascii="Times New Roman" w:hAnsi="Times New Roman" w:eastAsia="仿宋" w:cs="Times New Roman"/>
          <w:b w:val="0"/>
          <w:bCs/>
          <w:sz w:val="24"/>
        </w:rPr>
      </w:pPr>
      <w:r>
        <w:rPr>
          <w:rFonts w:ascii="Times New Roman" w:hAnsi="Times New Roman" w:eastAsia="仿宋" w:cs="Times New Roman"/>
          <w:b w:val="0"/>
          <w:bCs/>
          <w:sz w:val="24"/>
        </w:rPr>
        <w:t>（请描述基金的投资决策流程？在基金管理流程和投资决策方面，有哪些需要关注的点？一个项目的决策时间通常需要多久？决策委员会成员和投票机制？关联交易处理方式、给到产业引导基金相关权益的特别约定等）</w:t>
      </w:r>
    </w:p>
    <w:p>
      <w:pPr>
        <w:numPr>
          <w:ilvl w:val="0"/>
          <w:numId w:val="6"/>
        </w:numPr>
        <w:spacing w:line="560" w:lineRule="exact"/>
        <w:ind w:left="420" w:firstLine="420"/>
        <w:outlineLvl w:val="0"/>
        <w:rPr>
          <w:rFonts w:ascii="Times New Roman" w:hAnsi="Times New Roman" w:eastAsia="仿宋" w:cs="Times New Roman"/>
          <w:sz w:val="24"/>
        </w:rPr>
      </w:pPr>
      <w:r>
        <w:rPr>
          <w:rFonts w:ascii="Times New Roman" w:hAnsi="Times New Roman" w:eastAsia="仿宋" w:cs="Times New Roman"/>
          <w:sz w:val="24"/>
        </w:rPr>
        <w:t>基金投资策略</w:t>
      </w:r>
    </w:p>
    <w:p>
      <w:pPr>
        <w:pStyle w:val="2"/>
        <w:ind w:firstLine="420"/>
        <w:rPr>
          <w:rFonts w:ascii="Times New Roman" w:hAnsi="Times New Roman" w:eastAsia="仿宋" w:cs="Times New Roman"/>
          <w:b w:val="0"/>
          <w:color w:val="auto"/>
          <w:sz w:val="24"/>
        </w:rPr>
      </w:pPr>
      <w:r>
        <w:rPr>
          <w:rFonts w:ascii="Times New Roman" w:hAnsi="Times New Roman" w:eastAsia="仿宋" w:cs="Times New Roman"/>
          <w:b w:val="0"/>
          <w:color w:val="auto"/>
          <w:sz w:val="24"/>
        </w:rPr>
        <w:t>请描述子基金在选择投资标的时的主要指导原则</w:t>
      </w:r>
    </w:p>
    <w:p>
      <w:pPr>
        <w:pStyle w:val="2"/>
        <w:numPr>
          <w:ilvl w:val="0"/>
          <w:numId w:val="7"/>
        </w:numPr>
        <w:spacing w:line="360" w:lineRule="auto"/>
        <w:ind w:firstLine="420"/>
        <w:rPr>
          <w:rFonts w:ascii="Times New Roman" w:hAnsi="Times New Roman" w:eastAsia="仿宋" w:cs="Times New Roman"/>
          <w:b w:val="0"/>
          <w:bCs/>
          <w:sz w:val="24"/>
          <w:highlight w:val="none"/>
        </w:rPr>
      </w:pPr>
      <w:r>
        <w:rPr>
          <w:rFonts w:ascii="Times New Roman" w:hAnsi="Times New Roman" w:eastAsia="仿宋" w:cs="Times New Roman"/>
          <w:b w:val="0"/>
          <w:bCs/>
          <w:sz w:val="24"/>
          <w:highlight w:val="none"/>
        </w:rPr>
        <w:t>投资方向</w:t>
      </w:r>
    </w:p>
    <w:p>
      <w:pPr>
        <w:pStyle w:val="2"/>
        <w:numPr>
          <w:ilvl w:val="0"/>
          <w:numId w:val="7"/>
        </w:numPr>
        <w:spacing w:line="360" w:lineRule="auto"/>
        <w:ind w:firstLine="420"/>
        <w:rPr>
          <w:rFonts w:ascii="Times New Roman" w:hAnsi="Times New Roman" w:eastAsia="仿宋" w:cs="Times New Roman"/>
          <w:b w:val="0"/>
          <w:bCs/>
          <w:sz w:val="24"/>
        </w:rPr>
      </w:pPr>
      <w:r>
        <w:rPr>
          <w:rFonts w:ascii="Times New Roman" w:hAnsi="Times New Roman" w:eastAsia="仿宋" w:cs="Times New Roman"/>
          <w:b w:val="0"/>
          <w:bCs/>
          <w:sz w:val="24"/>
        </w:rPr>
        <w:t>投资指导原则及投资阶段</w:t>
      </w:r>
    </w:p>
    <w:p>
      <w:pPr>
        <w:pStyle w:val="2"/>
        <w:numPr>
          <w:ilvl w:val="0"/>
          <w:numId w:val="7"/>
        </w:numPr>
        <w:spacing w:line="360" w:lineRule="auto"/>
        <w:ind w:firstLine="420"/>
        <w:rPr>
          <w:rFonts w:ascii="Times New Roman" w:hAnsi="Times New Roman" w:eastAsia="仿宋" w:cs="Times New Roman"/>
          <w:b w:val="0"/>
          <w:bCs/>
          <w:sz w:val="24"/>
        </w:rPr>
      </w:pPr>
      <w:r>
        <w:rPr>
          <w:rFonts w:ascii="Times New Roman" w:hAnsi="Times New Roman" w:eastAsia="仿宋" w:cs="Times New Roman"/>
          <w:b w:val="0"/>
          <w:bCs/>
          <w:sz w:val="24"/>
        </w:rPr>
        <w:t>项目来源</w:t>
      </w:r>
      <w:r>
        <w:rPr>
          <w:rFonts w:hint="eastAsia" w:ascii="Times New Roman" w:hAnsi="Times New Roman" w:eastAsia="仿宋" w:cs="Times New Roman"/>
          <w:b w:val="0"/>
          <w:bCs/>
          <w:sz w:val="24"/>
        </w:rPr>
        <w:t>及投资金额</w:t>
      </w:r>
      <w:r>
        <w:rPr>
          <w:rFonts w:ascii="Times New Roman" w:hAnsi="Times New Roman" w:eastAsia="仿宋" w:cs="Times New Roman"/>
          <w:b w:val="0"/>
          <w:bCs/>
          <w:sz w:val="24"/>
        </w:rPr>
        <w:t>（</w:t>
      </w:r>
      <w:r>
        <w:rPr>
          <w:rFonts w:hint="eastAsia" w:ascii="Times New Roman" w:hAnsi="Times New Roman" w:eastAsia="仿宋" w:cs="Times New Roman"/>
          <w:b w:val="0"/>
          <w:bCs/>
          <w:sz w:val="24"/>
        </w:rPr>
        <w:t>项目来源（项目开发的渠道和网络）、</w:t>
      </w:r>
      <w:r>
        <w:rPr>
          <w:rFonts w:ascii="Times New Roman" w:hAnsi="Times New Roman" w:eastAsia="仿宋" w:cs="Times New Roman"/>
          <w:b w:val="0"/>
          <w:bCs/>
          <w:sz w:val="24"/>
        </w:rPr>
        <w:t>项目筛选的标准、估值逻辑、平均投资金额、拟投资项目数量、持有股份的数量）</w:t>
      </w:r>
    </w:p>
    <w:p>
      <w:pPr>
        <w:numPr>
          <w:ilvl w:val="0"/>
          <w:numId w:val="6"/>
        </w:numPr>
        <w:spacing w:line="360" w:lineRule="auto"/>
        <w:ind w:left="420" w:firstLine="420"/>
        <w:rPr>
          <w:rFonts w:ascii="Times New Roman" w:hAnsi="Times New Roman" w:eastAsia="仿宋" w:cs="Times New Roman"/>
          <w:bCs/>
          <w:sz w:val="24"/>
        </w:rPr>
      </w:pPr>
      <w:r>
        <w:rPr>
          <w:rFonts w:ascii="Times New Roman" w:hAnsi="Times New Roman" w:eastAsia="仿宋" w:cs="Times New Roman"/>
          <w:bCs/>
          <w:sz w:val="24"/>
        </w:rPr>
        <w:t>基金核心投资逻辑</w:t>
      </w:r>
    </w:p>
    <w:p>
      <w:pPr>
        <w:pStyle w:val="2"/>
        <w:spacing w:line="360" w:lineRule="auto"/>
        <w:ind w:firstLine="420"/>
        <w:rPr>
          <w:rFonts w:ascii="Times New Roman" w:hAnsi="Times New Roman" w:eastAsia="仿宋" w:cs="Times New Roman"/>
          <w:b w:val="0"/>
          <w:bCs/>
          <w:sz w:val="24"/>
        </w:rPr>
      </w:pPr>
      <w:r>
        <w:rPr>
          <w:rFonts w:ascii="Times New Roman" w:hAnsi="Times New Roman" w:eastAsia="仿宋" w:cs="Times New Roman"/>
          <w:b w:val="0"/>
          <w:bCs/>
          <w:sz w:val="24"/>
        </w:rPr>
        <w:t>基金所关注行业的投资机会、相关行业分析及投资机会分析、管理公司及团队相关上市公司及行业资源、投后管理能力（请描述投后管理的团队情况</w:t>
      </w:r>
      <w:r>
        <w:rPr>
          <w:rFonts w:hint="eastAsia" w:ascii="Times New Roman" w:hAnsi="Times New Roman" w:eastAsia="仿宋" w:cs="Times New Roman"/>
          <w:b w:val="0"/>
          <w:bCs/>
          <w:sz w:val="24"/>
        </w:rPr>
        <w:t>、</w:t>
      </w:r>
      <w:r>
        <w:rPr>
          <w:rFonts w:ascii="Times New Roman" w:hAnsi="Times New Roman" w:eastAsia="仿宋" w:cs="Times New Roman"/>
          <w:b w:val="0"/>
          <w:bCs/>
          <w:sz w:val="24"/>
        </w:rPr>
        <w:t>投后管理的侧重点</w:t>
      </w:r>
      <w:r>
        <w:rPr>
          <w:rFonts w:hint="eastAsia" w:ascii="Times New Roman" w:hAnsi="Times New Roman" w:eastAsia="仿宋" w:cs="Times New Roman"/>
          <w:b w:val="0"/>
          <w:bCs/>
          <w:sz w:val="24"/>
        </w:rPr>
        <w:t>、</w:t>
      </w:r>
      <w:r>
        <w:rPr>
          <w:rFonts w:ascii="Times New Roman" w:hAnsi="Times New Roman" w:eastAsia="仿宋" w:cs="Times New Roman"/>
          <w:b w:val="0"/>
          <w:bCs/>
          <w:sz w:val="24"/>
        </w:rPr>
        <w:t>主要提供哪些增值服务）、退出策略（退出</w:t>
      </w:r>
      <w:r>
        <w:rPr>
          <w:rFonts w:hint="eastAsia" w:ascii="Times New Roman" w:hAnsi="Times New Roman" w:eastAsia="仿宋" w:cs="Times New Roman"/>
          <w:b w:val="0"/>
          <w:bCs/>
          <w:sz w:val="24"/>
        </w:rPr>
        <w:t>策略、</w:t>
      </w:r>
      <w:r>
        <w:rPr>
          <w:rFonts w:ascii="Times New Roman" w:hAnsi="Times New Roman" w:eastAsia="仿宋" w:cs="Times New Roman"/>
          <w:b w:val="0"/>
          <w:bCs/>
          <w:sz w:val="24"/>
        </w:rPr>
        <w:t>标准、周期等）</w:t>
      </w:r>
    </w:p>
    <w:p>
      <w:pPr>
        <w:numPr>
          <w:ilvl w:val="0"/>
          <w:numId w:val="6"/>
        </w:numPr>
        <w:spacing w:line="360" w:lineRule="auto"/>
        <w:ind w:left="420" w:firstLine="420"/>
        <w:rPr>
          <w:rFonts w:ascii="Times New Roman" w:hAnsi="Times New Roman" w:eastAsia="仿宋" w:cs="Times New Roman"/>
          <w:bCs/>
          <w:sz w:val="24"/>
        </w:rPr>
      </w:pPr>
      <w:r>
        <w:rPr>
          <w:rFonts w:ascii="Times New Roman" w:hAnsi="Times New Roman" w:eastAsia="仿宋" w:cs="Times New Roman"/>
          <w:bCs/>
          <w:sz w:val="24"/>
        </w:rPr>
        <w:t>基金利益分配</w:t>
      </w:r>
    </w:p>
    <w:p>
      <w:pPr>
        <w:pStyle w:val="2"/>
        <w:spacing w:line="360" w:lineRule="auto"/>
        <w:ind w:firstLine="420"/>
        <w:rPr>
          <w:rFonts w:ascii="Times New Roman" w:hAnsi="Times New Roman" w:eastAsia="仿宋" w:cs="Times New Roman"/>
          <w:b w:val="0"/>
          <w:bCs/>
          <w:sz w:val="24"/>
        </w:rPr>
      </w:pPr>
      <w:r>
        <w:rPr>
          <w:rFonts w:ascii="Times New Roman" w:hAnsi="Times New Roman" w:eastAsia="仿宋" w:cs="Times New Roman"/>
          <w:b w:val="0"/>
          <w:bCs/>
          <w:sz w:val="24"/>
        </w:rPr>
        <w:t>拟投资项目在同一管理人的不同基金的分配方式、管理费和拟投资项目在不同Co-GP基金之间</w:t>
      </w:r>
      <w:r>
        <w:rPr>
          <w:rFonts w:hint="eastAsia" w:ascii="Times New Roman" w:hAnsi="Times New Roman" w:eastAsia="仿宋" w:cs="Times New Roman"/>
          <w:b w:val="0"/>
          <w:bCs/>
          <w:sz w:val="24"/>
        </w:rPr>
        <w:t>的分配方式</w:t>
      </w:r>
      <w:r>
        <w:rPr>
          <w:rFonts w:ascii="Times New Roman" w:hAnsi="Times New Roman" w:eastAsia="仿宋" w:cs="Times New Roman"/>
          <w:b w:val="0"/>
          <w:bCs/>
          <w:sz w:val="24"/>
        </w:rPr>
        <w:t>（如有），其他同时在运作的基金之间（如有）的分配</w:t>
      </w:r>
      <w:r>
        <w:rPr>
          <w:rFonts w:hint="eastAsia" w:ascii="Times New Roman" w:hAnsi="Times New Roman" w:eastAsia="仿宋" w:cs="Times New Roman"/>
          <w:b w:val="0"/>
          <w:bCs/>
          <w:sz w:val="24"/>
        </w:rPr>
        <w:t>方式</w:t>
      </w:r>
      <w:r>
        <w:rPr>
          <w:rFonts w:ascii="Times New Roman" w:hAnsi="Times New Roman" w:eastAsia="仿宋" w:cs="Times New Roman"/>
          <w:b w:val="0"/>
          <w:bCs/>
          <w:sz w:val="24"/>
        </w:rPr>
        <w:t>？</w:t>
      </w:r>
    </w:p>
    <w:p>
      <w:pPr>
        <w:numPr>
          <w:ilvl w:val="0"/>
          <w:numId w:val="6"/>
        </w:numPr>
        <w:spacing w:line="360" w:lineRule="auto"/>
        <w:ind w:left="420" w:firstLine="420"/>
        <w:rPr>
          <w:rFonts w:ascii="Times New Roman" w:hAnsi="Times New Roman" w:eastAsia="仿宋" w:cs="Times New Roman"/>
          <w:bCs/>
          <w:sz w:val="24"/>
        </w:rPr>
      </w:pPr>
      <w:r>
        <w:rPr>
          <w:rFonts w:hint="eastAsia" w:ascii="Times New Roman" w:hAnsi="Times New Roman" w:eastAsia="仿宋" w:cs="Times New Roman"/>
          <w:bCs/>
          <w:sz w:val="24"/>
        </w:rPr>
        <w:t>基金投资风险分析</w:t>
      </w:r>
    </w:p>
    <w:p>
      <w:pPr>
        <w:pStyle w:val="2"/>
        <w:spacing w:line="360" w:lineRule="auto"/>
        <w:ind w:firstLine="420"/>
        <w:rPr>
          <w:rFonts w:ascii="Times New Roman" w:hAnsi="Times New Roman" w:eastAsia="仿宋" w:cs="Times New Roman"/>
          <w:b w:val="0"/>
          <w:bCs/>
          <w:sz w:val="24"/>
        </w:rPr>
      </w:pPr>
      <w:r>
        <w:rPr>
          <w:rFonts w:ascii="Times New Roman" w:hAnsi="Times New Roman" w:eastAsia="仿宋" w:cs="Times New Roman"/>
          <w:b w:val="0"/>
          <w:bCs/>
          <w:sz w:val="24"/>
        </w:rPr>
        <w:t>请描述拟募集基金所拟采用的特定投资策略以及参与运营的模式将涉及哪些风险。贵公司准备如何控制这些风险？</w:t>
      </w:r>
    </w:p>
    <w:p>
      <w:pPr>
        <w:ind w:firstLine="420"/>
        <w:rPr>
          <w:rFonts w:ascii="Times New Roman" w:hAnsi="Times New Roman" w:eastAsia="仿宋" w:cs="Times New Roman"/>
          <w:sz w:val="24"/>
        </w:rPr>
      </w:pPr>
    </w:p>
    <w:p>
      <w:pPr>
        <w:numPr>
          <w:ilvl w:val="0"/>
          <w:numId w:val="2"/>
        </w:numPr>
        <w:spacing w:line="560" w:lineRule="exact"/>
        <w:ind w:firstLine="480" w:firstLineChars="200"/>
        <w:outlineLvl w:val="0"/>
        <w:rPr>
          <w:rFonts w:ascii="Times New Roman" w:hAnsi="Times New Roman" w:eastAsia="仿宋" w:cs="Times New Roman"/>
          <w:sz w:val="24"/>
        </w:rPr>
      </w:pPr>
      <w:r>
        <w:rPr>
          <w:rFonts w:ascii="Times New Roman" w:hAnsi="Times New Roman" w:eastAsia="仿宋" w:cs="Times New Roman"/>
          <w:sz w:val="24"/>
        </w:rPr>
        <w:t>拟设立子基金暂定方案</w:t>
      </w:r>
    </w:p>
    <w:p>
      <w:pPr>
        <w:numPr>
          <w:ilvl w:val="0"/>
          <w:numId w:val="8"/>
        </w:numPr>
        <w:spacing w:line="560" w:lineRule="exact"/>
        <w:ind w:left="420" w:firstLine="420"/>
        <w:outlineLvl w:val="0"/>
        <w:rPr>
          <w:rFonts w:ascii="Times New Roman" w:hAnsi="Times New Roman" w:eastAsia="仿宋" w:cs="Times New Roman"/>
          <w:sz w:val="24"/>
        </w:rPr>
      </w:pPr>
      <w:r>
        <w:rPr>
          <w:rFonts w:ascii="Times New Roman" w:hAnsi="Times New Roman" w:eastAsia="仿宋" w:cs="Times New Roman"/>
          <w:sz w:val="24"/>
        </w:rPr>
        <w:t>基金要素表</w:t>
      </w:r>
    </w:p>
    <w:p>
      <w:pPr>
        <w:pStyle w:val="2"/>
        <w:ind w:firstLine="420"/>
        <w:rPr>
          <w:rFonts w:ascii="Times New Roman" w:hAnsi="Times New Roman" w:eastAsia="仿宋" w:cs="Times New Roman"/>
          <w:sz w:val="24"/>
        </w:rPr>
      </w:pPr>
    </w:p>
    <w:tbl>
      <w:tblPr>
        <w:tblStyle w:val="8"/>
        <w:tblW w:w="488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关键要素</w:t>
            </w:r>
          </w:p>
        </w:tc>
        <w:tc>
          <w:tcPr>
            <w:tcW w:w="3856" w:type="pct"/>
            <w:tcMar>
              <w:top w:w="85" w:type="dxa"/>
              <w:left w:w="108" w:type="dxa"/>
              <w:bottom w:w="85" w:type="dxa"/>
              <w:right w:w="108"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名称</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管理机构</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组织形式及存续期</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拟注册地市</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基金拟设规模</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基金缴款安排</w:t>
            </w:r>
          </w:p>
        </w:tc>
        <w:tc>
          <w:tcPr>
            <w:tcW w:w="3856" w:type="pct"/>
            <w:tcMar>
              <w:top w:w="85" w:type="dxa"/>
              <w:left w:w="108" w:type="dxa"/>
              <w:bottom w:w="85" w:type="dxa"/>
              <w:right w:w="108" w:type="dxa"/>
            </w:tcMar>
            <w:vAlign w:val="center"/>
          </w:tcPr>
          <w:p>
            <w:pPr>
              <w:rPr>
                <w:rFonts w:ascii="Times New Roman" w:hAnsi="Times New Roman" w:eastAsia="仿宋" w:cs="Times New Roman"/>
                <w:color w:val="000000"/>
                <w:spacing w:val="4"/>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管理费（说明基数及费率）</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收益分配方式</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1143" w:type="pct"/>
            <w:tcMar>
              <w:top w:w="85" w:type="dxa"/>
              <w:left w:w="108" w:type="dxa"/>
              <w:bottom w:w="85" w:type="dxa"/>
              <w:right w:w="108" w:type="dxa"/>
            </w:tcMar>
            <w:vAlign w:val="center"/>
          </w:tcPr>
          <w:p>
            <w:pPr>
              <w:rPr>
                <w:rFonts w:ascii="Times New Roman" w:hAnsi="Times New Roman" w:eastAsia="仿宋" w:cs="Times New Roman"/>
                <w:color w:val="000000"/>
                <w:spacing w:val="4"/>
                <w:sz w:val="22"/>
                <w:szCs w:val="22"/>
              </w:rPr>
            </w:pPr>
            <w:r>
              <w:rPr>
                <w:rFonts w:ascii="Times New Roman" w:hAnsi="Times New Roman" w:eastAsia="仿宋" w:cs="Times New Roman"/>
                <w:color w:val="000000"/>
                <w:spacing w:val="4"/>
                <w:sz w:val="22"/>
                <w:szCs w:val="22"/>
              </w:rPr>
              <w:t>投资领域（具体行业）</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投资策略</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投资决策机制</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color w:val="000000"/>
                <w:spacing w:val="4"/>
                <w:sz w:val="22"/>
                <w:szCs w:val="22"/>
              </w:rPr>
            </w:pPr>
            <w:r>
              <w:rPr>
                <w:rFonts w:ascii="Times New Roman" w:hAnsi="Times New Roman" w:eastAsia="仿宋" w:cs="Times New Roman"/>
                <w:color w:val="000000"/>
                <w:spacing w:val="4"/>
                <w:sz w:val="22"/>
                <w:szCs w:val="22"/>
              </w:rPr>
              <w:t>本期基金与其他LP签订的单边协议条款</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43" w:type="pct"/>
            <w:tcMar>
              <w:top w:w="85" w:type="dxa"/>
              <w:left w:w="108" w:type="dxa"/>
              <w:bottom w:w="85" w:type="dxa"/>
              <w:right w:w="108" w:type="dxa"/>
            </w:tcMar>
            <w:vAlign w:val="center"/>
          </w:tcPr>
          <w:p>
            <w:pPr>
              <w:rPr>
                <w:rFonts w:ascii="Times New Roman" w:hAnsi="Times New Roman" w:eastAsia="仿宋" w:cs="Times New Roman"/>
                <w:sz w:val="22"/>
                <w:szCs w:val="22"/>
              </w:rPr>
            </w:pPr>
            <w:r>
              <w:rPr>
                <w:rFonts w:ascii="Times New Roman" w:hAnsi="Times New Roman" w:eastAsia="仿宋" w:cs="Times New Roman"/>
                <w:color w:val="000000"/>
                <w:spacing w:val="4"/>
                <w:sz w:val="22"/>
                <w:szCs w:val="22"/>
              </w:rPr>
              <w:t>其他</w:t>
            </w:r>
          </w:p>
        </w:tc>
        <w:tc>
          <w:tcPr>
            <w:tcW w:w="3856" w:type="pct"/>
            <w:tcMar>
              <w:top w:w="85" w:type="dxa"/>
              <w:left w:w="108" w:type="dxa"/>
              <w:bottom w:w="85" w:type="dxa"/>
              <w:right w:w="108" w:type="dxa"/>
            </w:tcMar>
            <w:vAlign w:val="center"/>
          </w:tcPr>
          <w:p>
            <w:pPr>
              <w:rPr>
                <w:rFonts w:ascii="Times New Roman" w:hAnsi="Times New Roman" w:eastAsia="仿宋" w:cs="Times New Roman"/>
                <w:sz w:val="22"/>
                <w:szCs w:val="22"/>
              </w:rPr>
            </w:pPr>
          </w:p>
        </w:tc>
      </w:tr>
    </w:tbl>
    <w:p>
      <w:pPr>
        <w:pStyle w:val="11"/>
        <w:rPr>
          <w:rFonts w:eastAsia="仿宋" w:cs="Times New Roman"/>
          <w:sz w:val="24"/>
        </w:rPr>
      </w:pPr>
    </w:p>
    <w:p>
      <w:pPr>
        <w:pStyle w:val="11"/>
        <w:rPr>
          <w:rFonts w:eastAsia="仿宋" w:cs="Times New Roman"/>
          <w:sz w:val="24"/>
        </w:rPr>
      </w:pPr>
    </w:p>
    <w:p>
      <w:pPr>
        <w:pStyle w:val="11"/>
        <w:numPr>
          <w:ilvl w:val="0"/>
          <w:numId w:val="8"/>
        </w:numPr>
        <w:spacing w:line="360" w:lineRule="auto"/>
        <w:ind w:left="420" w:firstLine="420"/>
        <w:rPr>
          <w:rFonts w:eastAsia="仿宋" w:cs="Times New Roman"/>
          <w:sz w:val="24"/>
          <w:highlight w:val="none"/>
        </w:rPr>
      </w:pPr>
      <w:r>
        <w:rPr>
          <w:rFonts w:eastAsia="仿宋" w:cs="Times New Roman"/>
          <w:sz w:val="24"/>
          <w:highlight w:val="none"/>
        </w:rPr>
        <w:t>募集方案（需</w:t>
      </w:r>
      <w:r>
        <w:rPr>
          <w:rFonts w:hint="eastAsia" w:eastAsia="仿宋" w:cs="Times New Roman"/>
          <w:sz w:val="24"/>
          <w:highlight w:val="none"/>
        </w:rPr>
        <w:t>提供</w:t>
      </w:r>
      <w:r>
        <w:rPr>
          <w:rFonts w:eastAsia="仿宋" w:cs="Times New Roman"/>
          <w:sz w:val="24"/>
          <w:highlight w:val="none"/>
        </w:rPr>
        <w:t>出资意向函或出资承诺函</w:t>
      </w:r>
      <w:r>
        <w:rPr>
          <w:rFonts w:hint="eastAsia" w:eastAsia="仿宋" w:cs="Times New Roman"/>
          <w:sz w:val="24"/>
          <w:highlight w:val="none"/>
        </w:rPr>
        <w:t>，详见附件4</w:t>
      </w:r>
      <w:r>
        <w:rPr>
          <w:rFonts w:eastAsia="仿宋" w:cs="Times New Roman"/>
          <w:sz w:val="24"/>
          <w:highlight w:val="none"/>
        </w:rPr>
        <w:t>）</w:t>
      </w:r>
    </w:p>
    <w:p>
      <w:pPr>
        <w:pStyle w:val="11"/>
        <w:spacing w:line="360" w:lineRule="auto"/>
        <w:ind w:left="840"/>
        <w:rPr>
          <w:rFonts w:eastAsia="仿宋" w:cs="Times New Roman"/>
          <w:sz w:val="24"/>
        </w:rPr>
      </w:pPr>
      <w:r>
        <w:rPr>
          <w:rFonts w:eastAsia="仿宋" w:cs="Times New Roman"/>
          <w:sz w:val="24"/>
          <w:highlight w:val="none"/>
        </w:rPr>
        <w:t>（1）出资</w:t>
      </w:r>
      <w:r>
        <w:rPr>
          <w:rFonts w:eastAsia="仿宋" w:cs="Times New Roman"/>
          <w:sz w:val="24"/>
        </w:rPr>
        <w:t>结构</w:t>
      </w:r>
    </w:p>
    <w:tbl>
      <w:tblPr>
        <w:tblStyle w:val="7"/>
        <w:tblW w:w="4887" w:type="pct"/>
        <w:tblInd w:w="0" w:type="dxa"/>
        <w:tblLayout w:type="autofit"/>
        <w:tblCellMar>
          <w:top w:w="0" w:type="dxa"/>
          <w:left w:w="108" w:type="dxa"/>
          <w:bottom w:w="0" w:type="dxa"/>
          <w:right w:w="108" w:type="dxa"/>
        </w:tblCellMar>
      </w:tblPr>
      <w:tblGrid>
        <w:gridCol w:w="457"/>
        <w:gridCol w:w="1748"/>
        <w:gridCol w:w="690"/>
        <w:gridCol w:w="1051"/>
        <w:gridCol w:w="815"/>
        <w:gridCol w:w="938"/>
        <w:gridCol w:w="1006"/>
        <w:gridCol w:w="908"/>
        <w:gridCol w:w="716"/>
      </w:tblGrid>
      <w:tr>
        <w:tblPrEx>
          <w:tblCellMar>
            <w:top w:w="0" w:type="dxa"/>
            <w:left w:w="108" w:type="dxa"/>
            <w:bottom w:w="0" w:type="dxa"/>
            <w:right w:w="108" w:type="dxa"/>
          </w:tblCellMar>
        </w:tblPrEx>
        <w:trPr>
          <w:trHeight w:val="1335" w:hRule="atLeast"/>
          <w:tblHeader/>
        </w:trPr>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序号</w:t>
            </w:r>
          </w:p>
        </w:tc>
        <w:tc>
          <w:tcPr>
            <w:tcW w:w="10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已出资/意向出资人名称（包括GP及引导基金）</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出资人类型</w:t>
            </w:r>
            <w:r>
              <w:rPr>
                <w:rFonts w:ascii="Times New Roman" w:hAnsi="Times New Roman" w:eastAsia="仿宋" w:cs="Times New Roman"/>
                <w:bCs/>
                <w:sz w:val="22"/>
                <w:szCs w:val="22"/>
              </w:rPr>
              <w:t>*</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资金来源（财政资金/国有企业自有资金/民营企业自有资金/募集资金/个人资金）</w:t>
            </w:r>
          </w:p>
        </w:tc>
        <w:tc>
          <w:tcPr>
            <w:tcW w:w="4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认缴额（万元）</w:t>
            </w: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认缴额占比（%）</w:t>
            </w:r>
          </w:p>
        </w:tc>
        <w:tc>
          <w:tcPr>
            <w:tcW w:w="60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目前进展（拟申请/申请中/出具出资承诺函/已出资）</w:t>
            </w: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
                <w:sz w:val="22"/>
                <w:szCs w:val="22"/>
              </w:rPr>
            </w:pPr>
            <w:r>
              <w:rPr>
                <w:rFonts w:ascii="Times New Roman" w:hAnsi="Times New Roman" w:eastAsia="仿宋" w:cs="Times New Roman"/>
                <w:b/>
                <w:sz w:val="22"/>
                <w:szCs w:val="22"/>
              </w:rPr>
              <w:t>基金权益（投委会/顾问委员会/观察员等）</w:t>
            </w:r>
          </w:p>
        </w:tc>
        <w:tc>
          <w:tcPr>
            <w:tcW w:w="430" w:type="pct"/>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仿宋" w:cs="Times New Roman"/>
                <w:b/>
                <w:sz w:val="22"/>
                <w:szCs w:val="22"/>
              </w:rPr>
            </w:pPr>
          </w:p>
          <w:p>
            <w:pPr>
              <w:pStyle w:val="2"/>
              <w:rPr>
                <w:rFonts w:ascii="Times New Roman" w:hAnsi="Times New Roman" w:eastAsia="仿宋" w:cs="Times New Roman"/>
                <w:sz w:val="22"/>
                <w:szCs w:val="22"/>
              </w:rPr>
            </w:pPr>
          </w:p>
          <w:p>
            <w:pPr>
              <w:pStyle w:val="2"/>
              <w:rPr>
                <w:rFonts w:ascii="Times New Roman" w:hAnsi="Times New Roman" w:eastAsia="仿宋" w:cs="Times New Roman"/>
                <w:sz w:val="22"/>
                <w:szCs w:val="22"/>
              </w:rPr>
            </w:pPr>
          </w:p>
          <w:p>
            <w:pPr>
              <w:pStyle w:val="2"/>
              <w:rPr>
                <w:rFonts w:ascii="Times New Roman" w:hAnsi="Times New Roman" w:eastAsia="仿宋" w:cs="Times New Roman"/>
                <w:sz w:val="22"/>
                <w:szCs w:val="22"/>
              </w:rPr>
            </w:pPr>
          </w:p>
          <w:p>
            <w:pPr>
              <w:pStyle w:val="2"/>
              <w:rPr>
                <w:rFonts w:ascii="Times New Roman" w:hAnsi="Times New Roman" w:eastAsia="仿宋" w:cs="Times New Roman"/>
                <w:sz w:val="22"/>
                <w:szCs w:val="22"/>
              </w:rPr>
            </w:pPr>
            <w:r>
              <w:rPr>
                <w:rFonts w:hint="eastAsia" w:ascii="Times New Roman" w:hAnsi="Times New Roman" w:eastAsia="仿宋" w:cs="Times New Roman"/>
                <w:sz w:val="22"/>
                <w:szCs w:val="22"/>
              </w:rPr>
              <w:t>返投要求</w:t>
            </w:r>
          </w:p>
          <w:p>
            <w:pPr>
              <w:rPr>
                <w:rFonts w:ascii="Times New Roman" w:hAnsi="Times New Roman" w:eastAsia="仿宋" w:cs="Times New Roman"/>
                <w:b/>
                <w:sz w:val="22"/>
                <w:szCs w:val="22"/>
              </w:rPr>
            </w:pPr>
            <w:r>
              <w:rPr>
                <w:rFonts w:hint="eastAsia" w:ascii="Times New Roman" w:hAnsi="Times New Roman" w:eastAsia="仿宋" w:cs="Times New Roman"/>
                <w:b/>
                <w:sz w:val="22"/>
                <w:szCs w:val="22"/>
              </w:rPr>
              <w:t>（如有）</w:t>
            </w:r>
          </w:p>
        </w:tc>
      </w:tr>
      <w:tr>
        <w:tblPrEx>
          <w:tblCellMar>
            <w:top w:w="0" w:type="dxa"/>
            <w:left w:w="108" w:type="dxa"/>
            <w:bottom w:w="0" w:type="dxa"/>
            <w:right w:w="108" w:type="dxa"/>
          </w:tblCellMar>
        </w:tblPrEx>
        <w:trPr>
          <w:trHeight w:val="368" w:hRule="atLeast"/>
        </w:trPr>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10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60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30" w:type="pct"/>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仿宋" w:cs="Times New Roman"/>
                <w:bCs/>
                <w:sz w:val="24"/>
              </w:rPr>
            </w:pPr>
          </w:p>
        </w:tc>
      </w:tr>
      <w:tr>
        <w:trPr>
          <w:trHeight w:val="368" w:hRule="atLeast"/>
        </w:trPr>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10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60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30" w:type="pct"/>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仿宋" w:cs="Times New Roman"/>
                <w:bCs/>
                <w:sz w:val="24"/>
              </w:rPr>
            </w:pPr>
          </w:p>
        </w:tc>
      </w:tr>
      <w:tr>
        <w:tblPrEx>
          <w:tblCellMar>
            <w:top w:w="0" w:type="dxa"/>
            <w:left w:w="108" w:type="dxa"/>
            <w:bottom w:w="0" w:type="dxa"/>
            <w:right w:w="108" w:type="dxa"/>
          </w:tblCellMar>
        </w:tblPrEx>
        <w:trPr>
          <w:trHeight w:val="368" w:hRule="atLeast"/>
        </w:trPr>
        <w:tc>
          <w:tcPr>
            <w:tcW w:w="27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104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89"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563"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604"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545"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仿宋" w:cs="Times New Roman"/>
                <w:bCs/>
                <w:sz w:val="24"/>
              </w:rPr>
            </w:pPr>
          </w:p>
        </w:tc>
        <w:tc>
          <w:tcPr>
            <w:tcW w:w="430" w:type="pct"/>
            <w:tcBorders>
              <w:top w:val="single" w:color="000000" w:sz="4" w:space="0"/>
              <w:left w:val="single" w:color="000000" w:sz="4" w:space="0"/>
              <w:bottom w:val="single" w:color="000000" w:sz="4" w:space="0"/>
              <w:right w:val="single" w:color="000000" w:sz="4" w:space="0"/>
            </w:tcBorders>
          </w:tcPr>
          <w:p>
            <w:pPr>
              <w:widowControl/>
              <w:jc w:val="center"/>
              <w:rPr>
                <w:rFonts w:ascii="Times New Roman" w:hAnsi="Times New Roman" w:eastAsia="仿宋" w:cs="Times New Roman"/>
                <w:bCs/>
                <w:sz w:val="24"/>
              </w:rPr>
            </w:pPr>
          </w:p>
        </w:tc>
      </w:tr>
    </w:tbl>
    <w:p>
      <w:pPr>
        <w:jc w:val="left"/>
        <w:rPr>
          <w:rFonts w:ascii="Times New Roman" w:hAnsi="Times New Roman" w:eastAsia="仿宋" w:cs="Times New Roman"/>
          <w:i/>
          <w:iCs/>
          <w:sz w:val="22"/>
          <w:szCs w:val="22"/>
        </w:rPr>
      </w:pPr>
      <w:r>
        <w:rPr>
          <w:rFonts w:ascii="Times New Roman" w:hAnsi="Times New Roman" w:eastAsia="仿宋" w:cs="Times New Roman"/>
          <w:bCs/>
          <w:i/>
          <w:iCs/>
          <w:sz w:val="22"/>
          <w:szCs w:val="22"/>
        </w:rPr>
        <w:t>*出资人类型包括：机构投资者，境内法人机构（公司等）、境内非法人机构（一般合伙企业等）、财政直接出资、本基金管理人跟投、境外机构；投资计划，私募基金产品、证券公司及其子公司资产管理计划、基金公司及其子公司资产管理计划、期货公司及其子公司资产管理计划、信托计划、商业银行理财产品、保险资产管理计划、慈善基金、捐赠基金等社会公益基金、养老基金、社会保障基金、企业年金、政府类引导基金、境外资金（QFII、RQFII等）；个人投资者，自然人（非员工跟投）、自然人（员工跟投）</w:t>
      </w:r>
    </w:p>
    <w:p>
      <w:pPr>
        <w:spacing w:line="360" w:lineRule="auto"/>
        <w:ind w:firstLine="484" w:firstLineChars="202"/>
        <w:rPr>
          <w:rFonts w:ascii="Times New Roman" w:hAnsi="Times New Roman" w:eastAsia="仿宋" w:cs="Times New Roman"/>
          <w:sz w:val="24"/>
        </w:rPr>
      </w:pPr>
      <w:r>
        <w:rPr>
          <w:rFonts w:ascii="Times New Roman" w:hAnsi="Times New Roman" w:eastAsia="仿宋" w:cs="Times New Roman"/>
          <w:sz w:val="24"/>
        </w:rPr>
        <w:t>此外，须说明剩余资金的募集计划及时间安排。</w:t>
      </w:r>
    </w:p>
    <w:p>
      <w:pPr>
        <w:pStyle w:val="11"/>
        <w:spacing w:line="360" w:lineRule="auto"/>
        <w:ind w:left="840"/>
        <w:rPr>
          <w:rFonts w:eastAsia="仿宋" w:cs="Times New Roman"/>
          <w:sz w:val="24"/>
        </w:rPr>
      </w:pPr>
      <w:r>
        <w:rPr>
          <w:rFonts w:eastAsia="仿宋" w:cs="Times New Roman"/>
          <w:sz w:val="24"/>
        </w:rPr>
        <w:t>（2）出资人介绍</w:t>
      </w:r>
    </w:p>
    <w:p>
      <w:pPr>
        <w:spacing w:line="360" w:lineRule="auto"/>
        <w:ind w:firstLine="484" w:firstLineChars="202"/>
        <w:rPr>
          <w:rFonts w:ascii="Times New Roman" w:hAnsi="Times New Roman" w:eastAsia="仿宋" w:cs="Times New Roman"/>
          <w:sz w:val="24"/>
        </w:rPr>
      </w:pPr>
      <w:r>
        <w:rPr>
          <w:rFonts w:ascii="Times New Roman" w:hAnsi="Times New Roman" w:eastAsia="仿宋" w:cs="Times New Roman"/>
          <w:sz w:val="24"/>
        </w:rPr>
        <w:t>按顺序依次介绍全部出资人（机构或个人）的概况，如出资涉及监管部门监管或审批，需说明相关监管事项和对审批时间的预估；如某一出资人为基金管理机构在管其他基金的出资人，请说明相关情况，包括但不限于该出资人对其他基金的认缴和实缴金额。</w:t>
      </w:r>
    </w:p>
    <w:p>
      <w:pPr>
        <w:pStyle w:val="11"/>
        <w:spacing w:line="360" w:lineRule="auto"/>
        <w:ind w:left="840"/>
        <w:rPr>
          <w:rFonts w:eastAsia="仿宋" w:cs="Times New Roman"/>
          <w:sz w:val="24"/>
        </w:rPr>
      </w:pPr>
      <w:r>
        <w:rPr>
          <w:rFonts w:eastAsia="仿宋" w:cs="Times New Roman"/>
          <w:sz w:val="24"/>
        </w:rPr>
        <w:t>（3）关联关系说明</w:t>
      </w:r>
    </w:p>
    <w:p>
      <w:pPr>
        <w:spacing w:line="360" w:lineRule="auto"/>
        <w:ind w:firstLine="484" w:firstLineChars="202"/>
        <w:rPr>
          <w:rFonts w:ascii="Times New Roman" w:hAnsi="Times New Roman" w:eastAsia="仿宋" w:cs="Times New Roman"/>
          <w:sz w:val="24"/>
        </w:rPr>
      </w:pPr>
      <w:r>
        <w:rPr>
          <w:rFonts w:ascii="Times New Roman" w:hAnsi="Times New Roman" w:eastAsia="仿宋" w:cs="Times New Roman"/>
          <w:sz w:val="24"/>
        </w:rPr>
        <w:t>出资人（含管理机构）之间的股权、债权或亲属等关联关系说明。</w:t>
      </w:r>
    </w:p>
    <w:p>
      <w:pPr>
        <w:pStyle w:val="11"/>
        <w:spacing w:line="360" w:lineRule="auto"/>
        <w:ind w:left="840"/>
        <w:rPr>
          <w:rFonts w:eastAsia="仿宋" w:cs="Times New Roman"/>
          <w:sz w:val="24"/>
        </w:rPr>
      </w:pPr>
      <w:r>
        <w:rPr>
          <w:rFonts w:eastAsia="仿宋" w:cs="Times New Roman"/>
          <w:sz w:val="24"/>
        </w:rPr>
        <w:t>（4）特别诉求说明</w:t>
      </w:r>
    </w:p>
    <w:p>
      <w:pPr>
        <w:spacing w:line="360" w:lineRule="auto"/>
        <w:ind w:firstLine="484" w:firstLineChars="202"/>
        <w:rPr>
          <w:rFonts w:ascii="Times New Roman" w:hAnsi="Times New Roman" w:eastAsia="仿宋" w:cs="Times New Roman"/>
          <w:sz w:val="24"/>
        </w:rPr>
      </w:pPr>
      <w:r>
        <w:rPr>
          <w:rFonts w:ascii="Times New Roman" w:hAnsi="Times New Roman" w:eastAsia="仿宋" w:cs="Times New Roman"/>
          <w:sz w:val="24"/>
        </w:rPr>
        <w:t>已确定出资的出资人如有特殊诉求（包括基金的投资方向、返投比例、收益分配、需其他出资人先行实缴等方面），请予以说明。</w:t>
      </w:r>
    </w:p>
    <w:p>
      <w:pPr>
        <w:pStyle w:val="11"/>
        <w:spacing w:line="360" w:lineRule="auto"/>
        <w:ind w:left="840"/>
        <w:rPr>
          <w:rFonts w:eastAsia="仿宋" w:cs="Times New Roman"/>
          <w:sz w:val="24"/>
        </w:rPr>
      </w:pPr>
    </w:p>
    <w:p>
      <w:pPr>
        <w:pStyle w:val="11"/>
        <w:numPr>
          <w:ilvl w:val="0"/>
          <w:numId w:val="8"/>
        </w:numPr>
        <w:spacing w:line="360" w:lineRule="auto"/>
        <w:ind w:left="420" w:firstLine="420"/>
        <w:rPr>
          <w:rFonts w:eastAsia="仿宋" w:cs="Times New Roman"/>
          <w:sz w:val="24"/>
        </w:rPr>
      </w:pPr>
      <w:r>
        <w:rPr>
          <w:rFonts w:eastAsia="仿宋" w:cs="Times New Roman"/>
          <w:sz w:val="24"/>
        </w:rPr>
        <w:t>储备项目【包括本地项目和可落地项目】</w:t>
      </w:r>
    </w:p>
    <w:p>
      <w:pPr>
        <w:pStyle w:val="11"/>
        <w:numPr>
          <w:ilvl w:val="0"/>
          <w:numId w:val="9"/>
        </w:numPr>
        <w:spacing w:line="360" w:lineRule="auto"/>
        <w:ind w:left="840"/>
        <w:rPr>
          <w:rFonts w:eastAsia="仿宋" w:cs="Times New Roman"/>
          <w:sz w:val="24"/>
        </w:rPr>
      </w:pPr>
      <w:r>
        <w:rPr>
          <w:rFonts w:eastAsia="仿宋" w:cs="Times New Roman"/>
          <w:sz w:val="24"/>
        </w:rPr>
        <w:t>本地项目及可落地项目</w:t>
      </w:r>
    </w:p>
    <w:p>
      <w:pPr>
        <w:pStyle w:val="11"/>
        <w:numPr>
          <w:ilvl w:val="0"/>
          <w:numId w:val="0"/>
        </w:numPr>
        <w:spacing w:line="360" w:lineRule="auto"/>
        <w:rPr>
          <w:rFonts w:eastAsia="仿宋" w:cs="Times New Roman"/>
          <w:sz w:val="2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601"/>
        <w:gridCol w:w="729"/>
        <w:gridCol w:w="726"/>
        <w:gridCol w:w="726"/>
        <w:gridCol w:w="1016"/>
        <w:gridCol w:w="26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64"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序号</w:t>
            </w:r>
          </w:p>
        </w:tc>
        <w:tc>
          <w:tcPr>
            <w:tcW w:w="357"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项目名称</w:t>
            </w:r>
          </w:p>
        </w:tc>
        <w:tc>
          <w:tcPr>
            <w:tcW w:w="433"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所属行业</w:t>
            </w:r>
          </w:p>
        </w:tc>
        <w:tc>
          <w:tcPr>
            <w:tcW w:w="431"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注册地</w:t>
            </w:r>
          </w:p>
        </w:tc>
        <w:tc>
          <w:tcPr>
            <w:tcW w:w="431"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项目投资进度</w:t>
            </w:r>
          </w:p>
        </w:tc>
        <w:tc>
          <w:tcPr>
            <w:tcW w:w="603"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拟投金额（万元）</w:t>
            </w:r>
          </w:p>
        </w:tc>
        <w:tc>
          <w:tcPr>
            <w:tcW w:w="1592"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项目介绍</w:t>
            </w:r>
          </w:p>
        </w:tc>
        <w:tc>
          <w:tcPr>
            <w:tcW w:w="787"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招引情况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64"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357"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433"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431"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431" w:type="pct"/>
            <w:tcMar>
              <w:top w:w="0" w:type="dxa"/>
              <w:left w:w="57" w:type="dxa"/>
              <w:bottom w:w="0" w:type="dxa"/>
              <w:right w:w="57" w:type="dxa"/>
            </w:tcMar>
            <w:vAlign w:val="center"/>
          </w:tcPr>
          <w:p>
            <w:pPr>
              <w:rPr>
                <w:rFonts w:ascii="Times New Roman" w:hAnsi="Times New Roman" w:eastAsia="仿宋" w:cs="Times New Roman"/>
                <w:sz w:val="24"/>
              </w:rPr>
            </w:pPr>
          </w:p>
        </w:tc>
        <w:tc>
          <w:tcPr>
            <w:tcW w:w="603"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1592" w:type="pct"/>
            <w:tcMar>
              <w:top w:w="0" w:type="dxa"/>
              <w:left w:w="57" w:type="dxa"/>
              <w:bottom w:w="0" w:type="dxa"/>
              <w:right w:w="57" w:type="dxa"/>
            </w:tcMar>
            <w:vAlign w:val="center"/>
          </w:tcPr>
          <w:p>
            <w:pPr>
              <w:rPr>
                <w:rFonts w:ascii="Times New Roman" w:hAnsi="Times New Roman" w:eastAsia="仿宋" w:cs="Times New Roman"/>
                <w:sz w:val="24"/>
              </w:rPr>
            </w:pPr>
          </w:p>
        </w:tc>
        <w:tc>
          <w:tcPr>
            <w:tcW w:w="787" w:type="pct"/>
            <w:tcMar>
              <w:top w:w="0" w:type="dxa"/>
              <w:left w:w="57" w:type="dxa"/>
              <w:bottom w:w="0" w:type="dxa"/>
              <w:right w:w="57" w:type="dxa"/>
            </w:tcMar>
            <w:vAlign w:val="center"/>
          </w:tcPr>
          <w:p>
            <w:pPr>
              <w:rPr>
                <w:rFonts w:ascii="Times New Roman" w:hAnsi="Times New Roman" w:eastAsia="仿宋" w:cs="Times New Roman"/>
                <w:sz w:val="24"/>
              </w:rPr>
            </w:pPr>
          </w:p>
        </w:tc>
      </w:tr>
    </w:tbl>
    <w:p>
      <w:pPr>
        <w:spacing w:line="360" w:lineRule="auto"/>
        <w:outlineLvl w:val="0"/>
        <w:rPr>
          <w:rFonts w:ascii="Times New Roman" w:hAnsi="Times New Roman" w:eastAsia="仿宋" w:cs="Times New Roman"/>
          <w:i/>
          <w:iCs/>
          <w:sz w:val="24"/>
        </w:rPr>
      </w:pPr>
      <w:r>
        <w:rPr>
          <w:rFonts w:ascii="Times New Roman" w:hAnsi="Times New Roman" w:eastAsia="仿宋" w:cs="Times New Roman"/>
          <w:bCs/>
          <w:i/>
          <w:iCs/>
          <w:sz w:val="24"/>
        </w:rPr>
        <w:t>*项目类型包括：企业迁入澄迈县内/被在澄迈县内注册的企业收购/澄迈县内设立控股子公司/澄迈县内孵化公司</w:t>
      </w:r>
    </w:p>
    <w:p>
      <w:pPr>
        <w:pStyle w:val="11"/>
        <w:ind w:left="840"/>
        <w:rPr>
          <w:rFonts w:eastAsia="仿宋" w:cs="Times New Roman"/>
          <w:sz w:val="24"/>
        </w:rPr>
      </w:pPr>
    </w:p>
    <w:p>
      <w:pPr>
        <w:pStyle w:val="11"/>
        <w:ind w:firstLine="420"/>
        <w:rPr>
          <w:rFonts w:eastAsia="仿宋" w:cs="Times New Roman"/>
          <w:sz w:val="24"/>
        </w:rPr>
      </w:pPr>
      <w:r>
        <w:rPr>
          <w:rFonts w:eastAsia="仿宋" w:cs="Times New Roman"/>
          <w:sz w:val="24"/>
        </w:rPr>
        <w:t>（2）其他区域储备项目</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601"/>
        <w:gridCol w:w="729"/>
        <w:gridCol w:w="726"/>
        <w:gridCol w:w="726"/>
        <w:gridCol w:w="1016"/>
        <w:gridCol w:w="268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364"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序号</w:t>
            </w:r>
          </w:p>
        </w:tc>
        <w:tc>
          <w:tcPr>
            <w:tcW w:w="357"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项目名称</w:t>
            </w:r>
          </w:p>
        </w:tc>
        <w:tc>
          <w:tcPr>
            <w:tcW w:w="433"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所属行业</w:t>
            </w:r>
          </w:p>
        </w:tc>
        <w:tc>
          <w:tcPr>
            <w:tcW w:w="431"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注册地</w:t>
            </w:r>
          </w:p>
        </w:tc>
        <w:tc>
          <w:tcPr>
            <w:tcW w:w="431"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项目投资进度</w:t>
            </w:r>
          </w:p>
        </w:tc>
        <w:tc>
          <w:tcPr>
            <w:tcW w:w="603"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拟投金额（万元）</w:t>
            </w:r>
          </w:p>
        </w:tc>
        <w:tc>
          <w:tcPr>
            <w:tcW w:w="1592"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项目介绍</w:t>
            </w:r>
          </w:p>
        </w:tc>
        <w:tc>
          <w:tcPr>
            <w:tcW w:w="787" w:type="pct"/>
            <w:tcMar>
              <w:top w:w="0" w:type="dxa"/>
              <w:left w:w="57" w:type="dxa"/>
              <w:bottom w:w="0" w:type="dxa"/>
              <w:right w:w="57" w:type="dxa"/>
            </w:tcMar>
            <w:vAlign w:val="center"/>
          </w:tcPr>
          <w:p>
            <w:pPr>
              <w:jc w:val="center"/>
              <w:rPr>
                <w:rFonts w:ascii="Times New Roman" w:hAnsi="Times New Roman" w:eastAsia="仿宋" w:cs="Times New Roman"/>
                <w:sz w:val="22"/>
                <w:szCs w:val="22"/>
              </w:rPr>
            </w:pPr>
            <w:r>
              <w:rPr>
                <w:rFonts w:ascii="Times New Roman" w:hAnsi="Times New Roman" w:eastAsia="仿宋" w:cs="Times New Roman"/>
                <w:b/>
                <w:color w:val="000000"/>
                <w:spacing w:val="4"/>
                <w:sz w:val="22"/>
                <w:szCs w:val="22"/>
              </w:rPr>
              <w:t>招引情况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6" w:hRule="atLeast"/>
          <w:jc w:val="center"/>
        </w:trPr>
        <w:tc>
          <w:tcPr>
            <w:tcW w:w="364"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357"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433"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431"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431" w:type="pct"/>
            <w:tcMar>
              <w:top w:w="0" w:type="dxa"/>
              <w:left w:w="57" w:type="dxa"/>
              <w:bottom w:w="0" w:type="dxa"/>
              <w:right w:w="57" w:type="dxa"/>
            </w:tcMar>
            <w:vAlign w:val="center"/>
          </w:tcPr>
          <w:p>
            <w:pPr>
              <w:rPr>
                <w:rFonts w:ascii="Times New Roman" w:hAnsi="Times New Roman" w:eastAsia="仿宋" w:cs="Times New Roman"/>
                <w:sz w:val="24"/>
              </w:rPr>
            </w:pPr>
          </w:p>
        </w:tc>
        <w:tc>
          <w:tcPr>
            <w:tcW w:w="603" w:type="pct"/>
            <w:tcMar>
              <w:top w:w="0" w:type="dxa"/>
              <w:left w:w="57" w:type="dxa"/>
              <w:bottom w:w="0" w:type="dxa"/>
              <w:right w:w="57" w:type="dxa"/>
            </w:tcMar>
            <w:vAlign w:val="center"/>
          </w:tcPr>
          <w:p>
            <w:pPr>
              <w:jc w:val="center"/>
              <w:rPr>
                <w:rFonts w:ascii="Times New Roman" w:hAnsi="Times New Roman" w:eastAsia="仿宋" w:cs="Times New Roman"/>
                <w:sz w:val="24"/>
              </w:rPr>
            </w:pPr>
          </w:p>
        </w:tc>
        <w:tc>
          <w:tcPr>
            <w:tcW w:w="1592" w:type="pct"/>
            <w:tcMar>
              <w:top w:w="0" w:type="dxa"/>
              <w:left w:w="57" w:type="dxa"/>
              <w:bottom w:w="0" w:type="dxa"/>
              <w:right w:w="57" w:type="dxa"/>
            </w:tcMar>
            <w:vAlign w:val="center"/>
          </w:tcPr>
          <w:p>
            <w:pPr>
              <w:rPr>
                <w:rFonts w:ascii="Times New Roman" w:hAnsi="Times New Roman" w:eastAsia="仿宋" w:cs="Times New Roman"/>
                <w:sz w:val="24"/>
              </w:rPr>
            </w:pPr>
          </w:p>
        </w:tc>
        <w:tc>
          <w:tcPr>
            <w:tcW w:w="787" w:type="pct"/>
            <w:tcMar>
              <w:top w:w="0" w:type="dxa"/>
              <w:left w:w="57" w:type="dxa"/>
              <w:bottom w:w="0" w:type="dxa"/>
              <w:right w:w="57" w:type="dxa"/>
            </w:tcMar>
            <w:vAlign w:val="center"/>
          </w:tcPr>
          <w:p>
            <w:pPr>
              <w:rPr>
                <w:rFonts w:ascii="Times New Roman" w:hAnsi="Times New Roman" w:eastAsia="仿宋" w:cs="Times New Roman"/>
                <w:sz w:val="24"/>
              </w:rPr>
            </w:pPr>
          </w:p>
        </w:tc>
      </w:tr>
    </w:tbl>
    <w:p>
      <w:pPr>
        <w:pStyle w:val="11"/>
        <w:rPr>
          <w:rFonts w:eastAsia="仿宋" w:cs="Times New Roman"/>
          <w:sz w:val="24"/>
        </w:rPr>
      </w:pPr>
    </w:p>
    <w:p>
      <w:pPr>
        <w:pStyle w:val="11"/>
        <w:rPr>
          <w:rFonts w:eastAsia="仿宋" w:cs="Times New Roman"/>
          <w:sz w:val="24"/>
        </w:rPr>
      </w:pPr>
      <w:r>
        <w:rPr>
          <w:rFonts w:eastAsia="仿宋" w:cs="Times New Roman"/>
          <w:bCs/>
          <w:i/>
          <w:iCs/>
          <w:sz w:val="24"/>
        </w:rPr>
        <w:t>*</w:t>
      </w:r>
      <w:r>
        <w:rPr>
          <w:rFonts w:hint="eastAsia" w:eastAsia="仿宋" w:cs="Times New Roman"/>
          <w:bCs/>
          <w:i/>
          <w:iCs/>
          <w:sz w:val="24"/>
        </w:rPr>
        <w:t>另补充储备项目所在赛道行业研究报告、储备项目最近两年及一期审计报告/财务报表（如有）</w:t>
      </w: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rPr>
          <w:rFonts w:hint="eastAsia" w:eastAsia="仿宋" w:cs="Times New Roman"/>
          <w:sz w:val="24"/>
        </w:rPr>
      </w:pPr>
      <w:r>
        <w:rPr>
          <w:rFonts w:hint="eastAsia" w:eastAsia="仿宋" w:cs="Times New Roman"/>
          <w:sz w:val="24"/>
        </w:rPr>
        <w:br w:type="page"/>
      </w:r>
    </w:p>
    <w:p>
      <w:pPr>
        <w:pStyle w:val="11"/>
        <w:jc w:val="left"/>
        <w:rPr>
          <w:rFonts w:hint="default" w:eastAsia="仿宋" w:cs="Times New Roman"/>
          <w:sz w:val="24"/>
          <w:lang w:val="en-US" w:eastAsia="zh-CN"/>
        </w:rPr>
      </w:pPr>
      <w:r>
        <w:rPr>
          <w:rFonts w:hint="eastAsia" w:eastAsia="仿宋" w:cs="Times New Roman"/>
          <w:sz w:val="24"/>
          <w:lang w:val="en-US" w:eastAsia="zh-CN"/>
        </w:rPr>
        <w:t>附件4.</w:t>
      </w:r>
    </w:p>
    <w:p>
      <w:pPr>
        <w:pStyle w:val="11"/>
        <w:jc w:val="center"/>
        <w:rPr>
          <w:rFonts w:eastAsia="仿宋" w:cs="Times New Roman"/>
          <w:sz w:val="24"/>
        </w:rPr>
      </w:pPr>
      <w:r>
        <w:rPr>
          <w:rFonts w:hint="eastAsia" w:eastAsia="仿宋" w:cs="Times New Roman"/>
          <w:sz w:val="24"/>
        </w:rPr>
        <w:t>出资承诺函</w:t>
      </w:r>
    </w:p>
    <w:p>
      <w:pPr>
        <w:pStyle w:val="11"/>
        <w:rPr>
          <w:rFonts w:eastAsia="仿宋" w:cs="Times New Roman"/>
          <w:sz w:val="24"/>
        </w:rPr>
      </w:pPr>
    </w:p>
    <w:p>
      <w:pPr>
        <w:pStyle w:val="11"/>
        <w:spacing w:line="360" w:lineRule="auto"/>
        <w:ind w:firstLine="480" w:firstLineChars="200"/>
        <w:rPr>
          <w:rFonts w:eastAsia="仿宋" w:cs="Times New Roman"/>
          <w:sz w:val="24"/>
        </w:rPr>
      </w:pPr>
      <w:r>
        <w:rPr>
          <w:rFonts w:eastAsia="仿宋" w:cs="Times New Roman"/>
          <w:sz w:val="24"/>
        </w:rPr>
        <w:t>致</w:t>
      </w:r>
      <w:r>
        <w:rPr>
          <w:rFonts w:hint="eastAsia" w:eastAsia="仿宋" w:cs="Times New Roman"/>
          <w:sz w:val="24"/>
          <w:lang w:val="en-US" w:eastAsia="zh-CN"/>
        </w:rPr>
        <w:t>上海东方证券资本投资有限公司</w:t>
      </w:r>
      <w:r>
        <w:rPr>
          <w:rFonts w:eastAsia="仿宋" w:cs="Times New Roman"/>
          <w:sz w:val="24"/>
        </w:rPr>
        <w:t>：</w:t>
      </w:r>
    </w:p>
    <w:p>
      <w:pPr>
        <w:pStyle w:val="11"/>
        <w:spacing w:line="360" w:lineRule="auto"/>
        <w:ind w:firstLine="480" w:firstLineChars="200"/>
        <w:rPr>
          <w:rFonts w:eastAsia="仿宋" w:cs="Times New Roman"/>
          <w:sz w:val="24"/>
        </w:rPr>
      </w:pPr>
      <w:r>
        <w:rPr>
          <w:rFonts w:eastAsia="仿宋" w:cs="Times New Roman"/>
          <w:sz w:val="24"/>
        </w:rPr>
        <w:t>本企业</w:t>
      </w:r>
      <w:r>
        <w:rPr>
          <w:rFonts w:hint="eastAsia" w:eastAsia="仿宋" w:cs="Times New Roman"/>
          <w:sz w:val="24"/>
        </w:rPr>
        <w:t>/</w:t>
      </w:r>
      <w:r>
        <w:rPr>
          <w:rFonts w:eastAsia="仿宋" w:cs="Times New Roman"/>
          <w:sz w:val="24"/>
        </w:rPr>
        <w:t>本人（</w:t>
      </w:r>
      <w:r>
        <w:rPr>
          <w:rFonts w:hint="eastAsia" w:eastAsia="仿宋" w:cs="Times New Roman"/>
          <w:sz w:val="24"/>
        </w:rPr>
        <w:t>统一社会信用代码/证件号：</w:t>
      </w:r>
      <w:r>
        <w:rPr>
          <w:rFonts w:eastAsia="仿宋" w:cs="Times New Roman"/>
          <w:sz w:val="24"/>
        </w:rPr>
        <w:t>）</w:t>
      </w:r>
      <w:r>
        <w:rPr>
          <w:rFonts w:hint="eastAsia" w:eastAsia="仿宋" w:cs="Times New Roman"/>
          <w:sz w:val="24"/>
        </w:rPr>
        <w:t>兹</w:t>
      </w:r>
      <w:r>
        <w:rPr>
          <w:rFonts w:eastAsia="仿宋" w:cs="Times New Roman"/>
          <w:sz w:val="24"/>
        </w:rPr>
        <w:t>确认如下事项：</w:t>
      </w:r>
    </w:p>
    <w:p>
      <w:pPr>
        <w:pStyle w:val="11"/>
        <w:spacing w:line="360" w:lineRule="auto"/>
        <w:ind w:firstLine="480" w:firstLineChars="200"/>
        <w:rPr>
          <w:rFonts w:eastAsia="仿宋" w:cs="Times New Roman"/>
          <w:sz w:val="24"/>
        </w:rPr>
      </w:pPr>
      <w:r>
        <w:rPr>
          <w:rFonts w:eastAsia="仿宋" w:cs="Times New Roman"/>
          <w:sz w:val="24"/>
        </w:rPr>
        <w:t>1.对于【】</w:t>
      </w:r>
      <w:r>
        <w:rPr>
          <w:rFonts w:hint="eastAsia" w:eastAsia="仿宋" w:cs="Times New Roman"/>
          <w:sz w:val="24"/>
        </w:rPr>
        <w:t>（子基金申报机构名称）申请参与的</w:t>
      </w:r>
      <w:r>
        <w:rPr>
          <w:rFonts w:eastAsia="仿宋" w:cs="Times New Roman"/>
          <w:sz w:val="24"/>
        </w:rPr>
        <w:t>【】</w:t>
      </w:r>
      <w:r>
        <w:rPr>
          <w:rFonts w:hint="eastAsia" w:eastAsia="仿宋" w:cs="Times New Roman"/>
          <w:sz w:val="24"/>
        </w:rPr>
        <w:t>（</w:t>
      </w:r>
      <w:r>
        <w:rPr>
          <w:rFonts w:eastAsia="仿宋" w:cs="Times New Roman"/>
          <w:sz w:val="24"/>
        </w:rPr>
        <w:t>请填写拟申请子基金名称</w:t>
      </w:r>
      <w:r>
        <w:rPr>
          <w:rFonts w:hint="eastAsia" w:eastAsia="仿宋" w:cs="Times New Roman"/>
          <w:sz w:val="24"/>
        </w:rPr>
        <w:t>），本企业/</w:t>
      </w:r>
      <w:r>
        <w:rPr>
          <w:rFonts w:eastAsia="仿宋" w:cs="Times New Roman"/>
          <w:sz w:val="24"/>
        </w:rPr>
        <w:t>本人</w:t>
      </w:r>
      <w:bookmarkStart w:id="0" w:name="_GoBack"/>
      <w:bookmarkEnd w:id="0"/>
      <w:r>
        <w:rPr>
          <w:rFonts w:eastAsia="仿宋" w:cs="Times New Roman"/>
          <w:sz w:val="24"/>
        </w:rPr>
        <w:t>承诺</w:t>
      </w:r>
      <w:r>
        <w:rPr>
          <w:rFonts w:hint="eastAsia" w:eastAsia="仿宋" w:cs="Times New Roman"/>
          <w:sz w:val="24"/>
        </w:rPr>
        <w:t>认缴该基金</w:t>
      </w:r>
      <w:r>
        <w:rPr>
          <w:rFonts w:eastAsia="仿宋" w:cs="Times New Roman"/>
          <w:sz w:val="24"/>
        </w:rPr>
        <w:t>人民币共计不低于       万元，对应</w:t>
      </w:r>
      <w:r>
        <w:rPr>
          <w:rFonts w:hint="eastAsia" w:eastAsia="仿宋" w:cs="Times New Roman"/>
          <w:sz w:val="24"/>
        </w:rPr>
        <w:t>该基金</w:t>
      </w:r>
      <w:r>
        <w:rPr>
          <w:rFonts w:eastAsia="仿宋" w:cs="Times New Roman"/>
          <w:sz w:val="24"/>
        </w:rPr>
        <w:t>认缴出资比例【】%，并按照基金合伙协议/公司章程约定，按时足额缴付出资到位。</w:t>
      </w:r>
    </w:p>
    <w:p>
      <w:pPr>
        <w:pStyle w:val="11"/>
        <w:spacing w:line="360" w:lineRule="auto"/>
        <w:ind w:firstLine="480" w:firstLineChars="200"/>
        <w:rPr>
          <w:rFonts w:eastAsia="仿宋" w:cs="Times New Roman"/>
          <w:sz w:val="24"/>
        </w:rPr>
      </w:pPr>
      <w:r>
        <w:rPr>
          <w:rFonts w:hint="eastAsia" w:eastAsia="仿宋" w:cs="Times New Roman"/>
          <w:sz w:val="24"/>
        </w:rPr>
        <w:t xml:space="preserve">2. </w:t>
      </w:r>
      <w:r>
        <w:rPr>
          <w:rFonts w:eastAsia="仿宋" w:cs="Times New Roman"/>
          <w:sz w:val="24"/>
        </w:rPr>
        <w:t>本机构</w:t>
      </w:r>
      <w:r>
        <w:rPr>
          <w:rFonts w:hint="eastAsia" w:eastAsia="仿宋" w:cs="Times New Roman"/>
          <w:sz w:val="24"/>
        </w:rPr>
        <w:t>/</w:t>
      </w:r>
      <w:r>
        <w:rPr>
          <w:rFonts w:eastAsia="仿宋" w:cs="Times New Roman"/>
          <w:sz w:val="24"/>
        </w:rPr>
        <w:t>本人为符合《私募投资基金监督管理暂行办法》规定的合格投资者，理解投资过程中可能存在的风险、具备相应风险承担能力，承诺本投资人具备本次认购基金之出资能力，且资金来源合法。</w:t>
      </w:r>
    </w:p>
    <w:p>
      <w:pPr>
        <w:pStyle w:val="11"/>
        <w:spacing w:line="360" w:lineRule="auto"/>
        <w:ind w:firstLine="480" w:firstLineChars="200"/>
        <w:rPr>
          <w:rFonts w:eastAsia="仿宋" w:cs="Times New Roman"/>
          <w:sz w:val="24"/>
        </w:rPr>
      </w:pPr>
      <w:r>
        <w:rPr>
          <w:rFonts w:eastAsia="仿宋" w:cs="Times New Roman"/>
          <w:sz w:val="24"/>
        </w:rPr>
        <w:t>3.本机构</w:t>
      </w:r>
      <w:r>
        <w:rPr>
          <w:rFonts w:hint="eastAsia" w:eastAsia="仿宋" w:cs="Times New Roman"/>
          <w:sz w:val="24"/>
        </w:rPr>
        <w:t>/</w:t>
      </w:r>
      <w:r>
        <w:rPr>
          <w:rFonts w:eastAsia="仿宋" w:cs="Times New Roman"/>
          <w:sz w:val="24"/>
        </w:rPr>
        <w:t>本人为自身利益认购基金权益，没有受其他人委托、信托等为其他人代持的情况，也没有和其他人之间存在拆分权益的安排并且不存在拆分出售或拆分转让的意图。</w:t>
      </w:r>
    </w:p>
    <w:p>
      <w:pPr>
        <w:pStyle w:val="11"/>
        <w:spacing w:line="360" w:lineRule="auto"/>
        <w:ind w:firstLine="480" w:firstLineChars="200"/>
        <w:rPr>
          <w:rFonts w:eastAsia="仿宋" w:cs="Times New Roman"/>
          <w:sz w:val="24"/>
        </w:rPr>
      </w:pPr>
      <w:r>
        <w:rPr>
          <w:rFonts w:eastAsia="仿宋" w:cs="Times New Roman"/>
          <w:sz w:val="24"/>
        </w:rPr>
        <w:t>特此承诺。</w:t>
      </w:r>
    </w:p>
    <w:p>
      <w:pPr>
        <w:pStyle w:val="11"/>
        <w:rPr>
          <w:rFonts w:eastAsia="仿宋" w:cs="Times New Roman"/>
          <w:bCs/>
          <w:sz w:val="24"/>
        </w:rPr>
      </w:pPr>
    </w:p>
    <w:p>
      <w:pPr>
        <w:pStyle w:val="11"/>
        <w:rPr>
          <w:rFonts w:eastAsia="仿宋" w:cs="Times New Roman"/>
          <w:bCs/>
          <w:sz w:val="24"/>
        </w:rPr>
      </w:pPr>
    </w:p>
    <w:p>
      <w:pPr>
        <w:pStyle w:val="11"/>
        <w:rPr>
          <w:rFonts w:eastAsia="仿宋" w:cs="Times New Roman"/>
          <w:bCs/>
          <w:sz w:val="24"/>
        </w:rPr>
      </w:pPr>
    </w:p>
    <w:p>
      <w:pPr>
        <w:pStyle w:val="11"/>
        <w:rPr>
          <w:rFonts w:eastAsia="仿宋" w:cs="Times New Roman"/>
          <w:bCs/>
          <w:sz w:val="24"/>
        </w:rPr>
      </w:pPr>
    </w:p>
    <w:p>
      <w:pPr>
        <w:pStyle w:val="11"/>
        <w:rPr>
          <w:rFonts w:eastAsia="仿宋" w:cs="Times New Roman"/>
          <w:bCs/>
          <w:sz w:val="24"/>
        </w:rPr>
      </w:pPr>
      <w:r>
        <w:rPr>
          <w:rFonts w:eastAsia="仿宋" w:cs="Times New Roman"/>
          <w:bCs/>
          <w:sz w:val="24"/>
        </w:rPr>
        <w:t>（投资人为机构时适用）投资人（加盖公章、骑缝章）：</w:t>
      </w:r>
    </w:p>
    <w:p>
      <w:pPr>
        <w:pStyle w:val="11"/>
        <w:rPr>
          <w:rFonts w:eastAsia="仿宋" w:cs="Times New Roman"/>
          <w:sz w:val="24"/>
        </w:rPr>
      </w:pPr>
    </w:p>
    <w:p>
      <w:pPr>
        <w:pStyle w:val="11"/>
        <w:rPr>
          <w:rFonts w:eastAsia="仿宋" w:cs="Times New Roman"/>
          <w:sz w:val="24"/>
        </w:rPr>
      </w:pPr>
      <w:r>
        <w:rPr>
          <w:rFonts w:eastAsia="仿宋" w:cs="Times New Roman"/>
          <w:sz w:val="24"/>
        </w:rPr>
        <w:t>法定代表人/执行事务合伙人委派代表/授权代表（签字）：</w:t>
      </w:r>
    </w:p>
    <w:p>
      <w:pPr>
        <w:pStyle w:val="11"/>
        <w:rPr>
          <w:rFonts w:eastAsia="仿宋" w:cs="Times New Roman"/>
          <w:sz w:val="24"/>
        </w:rPr>
      </w:pPr>
    </w:p>
    <w:p>
      <w:pPr>
        <w:pStyle w:val="11"/>
        <w:rPr>
          <w:rFonts w:eastAsia="仿宋" w:cs="Times New Roman"/>
          <w:sz w:val="24"/>
        </w:rPr>
      </w:pPr>
      <w:r>
        <w:rPr>
          <w:rFonts w:eastAsia="仿宋" w:cs="Times New Roman"/>
          <w:sz w:val="24"/>
        </w:rPr>
        <w:t>（投资人为自然人时适用）投资人（签字）：</w:t>
      </w:r>
    </w:p>
    <w:p>
      <w:pPr>
        <w:pStyle w:val="11"/>
        <w:rPr>
          <w:rFonts w:eastAsia="仿宋" w:cs="Times New Roman"/>
          <w:sz w:val="24"/>
        </w:rPr>
      </w:pPr>
    </w:p>
    <w:p>
      <w:pPr>
        <w:pStyle w:val="11"/>
        <w:rPr>
          <w:rFonts w:eastAsia="仿宋" w:cs="Times New Roman"/>
          <w:sz w:val="24"/>
        </w:rPr>
      </w:pPr>
      <w:r>
        <w:rPr>
          <w:rFonts w:eastAsia="仿宋" w:cs="Times New Roman"/>
          <w:sz w:val="24"/>
        </w:rPr>
        <w:t>日期：  年   月    日</w:t>
      </w: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p>
      <w:pPr>
        <w:rPr>
          <w:rFonts w:eastAsia="仿宋" w:cs="Times New Roman"/>
          <w:b/>
          <w:sz w:val="24"/>
        </w:rPr>
      </w:pPr>
      <w:r>
        <w:rPr>
          <w:rFonts w:eastAsia="仿宋" w:cs="Times New Roman"/>
          <w:b/>
          <w:sz w:val="24"/>
        </w:rPr>
        <w:br w:type="page"/>
      </w:r>
    </w:p>
    <w:p>
      <w:pPr>
        <w:pStyle w:val="11"/>
        <w:jc w:val="center"/>
        <w:rPr>
          <w:rFonts w:eastAsia="仿宋" w:cs="Times New Roman"/>
          <w:b/>
          <w:sz w:val="24"/>
        </w:rPr>
      </w:pPr>
      <w:r>
        <w:rPr>
          <w:rFonts w:eastAsia="仿宋" w:cs="Times New Roman"/>
          <w:b/>
          <w:sz w:val="24"/>
        </w:rPr>
        <w:t>廉洁</w:t>
      </w:r>
      <w:r>
        <w:rPr>
          <w:rFonts w:hint="eastAsia" w:eastAsia="仿宋" w:cs="Times New Roman"/>
          <w:b/>
          <w:sz w:val="24"/>
        </w:rPr>
        <w:t>承诺书</w:t>
      </w:r>
    </w:p>
    <w:p>
      <w:pPr>
        <w:pStyle w:val="11"/>
        <w:rPr>
          <w:rFonts w:eastAsia="仿宋" w:cs="Times New Roman"/>
          <w:sz w:val="24"/>
        </w:rPr>
      </w:pPr>
    </w:p>
    <w:p>
      <w:pPr>
        <w:pStyle w:val="11"/>
        <w:spacing w:line="360" w:lineRule="auto"/>
        <w:ind w:firstLine="480" w:firstLineChars="200"/>
        <w:rPr>
          <w:rFonts w:eastAsia="仿宋" w:cs="Times New Roman"/>
          <w:sz w:val="24"/>
        </w:rPr>
      </w:pPr>
      <w:r>
        <w:rPr>
          <w:rFonts w:hint="eastAsia" w:eastAsia="仿宋" w:cs="Times New Roman"/>
          <w:sz w:val="24"/>
        </w:rPr>
        <w:t>鉴于</w:t>
      </w:r>
      <w:r>
        <w:rPr>
          <w:rFonts w:hint="eastAsia" w:eastAsia="仿宋" w:cs="Times New Roman"/>
          <w:b/>
          <w:bCs/>
          <w:i/>
          <w:iCs/>
          <w:sz w:val="24"/>
        </w:rPr>
        <w:t>【上海东方证券资本投资有限公司】</w:t>
      </w:r>
      <w:r>
        <w:rPr>
          <w:rFonts w:hint="eastAsia" w:eastAsia="仿宋" w:cs="Times New Roman"/>
          <w:b/>
          <w:bCs/>
          <w:sz w:val="24"/>
        </w:rPr>
        <w:t>（</w:t>
      </w:r>
      <w:r>
        <w:rPr>
          <w:rFonts w:hint="eastAsia" w:eastAsia="仿宋" w:cs="Times New Roman"/>
          <w:sz w:val="24"/>
        </w:rPr>
        <w:t>以下简称“甲方”）为证券期货经营机构子公司，</w:t>
      </w:r>
      <w:r>
        <w:rPr>
          <w:rFonts w:hint="eastAsia" w:eastAsia="仿宋" w:cs="Times New Roman"/>
          <w:b/>
          <w:bCs/>
          <w:i/>
          <w:iCs/>
          <w:sz w:val="24"/>
        </w:rPr>
        <w:t>【承诺单位】</w:t>
      </w:r>
      <w:r>
        <w:rPr>
          <w:rFonts w:hint="eastAsia" w:eastAsia="仿宋" w:cs="Times New Roman"/>
          <w:sz w:val="24"/>
        </w:rPr>
        <w:t>（以下简称“乙方”）拟/已与甲方及关联方建立业务合作关系，为严格遵守法律、法规、社会公德、商业道德、职业道德和行为规范，保护双方合法权益，依据《中华人民共和国民法典》《中华人民共和国反不正当竞争法》《证券期货经营机构及其从业人员廉洁从业规定》《证券经营机构及其工作人员廉洁从业实施细则》等法律法规及规范性文件，乙方特就廉洁合作事宜向</w:t>
      </w:r>
      <w:r>
        <w:rPr>
          <w:rFonts w:eastAsia="仿宋" w:cs="Times New Roman"/>
          <w:sz w:val="24"/>
        </w:rPr>
        <w:t>甲方</w:t>
      </w:r>
      <w:r>
        <w:rPr>
          <w:rFonts w:hint="eastAsia" w:eastAsia="仿宋" w:cs="Times New Roman"/>
          <w:sz w:val="24"/>
        </w:rPr>
        <w:t>作出如下承诺：</w:t>
      </w:r>
    </w:p>
    <w:p>
      <w:pPr>
        <w:pStyle w:val="11"/>
        <w:spacing w:line="360" w:lineRule="auto"/>
        <w:ind w:firstLine="480" w:firstLineChars="200"/>
        <w:rPr>
          <w:rFonts w:eastAsia="仿宋" w:cs="Times New Roman"/>
          <w:sz w:val="24"/>
        </w:rPr>
      </w:pPr>
      <w:r>
        <w:rPr>
          <w:rFonts w:eastAsia="仿宋" w:cs="Times New Roman"/>
          <w:sz w:val="24"/>
        </w:rPr>
        <w:t xml:space="preserve"> </w:t>
      </w:r>
    </w:p>
    <w:p>
      <w:pPr>
        <w:pStyle w:val="11"/>
        <w:spacing w:line="360" w:lineRule="auto"/>
        <w:ind w:firstLine="480" w:firstLineChars="200"/>
        <w:rPr>
          <w:rFonts w:eastAsia="仿宋" w:cs="Times New Roman"/>
          <w:sz w:val="24"/>
        </w:rPr>
      </w:pPr>
      <w:r>
        <w:rPr>
          <w:rFonts w:hint="eastAsia" w:eastAsia="仿宋" w:cs="Times New Roman"/>
          <w:sz w:val="24"/>
        </w:rPr>
        <w:t>一、乙方承诺其与甲方的业务往来遵守相关法律法规，遵循公平竞争、合规经营、诚实守信、廉洁合作原则，不从事损害前述原则及对方当事人合法权益的行为，不直接或间接向甲方、甲方工作人员或其他利益关系人输送不正当利益或者为乙方自身或他人谋取不正当利益。</w:t>
      </w:r>
    </w:p>
    <w:p>
      <w:pPr>
        <w:pStyle w:val="11"/>
        <w:spacing w:line="360" w:lineRule="auto"/>
        <w:ind w:firstLine="480" w:firstLineChars="200"/>
        <w:rPr>
          <w:rFonts w:eastAsia="仿宋" w:cs="Times New Roman"/>
          <w:sz w:val="24"/>
        </w:rPr>
      </w:pPr>
    </w:p>
    <w:p>
      <w:pPr>
        <w:pStyle w:val="11"/>
        <w:spacing w:line="360" w:lineRule="auto"/>
        <w:ind w:firstLine="480" w:firstLineChars="200"/>
        <w:rPr>
          <w:rFonts w:eastAsia="仿宋" w:cs="Times New Roman"/>
          <w:sz w:val="24"/>
        </w:rPr>
      </w:pPr>
      <w:r>
        <w:rPr>
          <w:rFonts w:hint="eastAsia" w:eastAsia="仿宋" w:cs="Times New Roman"/>
          <w:sz w:val="24"/>
        </w:rPr>
        <w:t>二、乙方已知悉相关法律法规关于廉洁从业的相关规定及其所涉及的民事、行政、刑事等法律责任。乙方承诺，乙方及其工作人员依法合规与甲方开展业务，不得向甲方、甲方工作人员或其他利益关系人索要、收受、提供、给予合同约定外的任何不正当利益，包括但不限于不得</w:t>
      </w:r>
      <w:r>
        <w:rPr>
          <w:rFonts w:eastAsia="仿宋" w:cs="Times New Roman"/>
          <w:sz w:val="24"/>
        </w:rPr>
        <w:t>：</w:t>
      </w:r>
    </w:p>
    <w:p>
      <w:pPr>
        <w:pStyle w:val="11"/>
        <w:spacing w:line="360" w:lineRule="auto"/>
        <w:ind w:firstLine="480" w:firstLineChars="200"/>
        <w:rPr>
          <w:rFonts w:eastAsia="仿宋" w:cs="Times New Roman"/>
          <w:sz w:val="24"/>
        </w:rPr>
      </w:pPr>
      <w:r>
        <w:rPr>
          <w:rFonts w:hint="eastAsia" w:eastAsia="仿宋" w:cs="Times New Roman"/>
          <w:sz w:val="24"/>
        </w:rPr>
        <w:t>1、索要、收受或提供账外暗中回扣、礼金、礼品、房产、汽车、有价证券、股权、佣金返还、费用报销等财物，或者为上述行为提供代持等便利；</w:t>
      </w:r>
    </w:p>
    <w:p>
      <w:pPr>
        <w:pStyle w:val="11"/>
        <w:spacing w:line="360" w:lineRule="auto"/>
        <w:ind w:firstLine="480" w:firstLineChars="200"/>
        <w:rPr>
          <w:rFonts w:eastAsia="仿宋" w:cs="Times New Roman"/>
          <w:sz w:val="24"/>
        </w:rPr>
      </w:pPr>
      <w:r>
        <w:rPr>
          <w:rFonts w:hint="eastAsia" w:eastAsia="仿宋" w:cs="Times New Roman"/>
          <w:sz w:val="24"/>
        </w:rPr>
        <w:t>2、索要、收受或提供旅游、宴请、娱乐健身，或介绍明显可营利的业务项目、物资、批文或合同等，提供装修住房、婚丧嫁娶活动、安排工作、升迁等任何财物或非财物形式的利益；</w:t>
      </w:r>
    </w:p>
    <w:p>
      <w:pPr>
        <w:pStyle w:val="11"/>
        <w:spacing w:line="360" w:lineRule="auto"/>
        <w:ind w:firstLine="480" w:firstLineChars="200"/>
        <w:rPr>
          <w:rFonts w:eastAsia="仿宋" w:cs="Times New Roman"/>
          <w:sz w:val="24"/>
        </w:rPr>
      </w:pPr>
      <w:r>
        <w:rPr>
          <w:rFonts w:hint="eastAsia" w:eastAsia="仿宋" w:cs="Times New Roman"/>
          <w:sz w:val="24"/>
        </w:rPr>
        <w:t>3、索要、收受或提供显著偏离公允价格的结构化、高收益、保本理财产品等交易；</w:t>
      </w:r>
    </w:p>
    <w:p>
      <w:pPr>
        <w:pStyle w:val="11"/>
        <w:spacing w:line="360" w:lineRule="auto"/>
        <w:ind w:firstLine="480" w:firstLineChars="200"/>
        <w:rPr>
          <w:rFonts w:eastAsia="仿宋" w:cs="Times New Roman"/>
          <w:sz w:val="24"/>
        </w:rPr>
      </w:pPr>
      <w:r>
        <w:rPr>
          <w:rFonts w:hint="eastAsia" w:eastAsia="仿宋" w:cs="Times New Roman"/>
          <w:sz w:val="24"/>
        </w:rPr>
        <w:t>4、直接或者间接索要或者提供内幕信息、未公开信息、商业秘密和客户信息，明示或者暗示他人从事相关交易活动；</w:t>
      </w:r>
    </w:p>
    <w:p>
      <w:pPr>
        <w:pStyle w:val="11"/>
        <w:spacing w:line="360" w:lineRule="auto"/>
        <w:ind w:firstLine="480" w:firstLineChars="200"/>
        <w:rPr>
          <w:rFonts w:eastAsia="仿宋" w:cs="Times New Roman"/>
          <w:sz w:val="24"/>
        </w:rPr>
      </w:pPr>
      <w:r>
        <w:rPr>
          <w:rFonts w:hint="eastAsia" w:eastAsia="仿宋" w:cs="Times New Roman"/>
          <w:sz w:val="24"/>
        </w:rPr>
        <w:t>5、其他采用不正当手段输送或谋取不正当利益的行为，或其他廉洁从业规定的行为。</w:t>
      </w:r>
    </w:p>
    <w:p>
      <w:pPr>
        <w:pStyle w:val="11"/>
        <w:spacing w:line="360" w:lineRule="auto"/>
        <w:ind w:firstLine="480" w:firstLineChars="200"/>
        <w:rPr>
          <w:rFonts w:eastAsia="仿宋" w:cs="Times New Roman"/>
          <w:sz w:val="24"/>
        </w:rPr>
      </w:pPr>
    </w:p>
    <w:p>
      <w:pPr>
        <w:pStyle w:val="11"/>
        <w:spacing w:line="360" w:lineRule="auto"/>
        <w:ind w:firstLine="480" w:firstLineChars="200"/>
        <w:rPr>
          <w:rFonts w:eastAsia="仿宋" w:cs="Times New Roman"/>
          <w:sz w:val="24"/>
        </w:rPr>
      </w:pPr>
      <w:r>
        <w:rPr>
          <w:rFonts w:hint="eastAsia" w:eastAsia="仿宋" w:cs="Times New Roman"/>
          <w:sz w:val="24"/>
        </w:rPr>
        <w:t>三、乙方在项目招投标等比选过程、合同签约及履约期间，不得从事任何违反廉洁从业规定的行为。如果甲方工作人员或其他利益关系人有违反廉洁从业规定的行为，乙方应拒绝配合。</w:t>
      </w:r>
    </w:p>
    <w:p>
      <w:pPr>
        <w:pStyle w:val="11"/>
        <w:spacing w:line="360" w:lineRule="auto"/>
        <w:ind w:firstLine="480" w:firstLineChars="200"/>
        <w:rPr>
          <w:rFonts w:eastAsia="仿宋" w:cs="Times New Roman"/>
          <w:sz w:val="24"/>
        </w:rPr>
      </w:pPr>
    </w:p>
    <w:p>
      <w:pPr>
        <w:pStyle w:val="11"/>
        <w:spacing w:line="360" w:lineRule="auto"/>
        <w:ind w:firstLine="480" w:firstLineChars="200"/>
        <w:rPr>
          <w:rFonts w:eastAsia="仿宋" w:cs="Times New Roman"/>
          <w:sz w:val="24"/>
        </w:rPr>
      </w:pPr>
      <w:r>
        <w:rPr>
          <w:rFonts w:hint="eastAsia" w:eastAsia="仿宋" w:cs="Times New Roman"/>
          <w:sz w:val="24"/>
        </w:rPr>
        <w:t>四、</w:t>
      </w:r>
      <w:r>
        <w:rPr>
          <w:rFonts w:eastAsia="仿宋" w:cs="Times New Roman"/>
          <w:sz w:val="24"/>
        </w:rPr>
        <w:t>如</w:t>
      </w:r>
      <w:r>
        <w:rPr>
          <w:rFonts w:hint="eastAsia" w:eastAsia="仿宋" w:cs="Times New Roman"/>
          <w:sz w:val="24"/>
        </w:rPr>
        <w:t>乙方</w:t>
      </w:r>
      <w:r>
        <w:rPr>
          <w:rFonts w:eastAsia="仿宋" w:cs="Times New Roman"/>
          <w:sz w:val="24"/>
        </w:rPr>
        <w:t>未能遵守以上</w:t>
      </w:r>
      <w:r>
        <w:rPr>
          <w:rFonts w:hint="eastAsia" w:eastAsia="仿宋" w:cs="Times New Roman"/>
          <w:sz w:val="24"/>
        </w:rPr>
        <w:t>承诺</w:t>
      </w:r>
      <w:r>
        <w:rPr>
          <w:rFonts w:eastAsia="仿宋" w:cs="Times New Roman"/>
          <w:sz w:val="24"/>
        </w:rPr>
        <w:t>，</w:t>
      </w:r>
      <w:r>
        <w:rPr>
          <w:rFonts w:hint="eastAsia" w:eastAsia="仿宋" w:cs="Times New Roman"/>
          <w:sz w:val="24"/>
        </w:rPr>
        <w:t>视为乙方</w:t>
      </w:r>
      <w:r>
        <w:rPr>
          <w:rFonts w:eastAsia="仿宋" w:cs="Times New Roman"/>
          <w:sz w:val="24"/>
        </w:rPr>
        <w:t>违约，</w:t>
      </w:r>
      <w:r>
        <w:rPr>
          <w:rFonts w:hint="eastAsia" w:eastAsia="仿宋" w:cs="Times New Roman"/>
          <w:sz w:val="24"/>
        </w:rPr>
        <w:t>乙方应</w:t>
      </w:r>
      <w:r>
        <w:rPr>
          <w:rFonts w:eastAsia="仿宋" w:cs="Times New Roman"/>
          <w:sz w:val="24"/>
        </w:rPr>
        <w:t>承担相应的违约责任，</w:t>
      </w:r>
      <w:r>
        <w:rPr>
          <w:rFonts w:hint="eastAsia" w:eastAsia="仿宋" w:cs="Times New Roman"/>
          <w:sz w:val="24"/>
        </w:rPr>
        <w:t>甲方有权终止业务合作关系，相关责任由乙方承担。</w:t>
      </w:r>
    </w:p>
    <w:p>
      <w:pPr>
        <w:pStyle w:val="11"/>
        <w:spacing w:line="360" w:lineRule="auto"/>
        <w:ind w:firstLine="480" w:firstLineChars="200"/>
        <w:rPr>
          <w:rFonts w:eastAsia="仿宋" w:cs="Times New Roman"/>
          <w:sz w:val="24"/>
        </w:rPr>
      </w:pPr>
    </w:p>
    <w:p>
      <w:pPr>
        <w:pStyle w:val="11"/>
        <w:spacing w:line="360" w:lineRule="auto"/>
        <w:ind w:firstLine="480" w:firstLineChars="200"/>
        <w:rPr>
          <w:rFonts w:eastAsia="仿宋" w:cs="Times New Roman"/>
          <w:sz w:val="24"/>
        </w:rPr>
      </w:pPr>
      <w:r>
        <w:rPr>
          <w:rFonts w:hint="eastAsia" w:eastAsia="仿宋" w:cs="Times New Roman"/>
          <w:sz w:val="24"/>
        </w:rPr>
        <w:t>五、</w:t>
      </w:r>
      <w:r>
        <w:rPr>
          <w:rFonts w:eastAsia="仿宋" w:cs="Times New Roman"/>
          <w:sz w:val="24"/>
        </w:rPr>
        <w:t>本</w:t>
      </w:r>
      <w:r>
        <w:rPr>
          <w:rFonts w:hint="eastAsia" w:eastAsia="仿宋" w:cs="Times New Roman"/>
          <w:sz w:val="24"/>
        </w:rPr>
        <w:t>承诺书</w:t>
      </w:r>
      <w:r>
        <w:rPr>
          <w:rFonts w:eastAsia="仿宋" w:cs="Times New Roman"/>
          <w:sz w:val="24"/>
        </w:rPr>
        <w:t>在</w:t>
      </w:r>
      <w:r>
        <w:rPr>
          <w:rFonts w:hint="eastAsia" w:eastAsia="仿宋" w:cs="Times New Roman"/>
          <w:sz w:val="24"/>
        </w:rPr>
        <w:t>甲乙双方业务合同、合作协议</w:t>
      </w:r>
      <w:r>
        <w:rPr>
          <w:rFonts w:eastAsia="仿宋" w:cs="Times New Roman"/>
          <w:sz w:val="24"/>
        </w:rPr>
        <w:t>或其他具有约束力的文件成立时，自动成为该文件的组成部分</w:t>
      </w:r>
      <w:r>
        <w:rPr>
          <w:rFonts w:hint="eastAsia" w:eastAsia="仿宋" w:cs="Times New Roman"/>
          <w:sz w:val="24"/>
        </w:rPr>
        <w:t>，并与该文件具有同等法律效力。</w:t>
      </w:r>
    </w:p>
    <w:p>
      <w:pPr>
        <w:pStyle w:val="11"/>
        <w:spacing w:line="360" w:lineRule="auto"/>
        <w:ind w:firstLine="480" w:firstLineChars="200"/>
        <w:rPr>
          <w:rFonts w:eastAsia="仿宋" w:cs="Times New Roman"/>
          <w:sz w:val="24"/>
        </w:rPr>
      </w:pPr>
    </w:p>
    <w:p>
      <w:pPr>
        <w:pStyle w:val="11"/>
        <w:spacing w:line="360" w:lineRule="auto"/>
        <w:ind w:firstLine="480" w:firstLineChars="200"/>
        <w:rPr>
          <w:rFonts w:eastAsia="仿宋" w:cs="Times New Roman"/>
          <w:sz w:val="24"/>
        </w:rPr>
      </w:pPr>
      <w:r>
        <w:rPr>
          <w:rFonts w:hint="eastAsia" w:eastAsia="仿宋" w:cs="Times New Roman"/>
          <w:sz w:val="24"/>
        </w:rPr>
        <w:t>六、本承诺书所称“其他利益关系人”是指除甲乙双方工作人员以外的与本协议有直接或间接利益关系的单位及个人，包括但不限于关联方、工作人员的亲友、受托办理甲乙双方业务合作相关事务的单位或个人、利用职权或影响力影响甲乙双方业务合作的单位或个人。</w:t>
      </w:r>
    </w:p>
    <w:p>
      <w:pPr>
        <w:pStyle w:val="11"/>
        <w:spacing w:line="360" w:lineRule="auto"/>
        <w:ind w:firstLine="480" w:firstLineChars="200"/>
        <w:rPr>
          <w:rFonts w:eastAsia="仿宋" w:cs="Times New Roman"/>
          <w:sz w:val="24"/>
        </w:rPr>
      </w:pPr>
      <w:r>
        <w:rPr>
          <w:rFonts w:hint="eastAsia" w:eastAsia="仿宋" w:cs="Times New Roman"/>
          <w:sz w:val="24"/>
        </w:rPr>
        <w:t>七、甲乙双方</w:t>
      </w:r>
      <w:r>
        <w:rPr>
          <w:rFonts w:eastAsia="仿宋" w:cs="Times New Roman"/>
          <w:sz w:val="24"/>
        </w:rPr>
        <w:t>均</w:t>
      </w:r>
      <w:r>
        <w:rPr>
          <w:rFonts w:hint="eastAsia" w:eastAsia="仿宋" w:cs="Times New Roman"/>
          <w:sz w:val="24"/>
        </w:rPr>
        <w:t>应或</w:t>
      </w:r>
      <w:r>
        <w:rPr>
          <w:rFonts w:eastAsia="仿宋" w:cs="Times New Roman"/>
          <w:sz w:val="24"/>
        </w:rPr>
        <w:t>已经</w:t>
      </w:r>
      <w:r>
        <w:rPr>
          <w:rFonts w:hint="eastAsia" w:eastAsia="仿宋" w:cs="Times New Roman"/>
          <w:sz w:val="24"/>
        </w:rPr>
        <w:t>制定廉洁从业相关公司制度，并应要求各自工作人员严格遵守廉洁从业相关要求。一方如发现对方工作人员或其他利益关系人发生本承诺书所禁止的行为，应及时并</w:t>
      </w:r>
      <w:r>
        <w:rPr>
          <w:rFonts w:eastAsia="仿宋" w:cs="Times New Roman"/>
          <w:sz w:val="24"/>
        </w:rPr>
        <w:t>以</w:t>
      </w:r>
      <w:r>
        <w:rPr>
          <w:rFonts w:hint="eastAsia" w:eastAsia="仿宋" w:cs="Times New Roman"/>
          <w:sz w:val="24"/>
        </w:rPr>
        <w:t>适当</w:t>
      </w:r>
      <w:r>
        <w:rPr>
          <w:rFonts w:eastAsia="仿宋" w:cs="Times New Roman"/>
          <w:sz w:val="24"/>
        </w:rPr>
        <w:t>方式</w:t>
      </w:r>
      <w:r>
        <w:rPr>
          <w:rFonts w:hint="eastAsia" w:eastAsia="仿宋" w:cs="Times New Roman"/>
          <w:sz w:val="24"/>
        </w:rPr>
        <w:t>告知或</w:t>
      </w:r>
      <w:r>
        <w:rPr>
          <w:rFonts w:eastAsia="仿宋" w:cs="Times New Roman"/>
          <w:sz w:val="24"/>
        </w:rPr>
        <w:t>通知对方</w:t>
      </w:r>
      <w:r>
        <w:rPr>
          <w:rFonts w:hint="eastAsia" w:eastAsia="仿宋" w:cs="Times New Roman"/>
          <w:sz w:val="24"/>
        </w:rPr>
        <w:t>。</w:t>
      </w:r>
    </w:p>
    <w:p>
      <w:pPr>
        <w:pStyle w:val="11"/>
        <w:spacing w:line="360" w:lineRule="auto"/>
        <w:ind w:firstLine="480" w:firstLineChars="200"/>
        <w:rPr>
          <w:rFonts w:eastAsia="仿宋" w:cs="Times New Roman"/>
          <w:sz w:val="24"/>
        </w:rPr>
      </w:pPr>
      <w:r>
        <w:rPr>
          <w:rFonts w:hint="eastAsia" w:eastAsia="仿宋" w:cs="Times New Roman"/>
          <w:sz w:val="24"/>
        </w:rPr>
        <w:t>（以下无正文）</w:t>
      </w:r>
    </w:p>
    <w:p>
      <w:pPr>
        <w:pStyle w:val="11"/>
        <w:spacing w:line="360" w:lineRule="auto"/>
        <w:ind w:firstLine="480" w:firstLineChars="200"/>
        <w:rPr>
          <w:rFonts w:eastAsia="仿宋" w:cs="Times New Roman"/>
          <w:sz w:val="24"/>
        </w:rPr>
      </w:pPr>
    </w:p>
    <w:p>
      <w:pPr>
        <w:pStyle w:val="11"/>
        <w:spacing w:line="360" w:lineRule="auto"/>
        <w:ind w:right="960" w:firstLine="480" w:firstLineChars="200"/>
        <w:jc w:val="center"/>
        <w:rPr>
          <w:rFonts w:eastAsia="仿宋" w:cs="Times New Roman"/>
          <w:sz w:val="24"/>
        </w:rPr>
      </w:pPr>
      <w:r>
        <w:rPr>
          <w:rFonts w:hint="eastAsia" w:eastAsia="仿宋" w:cs="Times New Roman"/>
          <w:sz w:val="24"/>
        </w:rPr>
        <w:t xml:space="preserve">          承诺</w:t>
      </w:r>
      <w:r>
        <w:rPr>
          <w:rFonts w:eastAsia="仿宋" w:cs="Times New Roman"/>
          <w:sz w:val="24"/>
        </w:rPr>
        <w:t>单位（</w:t>
      </w:r>
      <w:r>
        <w:rPr>
          <w:rFonts w:hint="eastAsia" w:eastAsia="仿宋" w:cs="Times New Roman"/>
          <w:sz w:val="24"/>
        </w:rPr>
        <w:t>乙方盖章、骑缝</w:t>
      </w:r>
      <w:r>
        <w:rPr>
          <w:rFonts w:eastAsia="仿宋" w:cs="Times New Roman"/>
          <w:sz w:val="24"/>
        </w:rPr>
        <w:t>）：</w:t>
      </w:r>
    </w:p>
    <w:p>
      <w:pPr>
        <w:pStyle w:val="11"/>
        <w:spacing w:line="360" w:lineRule="auto"/>
        <w:ind w:firstLine="480" w:firstLineChars="200"/>
        <w:jc w:val="center"/>
        <w:rPr>
          <w:rFonts w:eastAsia="仿宋" w:cs="Times New Roman"/>
          <w:sz w:val="24"/>
        </w:rPr>
      </w:pPr>
      <w:r>
        <w:rPr>
          <w:rFonts w:hint="eastAsia" w:eastAsia="仿宋" w:cs="Times New Roman"/>
          <w:sz w:val="24"/>
        </w:rPr>
        <w:t xml:space="preserve">    法定代表人</w:t>
      </w:r>
      <w:r>
        <w:rPr>
          <w:rFonts w:eastAsia="仿宋" w:cs="Times New Roman"/>
          <w:sz w:val="24"/>
        </w:rPr>
        <w:t>或授权代表</w:t>
      </w:r>
      <w:r>
        <w:rPr>
          <w:rFonts w:hint="eastAsia" w:eastAsia="仿宋" w:cs="Times New Roman"/>
          <w:sz w:val="24"/>
        </w:rPr>
        <w:t>（签署）</w:t>
      </w:r>
      <w:r>
        <w:rPr>
          <w:rFonts w:eastAsia="仿宋" w:cs="Times New Roman"/>
          <w:sz w:val="24"/>
        </w:rPr>
        <w:t>：</w:t>
      </w:r>
    </w:p>
    <w:p>
      <w:pPr>
        <w:pStyle w:val="11"/>
        <w:spacing w:line="360" w:lineRule="auto"/>
        <w:ind w:firstLine="480" w:firstLineChars="200"/>
        <w:jc w:val="center"/>
        <w:rPr>
          <w:rFonts w:eastAsia="仿宋" w:cs="Times New Roman"/>
          <w:sz w:val="24"/>
        </w:rPr>
      </w:pPr>
      <w:r>
        <w:rPr>
          <w:rFonts w:hint="eastAsia" w:eastAsia="仿宋" w:cs="Times New Roman"/>
          <w:sz w:val="24"/>
        </w:rPr>
        <w:t xml:space="preserve">   日期： </w:t>
      </w:r>
      <w:r>
        <w:rPr>
          <w:rFonts w:eastAsia="仿宋" w:cs="Times New Roman"/>
          <w:sz w:val="24"/>
        </w:rPr>
        <w:tab/>
      </w:r>
      <w:r>
        <w:rPr>
          <w:rFonts w:eastAsia="仿宋" w:cs="Times New Roman"/>
          <w:sz w:val="24"/>
        </w:rPr>
        <w:tab/>
      </w:r>
      <w:r>
        <w:rPr>
          <w:rFonts w:eastAsia="仿宋" w:cs="Times New Roman"/>
          <w:sz w:val="24"/>
        </w:rPr>
        <w:t xml:space="preserve">  年</w:t>
      </w:r>
      <w:r>
        <w:rPr>
          <w:rFonts w:eastAsia="仿宋" w:cs="Times New Roman"/>
          <w:sz w:val="24"/>
        </w:rPr>
        <w:tab/>
      </w:r>
      <w:r>
        <w:rPr>
          <w:rFonts w:eastAsia="仿宋" w:cs="Times New Roman"/>
          <w:sz w:val="24"/>
        </w:rPr>
        <w:t xml:space="preserve">  月</w:t>
      </w:r>
      <w:r>
        <w:rPr>
          <w:rFonts w:eastAsia="仿宋" w:cs="Times New Roman"/>
          <w:sz w:val="24"/>
        </w:rPr>
        <w:tab/>
      </w:r>
      <w:r>
        <w:rPr>
          <w:rFonts w:eastAsia="仿宋" w:cs="Times New Roman"/>
          <w:sz w:val="24"/>
        </w:rPr>
        <w:t xml:space="preserve"> 日</w:t>
      </w:r>
    </w:p>
    <w:p>
      <w:pPr>
        <w:pStyle w:val="11"/>
        <w:spacing w:line="360" w:lineRule="auto"/>
        <w:ind w:firstLine="480" w:firstLineChars="200"/>
        <w:rPr>
          <w:rFonts w:eastAsia="仿宋" w:cs="Times New Roman"/>
          <w:sz w:val="24"/>
        </w:rPr>
      </w:pPr>
    </w:p>
    <w:p>
      <w:pPr>
        <w:pStyle w:val="11"/>
        <w:spacing w:line="360" w:lineRule="auto"/>
        <w:ind w:firstLine="480" w:firstLineChars="200"/>
        <w:rPr>
          <w:rFonts w:eastAsia="仿宋" w:cs="Times New Roman"/>
          <w:sz w:val="24"/>
        </w:rPr>
      </w:pPr>
    </w:p>
    <w:p>
      <w:pPr>
        <w:pStyle w:val="11"/>
        <w:rPr>
          <w:rFonts w:eastAsia="仿宋" w:cs="Times New Roman"/>
          <w:sz w:val="24"/>
        </w:rPr>
      </w:pPr>
    </w:p>
    <w:p>
      <w:pPr>
        <w:pStyle w:val="11"/>
        <w:rPr>
          <w:rFonts w:eastAsia="仿宋" w:cs="Times New Roman"/>
          <w:sz w:val="24"/>
        </w:rPr>
      </w:pPr>
    </w:p>
    <w:p>
      <w:pPr>
        <w:pStyle w:val="11"/>
        <w:rPr>
          <w:rFonts w:eastAsia="仿宋" w:cs="Times New Roman"/>
          <w:sz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FDBE5"/>
    <w:multiLevelType w:val="singleLevel"/>
    <w:tmpl w:val="8B5FDBE5"/>
    <w:lvl w:ilvl="0" w:tentative="0">
      <w:start w:val="1"/>
      <w:numFmt w:val="decimal"/>
      <w:suff w:val="nothing"/>
      <w:lvlText w:val="（%1）"/>
      <w:lvlJc w:val="left"/>
    </w:lvl>
  </w:abstractNum>
  <w:abstractNum w:abstractNumId="1">
    <w:nsid w:val="9EB0622C"/>
    <w:multiLevelType w:val="singleLevel"/>
    <w:tmpl w:val="9EB0622C"/>
    <w:lvl w:ilvl="0" w:tentative="0">
      <w:start w:val="1"/>
      <w:numFmt w:val="chineseCounting"/>
      <w:suff w:val="nothing"/>
      <w:lvlText w:val="（%1）"/>
      <w:lvlJc w:val="left"/>
      <w:rPr>
        <w:rFonts w:hint="eastAsia"/>
      </w:rPr>
    </w:lvl>
  </w:abstractNum>
  <w:abstractNum w:abstractNumId="2">
    <w:nsid w:val="A0721351"/>
    <w:multiLevelType w:val="singleLevel"/>
    <w:tmpl w:val="A0721351"/>
    <w:lvl w:ilvl="0" w:tentative="0">
      <w:start w:val="1"/>
      <w:numFmt w:val="chineseCounting"/>
      <w:suff w:val="nothing"/>
      <w:lvlText w:val="（%1）"/>
      <w:lvlJc w:val="left"/>
      <w:rPr>
        <w:rFonts w:hint="eastAsia"/>
      </w:rPr>
    </w:lvl>
  </w:abstractNum>
  <w:abstractNum w:abstractNumId="3">
    <w:nsid w:val="F05103D0"/>
    <w:multiLevelType w:val="singleLevel"/>
    <w:tmpl w:val="F05103D0"/>
    <w:lvl w:ilvl="0" w:tentative="0">
      <w:start w:val="1"/>
      <w:numFmt w:val="decimal"/>
      <w:suff w:val="nothing"/>
      <w:lvlText w:val="（%1）"/>
      <w:lvlJc w:val="left"/>
    </w:lvl>
  </w:abstractNum>
  <w:abstractNum w:abstractNumId="4">
    <w:nsid w:val="042351E1"/>
    <w:multiLevelType w:val="multilevel"/>
    <w:tmpl w:val="042351E1"/>
    <w:lvl w:ilvl="0" w:tentative="0">
      <w:start w:val="1"/>
      <w:numFmt w:val="upperRoman"/>
      <w:lvlText w:val="%1."/>
      <w:lvlJc w:val="left"/>
      <w:pPr>
        <w:tabs>
          <w:tab w:val="left" w:pos="720"/>
        </w:tabs>
        <w:ind w:left="720" w:hanging="720"/>
      </w:pPr>
      <w:rPr>
        <w:b w:val="0"/>
        <w:i/>
        <w:u w:val="none"/>
      </w:rPr>
    </w:lvl>
    <w:lvl w:ilvl="1" w:tentative="0">
      <w:start w:val="1"/>
      <w:numFmt w:val="upperLetter"/>
      <w:pStyle w:val="3"/>
      <w:lvlText w:val="%2."/>
      <w:lvlJc w:val="left"/>
      <w:pPr>
        <w:tabs>
          <w:tab w:val="left" w:pos="720"/>
        </w:tabs>
        <w:ind w:left="720" w:hanging="720"/>
      </w:pPr>
      <w:rPr>
        <w:b w:val="0"/>
        <w:i w:val="0"/>
        <w:u w:val="none"/>
      </w:rPr>
    </w:lvl>
    <w:lvl w:ilvl="2" w:tentative="0">
      <w:start w:val="1"/>
      <w:numFmt w:val="decimal"/>
      <w:lvlText w:val="%3."/>
      <w:lvlJc w:val="left"/>
      <w:pPr>
        <w:tabs>
          <w:tab w:val="left" w:pos="1440"/>
        </w:tabs>
        <w:ind w:left="1440" w:hanging="720"/>
      </w:pPr>
      <w:rPr>
        <w:b w:val="0"/>
        <w:i w:val="0"/>
        <w:u w:val="none"/>
      </w:rPr>
    </w:lvl>
    <w:lvl w:ilvl="3" w:tentative="0">
      <w:start w:val="1"/>
      <w:numFmt w:val="lowerLetter"/>
      <w:lvlText w:val="%4."/>
      <w:lvlJc w:val="left"/>
      <w:pPr>
        <w:tabs>
          <w:tab w:val="left" w:pos="2160"/>
        </w:tabs>
        <w:ind w:left="2160" w:hanging="720"/>
      </w:pPr>
      <w:rPr>
        <w:b w:val="0"/>
        <w:i w:val="0"/>
        <w:sz w:val="20"/>
        <w:u w:val="none"/>
      </w:rPr>
    </w:lvl>
    <w:lvl w:ilvl="4" w:tentative="0">
      <w:start w:val="1"/>
      <w:numFmt w:val="lowerRoman"/>
      <w:lvlText w:val="%5."/>
      <w:lvlJc w:val="left"/>
      <w:pPr>
        <w:tabs>
          <w:tab w:val="left" w:pos="2880"/>
        </w:tabs>
        <w:ind w:left="2880" w:hanging="720"/>
      </w:pPr>
      <w:rPr>
        <w:b w:val="0"/>
        <w:i w:val="0"/>
        <w:u w:val="none"/>
      </w:rPr>
    </w:lvl>
    <w:lvl w:ilvl="5" w:tentative="0">
      <w:start w:val="27"/>
      <w:numFmt w:val="lowerLetter"/>
      <w:lvlText w:val="%6."/>
      <w:lvlJc w:val="left"/>
      <w:pPr>
        <w:tabs>
          <w:tab w:val="left" w:pos="3600"/>
        </w:tabs>
        <w:ind w:left="3600" w:hanging="720"/>
      </w:pPr>
      <w:rPr>
        <w:u w:val="none"/>
      </w:rPr>
    </w:lvl>
    <w:lvl w:ilvl="6" w:tentative="0">
      <w:start w:val="1"/>
      <w:numFmt w:val="bullet"/>
      <w:lvlText w:val=""/>
      <w:lvlJc w:val="left"/>
      <w:pPr>
        <w:tabs>
          <w:tab w:val="left" w:pos="3960"/>
        </w:tabs>
        <w:ind w:left="3960" w:hanging="360"/>
      </w:pPr>
      <w:rPr>
        <w:rFonts w:hint="default" w:ascii="Symbol" w:hAnsi="Symbol"/>
        <w:sz w:val="20"/>
      </w:rPr>
    </w:lvl>
    <w:lvl w:ilvl="7" w:tentative="0">
      <w:start w:val="0"/>
      <w:numFmt w:val="none"/>
      <w:lvlText w:val=""/>
      <w:lvlJc w:val="left"/>
      <w:pPr>
        <w:tabs>
          <w:tab w:val="left" w:pos="360"/>
        </w:tabs>
      </w:pPr>
    </w:lvl>
    <w:lvl w:ilvl="8" w:tentative="0">
      <w:start w:val="1"/>
      <w:numFmt w:val="decimal"/>
      <w:lvlText w:val="(%9)"/>
      <w:lvlJc w:val="left"/>
      <w:pPr>
        <w:tabs>
          <w:tab w:val="left" w:pos="4680"/>
        </w:tabs>
        <w:ind w:left="4680" w:hanging="720"/>
      </w:pPr>
      <w:rPr>
        <w:rFonts w:hint="default"/>
      </w:rPr>
    </w:lvl>
  </w:abstractNum>
  <w:abstractNum w:abstractNumId="5">
    <w:nsid w:val="09E875F8"/>
    <w:multiLevelType w:val="singleLevel"/>
    <w:tmpl w:val="09E875F8"/>
    <w:lvl w:ilvl="0" w:tentative="0">
      <w:start w:val="1"/>
      <w:numFmt w:val="chineseCounting"/>
      <w:suff w:val="nothing"/>
      <w:lvlText w:val="%1、"/>
      <w:lvlJc w:val="left"/>
      <w:rPr>
        <w:rFonts w:hint="eastAsia"/>
      </w:rPr>
    </w:lvl>
  </w:abstractNum>
  <w:abstractNum w:abstractNumId="6">
    <w:nsid w:val="45A1FDC4"/>
    <w:multiLevelType w:val="singleLevel"/>
    <w:tmpl w:val="45A1FDC4"/>
    <w:lvl w:ilvl="0" w:tentative="0">
      <w:start w:val="1"/>
      <w:numFmt w:val="decimal"/>
      <w:suff w:val="nothing"/>
      <w:lvlText w:val="（%1）"/>
      <w:lvlJc w:val="left"/>
    </w:lvl>
  </w:abstractNum>
  <w:abstractNum w:abstractNumId="7">
    <w:nsid w:val="52DFEBC5"/>
    <w:multiLevelType w:val="singleLevel"/>
    <w:tmpl w:val="52DFEBC5"/>
    <w:lvl w:ilvl="0" w:tentative="0">
      <w:start w:val="1"/>
      <w:numFmt w:val="chineseCounting"/>
      <w:suff w:val="nothing"/>
      <w:lvlText w:val="（%1）"/>
      <w:lvlJc w:val="left"/>
      <w:rPr>
        <w:rFonts w:hint="eastAsia"/>
      </w:rPr>
    </w:lvl>
  </w:abstractNum>
  <w:abstractNum w:abstractNumId="8">
    <w:nsid w:val="5F00D491"/>
    <w:multiLevelType w:val="singleLevel"/>
    <w:tmpl w:val="5F00D491"/>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3"/>
  </w:num>
  <w:num w:numId="5">
    <w:abstractNumId w:val="7"/>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266944"/>
    <w:rsid w:val="0006579E"/>
    <w:rsid w:val="001075D1"/>
    <w:rsid w:val="001E632E"/>
    <w:rsid w:val="00336203"/>
    <w:rsid w:val="0033634C"/>
    <w:rsid w:val="005770A7"/>
    <w:rsid w:val="00581F03"/>
    <w:rsid w:val="007E2CAF"/>
    <w:rsid w:val="008078E0"/>
    <w:rsid w:val="0084526E"/>
    <w:rsid w:val="008651CA"/>
    <w:rsid w:val="00950925"/>
    <w:rsid w:val="00B91D2B"/>
    <w:rsid w:val="00BD5B82"/>
    <w:rsid w:val="00C67E71"/>
    <w:rsid w:val="00CF3214"/>
    <w:rsid w:val="00E35F2B"/>
    <w:rsid w:val="02E8209B"/>
    <w:rsid w:val="04580A8A"/>
    <w:rsid w:val="084F78C4"/>
    <w:rsid w:val="0922598D"/>
    <w:rsid w:val="0A4D7496"/>
    <w:rsid w:val="0C172925"/>
    <w:rsid w:val="0C804FB7"/>
    <w:rsid w:val="0D133C44"/>
    <w:rsid w:val="0D7E209C"/>
    <w:rsid w:val="13DF1AA7"/>
    <w:rsid w:val="14DF25DB"/>
    <w:rsid w:val="17657B9E"/>
    <w:rsid w:val="18CE5C46"/>
    <w:rsid w:val="1B4B2CD9"/>
    <w:rsid w:val="1CC7757C"/>
    <w:rsid w:val="1CF67A8A"/>
    <w:rsid w:val="210E5779"/>
    <w:rsid w:val="23375CCD"/>
    <w:rsid w:val="250219D1"/>
    <w:rsid w:val="26A93FFA"/>
    <w:rsid w:val="26D43F45"/>
    <w:rsid w:val="29341AF5"/>
    <w:rsid w:val="293A3114"/>
    <w:rsid w:val="2DA336ED"/>
    <w:rsid w:val="36266944"/>
    <w:rsid w:val="38F26D02"/>
    <w:rsid w:val="39787B56"/>
    <w:rsid w:val="3D3035F9"/>
    <w:rsid w:val="3D6469F5"/>
    <w:rsid w:val="3EE33FCF"/>
    <w:rsid w:val="40356427"/>
    <w:rsid w:val="42AB42DE"/>
    <w:rsid w:val="447953C4"/>
    <w:rsid w:val="47CA2193"/>
    <w:rsid w:val="4C637561"/>
    <w:rsid w:val="4CD61099"/>
    <w:rsid w:val="51037E7B"/>
    <w:rsid w:val="51ED49CD"/>
    <w:rsid w:val="532410BD"/>
    <w:rsid w:val="540A4126"/>
    <w:rsid w:val="5521354E"/>
    <w:rsid w:val="57CF7A69"/>
    <w:rsid w:val="5A3D7ACF"/>
    <w:rsid w:val="5F332BBC"/>
    <w:rsid w:val="62FB30A8"/>
    <w:rsid w:val="68EE72B6"/>
    <w:rsid w:val="6D47340D"/>
    <w:rsid w:val="73784A64"/>
    <w:rsid w:val="7548217D"/>
    <w:rsid w:val="755A7CFD"/>
    <w:rsid w:val="798412AA"/>
    <w:rsid w:val="7BF003F6"/>
    <w:rsid w:val="7E3C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outlineLvl w:val="0"/>
    </w:pPr>
    <w:rPr>
      <w:rFonts w:ascii="Arial" w:hAnsi="Arial"/>
      <w:b/>
      <w:sz w:val="32"/>
    </w:rPr>
  </w:style>
  <w:style w:type="paragraph" w:styleId="3">
    <w:name w:val="heading 2"/>
    <w:basedOn w:val="1"/>
    <w:next w:val="1"/>
    <w:qFormat/>
    <w:uiPriority w:val="0"/>
    <w:pPr>
      <w:keepNext/>
      <w:numPr>
        <w:ilvl w:val="1"/>
        <w:numId w:val="1"/>
      </w:numPr>
      <w:outlineLvl w:val="1"/>
    </w:pPr>
    <w:rPr>
      <w:rFonts w:ascii="Arial" w:hAnsi="Arial" w:eastAsia="PMingLiU" w:cs="Arial"/>
      <w:b/>
      <w:bCs/>
      <w:sz w:val="36"/>
      <w:lang w:val="en-GB" w:eastAsia="en-US"/>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tabs>
        <w:tab w:val="center" w:pos="4153"/>
        <w:tab w:val="right" w:pos="8306"/>
      </w:tabs>
      <w:snapToGrid w:val="0"/>
      <w:jc w:val="center"/>
    </w:pPr>
    <w:rPr>
      <w:sz w:val="18"/>
      <w:szCs w:val="18"/>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0">
    <w:name w:val="annotation reference"/>
    <w:basedOn w:val="9"/>
    <w:qFormat/>
    <w:uiPriority w:val="0"/>
    <w:rPr>
      <w:sz w:val="21"/>
      <w:szCs w:val="21"/>
    </w:rPr>
  </w:style>
  <w:style w:type="paragraph" w:customStyle="1" w:styleId="11">
    <w:name w:val="正文－华文中宋，小四"/>
    <w:basedOn w:val="1"/>
    <w:qFormat/>
    <w:uiPriority w:val="0"/>
    <w:rPr>
      <w:rFonts w:ascii="Times New Roman" w:hAnsi="Times New Roman" w:eastAsia="宋体"/>
    </w:rPr>
  </w:style>
  <w:style w:type="paragraph" w:customStyle="1" w:styleId="12">
    <w:name w:val="_Style 1"/>
    <w:basedOn w:val="1"/>
    <w:qFormat/>
    <w:uiPriority w:val="99"/>
    <w:pPr>
      <w:ind w:firstLine="420" w:firstLineChars="200"/>
    </w:pPr>
    <w:rPr>
      <w:rFonts w:ascii="Calibri" w:hAnsi="Calibri" w:eastAsia="宋体"/>
    </w:rPr>
  </w:style>
  <w:style w:type="paragraph" w:styleId="13">
    <w:name w:val="List Paragraph"/>
    <w:basedOn w:val="1"/>
    <w:qFormat/>
    <w:uiPriority w:val="34"/>
    <w:pPr>
      <w:ind w:firstLine="420" w:firstLineChars="200"/>
    </w:p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5">
    <w:name w:val="页眉 字符"/>
    <w:basedOn w:val="9"/>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2785</Words>
  <Characters>2822</Characters>
  <Lines>35</Lines>
  <Paragraphs>9</Paragraphs>
  <TotalTime>52</TotalTime>
  <ScaleCrop>false</ScaleCrop>
  <LinksUpToDate>false</LinksUpToDate>
  <CharactersWithSpaces>2824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2025-04-01T07:44:00Z</dcterms:created>
  <dc:creator>shaohao</dc:creator>
  <cp:lastModifiedBy>shaohao</cp:lastModifiedBy>
  <dcterms:modified xsi:type="dcterms:W3CDTF">2025-04-09T02:50:22Z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BC3505ECDDAE45498EF71742FAC906CA_13</vt:lpwstr>
  </property>
  <property fmtid="{D5CDD505-2E9C-101B-9397-08002B2CF9AE}" pid="4" name="KSOTemplateDocerSaveRecord">
    <vt:lpwstr>eyJoZGlkIjoiZTVmYzE2ODg1MGE5NmFiNWNlNDQ4ZGIzMWU0ZjMyN2IiLCJ1c2VySWQiOiI5OTI5NTgxMjcifQ==</vt:lpwstr>
  </property>
</Properties>
</file>