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51060">
      <w:pPr>
        <w:spacing w:after="156" w:afterLines="50" w:line="360" w:lineRule="auto"/>
        <w:ind w:firstLine="0" w:firstLineChars="0"/>
        <w:rPr>
          <w:rFonts w:hint="eastAsia" w:ascii="黑体" w:hAnsi="黑体" w:eastAsia="黑体" w:cs="黑体"/>
          <w:b w:val="0"/>
          <w:bCs w:val="0"/>
        </w:rPr>
      </w:pPr>
      <w:r>
        <w:rPr>
          <w:rFonts w:hint="eastAsia" w:ascii="黑体" w:hAnsi="黑体" w:eastAsia="黑体" w:cs="黑体"/>
          <w:b w:val="0"/>
          <w:bCs w:val="0"/>
        </w:rPr>
        <w:t>附件</w:t>
      </w:r>
      <w:r>
        <w:rPr>
          <w:rFonts w:hint="eastAsia" w:ascii="黑体" w:hAnsi="黑体" w:eastAsia="黑体" w:cs="黑体"/>
          <w:b w:val="0"/>
          <w:bCs w:val="0"/>
          <w:lang w:val="en-US" w:eastAsia="zh-CN"/>
        </w:rPr>
        <w:t>1</w:t>
      </w:r>
    </w:p>
    <w:p w14:paraId="62241FC2">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郑州航空港新兴产业发展股权投资基金</w:t>
      </w:r>
    </w:p>
    <w:p w14:paraId="1097506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申报指南</w:t>
      </w:r>
    </w:p>
    <w:p w14:paraId="0ADA28F8">
      <w:pPr>
        <w:pStyle w:val="2"/>
        <w:rPr>
          <w:rFonts w:hint="eastAsia"/>
        </w:rPr>
      </w:pPr>
    </w:p>
    <w:p w14:paraId="6ABA923E">
      <w:pPr>
        <w:ind w:firstLine="643"/>
        <w:rPr>
          <w:rFonts w:hint="eastAsia" w:ascii="黑体" w:hAnsi="黑体" w:eastAsia="黑体" w:cs="黑体"/>
          <w:b w:val="0"/>
          <w:bCs w:val="0"/>
          <w:lang w:val="en-US" w:eastAsia="zh-CN"/>
        </w:rPr>
      </w:pPr>
      <w:r>
        <w:rPr>
          <w:rFonts w:hint="eastAsia" w:ascii="黑体" w:hAnsi="黑体" w:eastAsia="黑体" w:cs="黑体"/>
          <w:b w:val="0"/>
          <w:bCs w:val="0"/>
          <w:lang w:val="en-US" w:eastAsia="zh-CN"/>
        </w:rPr>
        <w:t>一、子基金管理人基础申报条件</w:t>
      </w:r>
    </w:p>
    <w:p w14:paraId="254B2F86">
      <w:pPr>
        <w:ind w:firstLine="0"/>
        <w:rPr>
          <w:rFonts w:hint="eastAsia" w:ascii="仿宋_GB2312" w:eastAsia="仿宋_GB2312"/>
          <w:b w:val="0"/>
          <w:bCs w:val="0"/>
          <w:lang w:val="en-US" w:eastAsia="zh-CN"/>
        </w:rPr>
      </w:pPr>
      <w:r>
        <w:rPr>
          <w:rFonts w:hint="eastAsia" w:ascii="仿宋_GB2312" w:eastAsia="仿宋_GB2312"/>
          <w:b w:val="0"/>
          <w:bCs w:val="0"/>
          <w:lang w:val="en-US" w:eastAsia="zh-CN"/>
        </w:rPr>
        <w:t>（一）依法设立且已在相关主管部门或者行业自律组织登记备案，无违法违规记录；</w:t>
      </w:r>
    </w:p>
    <w:p w14:paraId="6CFE505D">
      <w:pPr>
        <w:ind w:firstLine="0"/>
        <w:rPr>
          <w:rFonts w:hint="eastAsia" w:ascii="仿宋_GB2312" w:eastAsia="仿宋_GB2312"/>
          <w:b w:val="0"/>
          <w:bCs w:val="0"/>
          <w:lang w:val="en-US" w:eastAsia="zh-CN"/>
        </w:rPr>
      </w:pPr>
      <w:r>
        <w:rPr>
          <w:rFonts w:hint="eastAsia" w:ascii="仿宋_GB2312" w:eastAsia="仿宋_GB2312"/>
          <w:b w:val="0"/>
          <w:bCs w:val="0"/>
          <w:lang w:val="en-US" w:eastAsia="zh-CN"/>
        </w:rPr>
        <w:t>（二）配备专属且稳定的人员团队，其中具有三年以上非上市股权投资经验的投资团队人员不低于五人；至少有三名具备五年非上市股权投资经验的高级管理人员，且高级管理人员担任高管的累计年限不低于三年；</w:t>
      </w:r>
    </w:p>
    <w:p w14:paraId="2A149F28">
      <w:pPr>
        <w:keepNext w:val="0"/>
        <w:keepLines w:val="0"/>
        <w:pageBreakBefore w:val="0"/>
        <w:kinsoku/>
        <w:wordWrap/>
        <w:overflowPunct/>
        <w:topLinePunct w:val="0"/>
        <w:autoSpaceDE/>
        <w:autoSpaceDN/>
        <w:bidi w:val="0"/>
        <w:spacing w:beforeAutospacing="0" w:line="560" w:lineRule="exact"/>
        <w:ind w:firstLine="640" w:firstLineChars="200"/>
        <w:jc w:val="both"/>
        <w:textAlignment w:val="auto"/>
        <w:outlineLvl w:val="9"/>
        <w:rPr>
          <w:rFonts w:hint="eastAsia" w:ascii="FangSong_GB2312" w:eastAsia="FangSong_GB2312"/>
          <w:sz w:val="32"/>
          <w:szCs w:val="32"/>
          <w:highlight w:val="none"/>
          <w:lang w:val="en-US" w:eastAsia="zh-CN"/>
        </w:rPr>
      </w:pPr>
      <w:r>
        <w:rPr>
          <w:rFonts w:hint="eastAsia" w:ascii="FangSong_GB2312" w:eastAsia="FangSong_GB2312"/>
          <w:sz w:val="32"/>
          <w:szCs w:val="32"/>
          <w:highlight w:val="none"/>
          <w:lang w:val="en-US" w:eastAsia="zh-CN"/>
        </w:rPr>
        <w:t>（三）子基金管理人及其控制的基金管理人或其核心管理团队既往基金管理规模合计不低于10亿元人民币，且合计至少有三个成功投资案例。成功投资案例是指管理人、核心管理团队或管理人管理的基金投资的项目以IPO或者并购等方式退出部分或全部股权，且该退出</w:t>
      </w:r>
      <w:r>
        <w:rPr>
          <w:rFonts w:hint="default" w:ascii="FangSong_GB2312" w:eastAsia="FangSong_GB2312"/>
          <w:sz w:val="32"/>
          <w:szCs w:val="32"/>
          <w:highlight w:val="none"/>
          <w:lang w:val="en-US" w:eastAsia="zh-CN"/>
        </w:rPr>
        <w:t>部分股权</w:t>
      </w:r>
      <w:r>
        <w:rPr>
          <w:rFonts w:hint="eastAsia" w:ascii="FangSong_GB2312" w:eastAsia="FangSong_GB2312"/>
          <w:sz w:val="32"/>
          <w:szCs w:val="32"/>
          <w:highlight w:val="none"/>
          <w:lang w:val="en-US" w:eastAsia="zh-CN"/>
        </w:rPr>
        <w:t>的整体投资收益率超过20%；</w:t>
      </w:r>
    </w:p>
    <w:p w14:paraId="724CC72A">
      <w:pPr>
        <w:keepNext w:val="0"/>
        <w:keepLines w:val="0"/>
        <w:pageBreakBefore w:val="0"/>
        <w:kinsoku/>
        <w:wordWrap/>
        <w:overflowPunct/>
        <w:topLinePunct w:val="0"/>
        <w:autoSpaceDE/>
        <w:autoSpaceDN/>
        <w:bidi w:val="0"/>
        <w:spacing w:beforeAutospacing="0" w:line="560" w:lineRule="exact"/>
        <w:ind w:firstLine="640" w:firstLineChars="200"/>
        <w:jc w:val="both"/>
        <w:textAlignment w:val="auto"/>
        <w:outlineLvl w:val="9"/>
        <w:rPr>
          <w:rFonts w:hint="default" w:ascii="FangSong_GB2312" w:eastAsia="FangSong_GB2312"/>
          <w:sz w:val="32"/>
          <w:szCs w:val="32"/>
          <w:highlight w:val="none"/>
          <w:lang w:val="en-US" w:eastAsia="zh-CN"/>
        </w:rPr>
      </w:pPr>
      <w:r>
        <w:rPr>
          <w:rFonts w:hint="eastAsia" w:ascii="FangSong_GB2312" w:eastAsia="FangSong_GB2312"/>
          <w:sz w:val="32"/>
          <w:szCs w:val="32"/>
          <w:highlight w:val="none"/>
          <w:lang w:val="en-US" w:eastAsia="zh-CN"/>
        </w:rPr>
        <w:t>（四）有良好的募资能力，基金管理人及其控制的基金管理人或其核心管理团队管理的基金既往社会化募集总额累计不低于1亿元。社会化募集是指基金的出资中来自除关联方、各级地方政府实际控制的法人及非法人主体外的部分，国家级基金的出资可列入社会化募集总额计算；</w:t>
      </w:r>
    </w:p>
    <w:p w14:paraId="22629CE6">
      <w:pPr>
        <w:ind w:firstLine="0"/>
        <w:rPr>
          <w:rFonts w:hint="eastAsia" w:ascii="仿宋_GB2312" w:eastAsia="仿宋_GB2312"/>
          <w:b w:val="0"/>
          <w:bCs w:val="0"/>
          <w:lang w:val="en-US" w:eastAsia="zh-CN"/>
        </w:rPr>
      </w:pPr>
      <w:r>
        <w:rPr>
          <w:rFonts w:hint="eastAsia" w:ascii="仿宋_GB2312" w:eastAsia="仿宋_GB2312"/>
          <w:b w:val="0"/>
          <w:bCs w:val="0"/>
          <w:lang w:val="en-US" w:eastAsia="zh-CN"/>
        </w:rPr>
        <w:t>（五）股权结构清晰、治理结构规范，具备严格的投资决策程序、完善的风险控制机制和健全的财务管理制度；</w:t>
      </w:r>
    </w:p>
    <w:p w14:paraId="5C3CC6AB">
      <w:pPr>
        <w:ind w:firstLine="0"/>
        <w:rPr>
          <w:rFonts w:hint="eastAsia" w:ascii="仿宋_GB2312" w:eastAsia="仿宋_GB2312"/>
          <w:b w:val="0"/>
          <w:bCs w:val="0"/>
          <w:lang w:val="en-US" w:eastAsia="zh-CN"/>
        </w:rPr>
      </w:pPr>
      <w:r>
        <w:rPr>
          <w:rFonts w:hint="eastAsia" w:ascii="仿宋_GB2312" w:eastAsia="仿宋_GB2312"/>
          <w:b w:val="0"/>
          <w:bCs w:val="0"/>
          <w:lang w:val="en-US" w:eastAsia="zh-CN"/>
        </w:rPr>
        <w:t>（六）已储备充足投资项目，拟投资金额不低于子基金首期出资额。</w:t>
      </w:r>
    </w:p>
    <w:p w14:paraId="593F52AF">
      <w:pPr>
        <w:ind w:firstLine="643"/>
        <w:rPr>
          <w:rFonts w:hint="eastAsia" w:ascii="黑体" w:hAnsi="黑体" w:eastAsia="黑体" w:cs="黑体"/>
          <w:b w:val="0"/>
          <w:bCs w:val="0"/>
        </w:rPr>
      </w:pPr>
      <w:r>
        <w:rPr>
          <w:rFonts w:hint="eastAsia" w:ascii="黑体" w:hAnsi="黑体" w:eastAsia="黑体" w:cs="黑体"/>
          <w:b w:val="0"/>
          <w:bCs w:val="0"/>
          <w:lang w:val="en-US" w:eastAsia="zh-CN"/>
        </w:rPr>
        <w:t>二、各</w:t>
      </w:r>
      <w:r>
        <w:rPr>
          <w:rFonts w:hint="eastAsia" w:ascii="黑体" w:hAnsi="黑体" w:eastAsia="黑体" w:cs="黑体"/>
          <w:b w:val="0"/>
          <w:bCs w:val="0"/>
        </w:rPr>
        <w:t>类</w:t>
      </w:r>
      <w:r>
        <w:rPr>
          <w:rFonts w:hint="eastAsia" w:ascii="黑体" w:hAnsi="黑体" w:eastAsia="黑体" w:cs="黑体"/>
          <w:b w:val="0"/>
          <w:bCs w:val="0"/>
          <w:lang w:val="en-US" w:eastAsia="zh-CN"/>
        </w:rPr>
        <w:t>子</w:t>
      </w:r>
      <w:r>
        <w:rPr>
          <w:rFonts w:hint="eastAsia" w:ascii="黑体" w:hAnsi="黑体" w:eastAsia="黑体" w:cs="黑体"/>
          <w:b w:val="0"/>
          <w:bCs w:val="0"/>
        </w:rPr>
        <w:t>基金</w:t>
      </w:r>
      <w:r>
        <w:rPr>
          <w:rFonts w:hint="eastAsia" w:ascii="黑体" w:hAnsi="黑体" w:eastAsia="黑体" w:cs="黑体"/>
          <w:b w:val="0"/>
          <w:bCs w:val="0"/>
          <w:lang w:val="en-US" w:eastAsia="zh-CN"/>
        </w:rPr>
        <w:t>特殊</w:t>
      </w:r>
      <w:r>
        <w:rPr>
          <w:rFonts w:hint="eastAsia" w:ascii="黑体" w:hAnsi="黑体" w:eastAsia="黑体" w:cs="黑体"/>
          <w:b w:val="0"/>
          <w:bCs w:val="0"/>
        </w:rPr>
        <w:t>申报条件</w:t>
      </w:r>
    </w:p>
    <w:p w14:paraId="66C749E0">
      <w:pP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（一）行业类子基金</w:t>
      </w:r>
    </w:p>
    <w:p w14:paraId="7FF3B90F">
      <w:pPr>
        <w:rPr>
          <w:rFonts w:hint="default" w:ascii="仿宋_GB2312" w:eastAsia="仿宋_GB2312"/>
          <w:lang w:val="en-US" w:eastAsia="zh-CN"/>
        </w:rPr>
      </w:pPr>
      <w:r>
        <w:rPr>
          <w:rFonts w:hint="eastAsia" w:ascii="仿宋_GB2312" w:eastAsia="仿宋_GB2312"/>
          <w:lang w:val="en-US" w:eastAsia="zh-CN"/>
        </w:rPr>
        <w:t>申报行业类子基金的管理人团队在子基金主投领域的成功案例数量不少于3个。</w:t>
      </w:r>
    </w:p>
    <w:p w14:paraId="2A21E930">
      <w:pP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（二）天使类子基金</w:t>
      </w:r>
    </w:p>
    <w:p w14:paraId="0BC40455">
      <w:pPr>
        <w:numPr>
          <w:ilvl w:val="0"/>
          <w:numId w:val="0"/>
        </w:numPr>
        <w:ind w:firstLine="640" w:firstLineChars="200"/>
        <w:rPr>
          <w:rFonts w:hint="eastAsia" w:ascii="仿宋_GB2312" w:eastAsia="仿宋_GB2312"/>
          <w:highlight w:val="yellow"/>
          <w:lang w:val="en-US" w:eastAsia="zh-CN"/>
        </w:rPr>
      </w:pPr>
      <w:r>
        <w:rPr>
          <w:rFonts w:hint="eastAsia" w:ascii="仿宋_GB2312" w:eastAsia="仿宋_GB2312"/>
          <w:lang w:val="en-US" w:eastAsia="zh-CN"/>
        </w:rPr>
        <w:t>申报天使类子基金的管理人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团队</w:t>
      </w:r>
      <w:r>
        <w:rPr>
          <w:rFonts w:hint="eastAsia" w:ascii="仿宋_GB2312" w:eastAsia="仿宋_GB2312"/>
          <w:sz w:val="32"/>
          <w:szCs w:val="32"/>
          <w:highlight w:val="none"/>
          <w:lang w:val="en-US" w:eastAsia="zh-CN"/>
        </w:rPr>
        <w:t>拥有10年以上非上市股权投资经验的核心投资人员不少于3人，投资天使类项目的成功案例不少于2个。</w:t>
      </w:r>
    </w:p>
    <w:p w14:paraId="6CDF93A7">
      <w:pPr>
        <w:spacing w:line="560" w:lineRule="exact"/>
        <w:ind w:firstLine="640" w:firstLineChars="200"/>
        <w:rPr>
          <w:rFonts w:hint="eastAsia"/>
          <w:color w:val="auto"/>
          <w:lang w:val="en-US" w:eastAsia="zh-CN"/>
        </w:rPr>
      </w:pPr>
      <w:r>
        <w:rPr>
          <w:rFonts w:hint="eastAsia" w:ascii="仿宋_GB2312" w:eastAsia="仿宋_GB2312"/>
          <w:color w:val="auto"/>
          <w:sz w:val="32"/>
          <w:szCs w:val="32"/>
          <w:lang w:val="en-US" w:eastAsia="zh-CN"/>
        </w:rPr>
        <w:t>天使类子基金的投资标的为</w:t>
      </w:r>
      <w:r>
        <w:rPr>
          <w:rFonts w:hint="eastAsia" w:ascii="仿宋_GB2312" w:eastAsia="仿宋_GB2312"/>
          <w:color w:val="auto"/>
          <w:sz w:val="32"/>
          <w:szCs w:val="32"/>
        </w:rPr>
        <w:t>种子期、</w:t>
      </w:r>
      <w:r>
        <w:rPr>
          <w:rFonts w:hint="eastAsia" w:ascii="仿宋_GB2312" w:eastAsia="仿宋_GB2312"/>
          <w:color w:val="auto"/>
          <w:sz w:val="32"/>
          <w:szCs w:val="32"/>
          <w:lang w:val="en-US" w:eastAsia="zh-CN"/>
        </w:rPr>
        <w:t>创业</w:t>
      </w:r>
      <w:r>
        <w:rPr>
          <w:rFonts w:hint="eastAsia" w:ascii="仿宋_GB2312" w:eastAsia="仿宋_GB2312"/>
          <w:color w:val="auto"/>
          <w:sz w:val="32"/>
          <w:szCs w:val="32"/>
        </w:rPr>
        <w:t>期企业</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具体是</w:t>
      </w:r>
      <w:r>
        <w:rPr>
          <w:rFonts w:hint="eastAsia" w:ascii="仿宋_GB2312" w:eastAsia="仿宋_GB2312"/>
          <w:color w:val="auto"/>
          <w:sz w:val="32"/>
          <w:szCs w:val="32"/>
        </w:rPr>
        <w:t>指满足以下条件的企业：</w:t>
      </w:r>
      <w:r>
        <w:rPr>
          <w:rFonts w:hint="eastAsia" w:ascii="仿宋_GB2312" w:eastAsia="仿宋_GB2312"/>
          <w:sz w:val="32"/>
          <w:szCs w:val="32"/>
          <w:highlight w:val="none"/>
          <w:lang w:val="en-US" w:eastAsia="zh-CN"/>
        </w:rPr>
        <w:t>子基金投资决策时企业成立年限原则上不超过5年或子基金的投资轮次须为种子轮、天使轮阶段；从业人数不超过300人，具有大学本科以上学历的从业人数不低于30%；接受投资时的上一纳税年度，研发费用总额占成本费用支出的比例不低于20%，资产总额不超过5000万元，年销售额或年营业额不超过5000万元。</w:t>
      </w:r>
    </w:p>
    <w:p w14:paraId="1BAC7CAA">
      <w:pP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（三）创投类子基金</w:t>
      </w:r>
    </w:p>
    <w:p w14:paraId="7E40F2CE">
      <w:pPr>
        <w:numPr>
          <w:ilvl w:val="0"/>
          <w:numId w:val="0"/>
        </w:numPr>
        <w:ind w:firstLine="640" w:firstLineChars="200"/>
        <w:rPr>
          <w:rFonts w:hint="eastAsia" w:ascii="仿宋_GB2312" w:eastAsia="仿宋_GB2312"/>
          <w:lang w:val="en-US" w:eastAsia="zh-CN"/>
        </w:rPr>
      </w:pPr>
      <w:r>
        <w:rPr>
          <w:rFonts w:hint="eastAsia" w:ascii="仿宋_GB2312" w:eastAsia="仿宋_GB2312"/>
          <w:lang w:val="en-US" w:eastAsia="zh-CN"/>
        </w:rPr>
        <w:t>申报创投类子基金的管理人团队需拥有具备7年以上创业投资经验的高管人员不少于2名，具备成功创业投资案例不少于2个。</w:t>
      </w:r>
    </w:p>
    <w:p w14:paraId="1682CD89">
      <w:pPr>
        <w:spacing w:line="560" w:lineRule="exact"/>
        <w:ind w:firstLine="640" w:firstLineChars="200"/>
        <w:rPr>
          <w:rFonts w:hint="eastAsia"/>
          <w:color w:val="auto"/>
          <w:lang w:val="en-US" w:eastAsia="zh-CN"/>
        </w:rPr>
      </w:pPr>
      <w:r>
        <w:rPr>
          <w:rFonts w:hint="eastAsia" w:ascii="仿宋_GB2312" w:eastAsia="仿宋_GB2312"/>
          <w:color w:val="auto"/>
          <w:sz w:val="32"/>
          <w:szCs w:val="32"/>
          <w:lang w:val="en-US" w:eastAsia="zh-CN"/>
        </w:rPr>
        <w:t>创投类子基金的投资标的为</w:t>
      </w:r>
      <w:r>
        <w:rPr>
          <w:rFonts w:hint="eastAsia" w:ascii="仿宋_GB2312" w:eastAsia="仿宋_GB2312"/>
          <w:color w:val="auto"/>
          <w:sz w:val="32"/>
          <w:szCs w:val="32"/>
        </w:rPr>
        <w:t>创投类企业</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创投类企业是</w:t>
      </w:r>
      <w:r>
        <w:rPr>
          <w:rFonts w:hint="eastAsia" w:ascii="仿宋_GB2312" w:eastAsia="仿宋_GB2312"/>
          <w:color w:val="auto"/>
          <w:sz w:val="32"/>
          <w:szCs w:val="32"/>
        </w:rPr>
        <w:t>指满足以下条件的企业：</w:t>
      </w:r>
      <w:r>
        <w:rPr>
          <w:rFonts w:hint="eastAsia" w:ascii="仿宋_GB2312" w:eastAsia="仿宋_GB2312"/>
          <w:color w:val="auto"/>
          <w:sz w:val="32"/>
          <w:szCs w:val="32"/>
          <w:highlight w:val="none"/>
          <w:lang w:val="en-US" w:eastAsia="zh-CN"/>
        </w:rPr>
        <w:t>子基金投资决策时企业成立年限不超过5年或子基金的投资轮次为前两轮，从业人数不超过500人，资产总额或年销售收入不超过20000万元人民币。</w:t>
      </w:r>
    </w:p>
    <w:p w14:paraId="65A7CAEA">
      <w:pP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（四）园区类子基金</w:t>
      </w:r>
    </w:p>
    <w:p w14:paraId="00AD14E9">
      <w:pPr>
        <w:numPr>
          <w:ilvl w:val="0"/>
          <w:numId w:val="0"/>
        </w:numPr>
        <w:ind w:firstLine="640" w:firstLineChars="200"/>
        <w:rPr>
          <w:rFonts w:hint="eastAsia" w:ascii="仿宋_GB2312" w:eastAsia="仿宋_GB2312"/>
          <w:lang w:val="en-US" w:eastAsia="zh-CN"/>
        </w:rPr>
      </w:pPr>
      <w:r>
        <w:rPr>
          <w:rFonts w:hint="eastAsia" w:ascii="仿宋_GB2312" w:eastAsia="仿宋_GB2312"/>
          <w:lang w:val="en-US" w:eastAsia="zh-CN"/>
        </w:rPr>
        <w:t>申报园区类子基金的管理人团队应具备相关产业的资源整合及全链条投资能力。</w:t>
      </w:r>
    </w:p>
    <w:p w14:paraId="034AC302">
      <w:pPr>
        <w:pStyle w:val="2"/>
        <w:numPr>
          <w:ilvl w:val="0"/>
          <w:numId w:val="5"/>
        </w:numPr>
        <w:spacing w:after="0"/>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并购类子基金</w:t>
      </w:r>
    </w:p>
    <w:p w14:paraId="416F2762">
      <w:pPr>
        <w:pStyle w:val="2"/>
        <w:numPr>
          <w:ilvl w:val="-1"/>
          <w:numId w:val="0"/>
        </w:numPr>
        <w:spacing w:after="0"/>
        <w:ind w:firstLine="640" w:firstLineChars="200"/>
        <w:rPr>
          <w:rFonts w:hint="default" w:ascii="仿宋_GB2312" w:eastAsia="仿宋_GB2312"/>
          <w:lang w:val="en-US" w:eastAsia="zh-CN"/>
        </w:rPr>
      </w:pPr>
      <w:r>
        <w:rPr>
          <w:rFonts w:hint="eastAsia" w:ascii="仿宋_GB2312" w:eastAsia="仿宋_GB2312" w:hAnsiTheme="minorHAnsi" w:cstheme="minorBidi"/>
          <w:i w:val="0"/>
          <w:iCs w:val="0"/>
          <w:caps w:val="0"/>
          <w:spacing w:val="0"/>
          <w:kern w:val="2"/>
          <w:sz w:val="32"/>
          <w:szCs w:val="24"/>
          <w:lang w:val="en-US" w:eastAsia="zh-CN" w:bidi="ar-SA"/>
        </w:rPr>
        <w:t>申请并购类子基金的基金管理人团队须拥有相关并购基金或并购项目的成功运作案例。</w:t>
      </w:r>
    </w:p>
    <w:p w14:paraId="6875E14C">
      <w:pPr>
        <w:ind w:firstLine="643"/>
        <w:rPr>
          <w:rFonts w:hint="eastAsia" w:ascii="黑体" w:hAnsi="黑体" w:eastAsia="黑体" w:cs="黑体"/>
          <w:b w:val="0"/>
          <w:bCs w:val="0"/>
          <w:lang w:val="en-US" w:eastAsia="zh-CN"/>
        </w:rPr>
      </w:pPr>
      <w:r>
        <w:rPr>
          <w:rFonts w:hint="eastAsia" w:ascii="黑体" w:hAnsi="黑体" w:eastAsia="黑体" w:cs="黑体"/>
          <w:b w:val="0"/>
          <w:bCs w:val="0"/>
          <w:lang w:val="en-US" w:eastAsia="zh-CN"/>
        </w:rPr>
        <w:t>三、子基金设立及运作要求</w:t>
      </w:r>
    </w:p>
    <w:p w14:paraId="7FB7C0A6">
      <w:pPr>
        <w:pageBreakBefore w:val="0"/>
        <w:kinsoku/>
        <w:wordWrap/>
        <w:overflowPunct/>
        <w:topLinePunct w:val="0"/>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（一）组织形式：</w:t>
      </w:r>
      <w:r>
        <w:rPr>
          <w:rFonts w:hint="eastAsia" w:ascii="仿宋_GB2312" w:eastAsia="仿宋_GB2312"/>
          <w:lang w:val="en-US" w:eastAsia="zh-CN"/>
        </w:rPr>
        <w:t>公司制或</w:t>
      </w:r>
      <w:r>
        <w:rPr>
          <w:rFonts w:hint="eastAsia" w:ascii="仿宋_GB2312" w:eastAsia="仿宋_GB2312"/>
          <w:sz w:val="32"/>
          <w:szCs w:val="32"/>
        </w:rPr>
        <w:t>有限合伙制。</w:t>
      </w:r>
    </w:p>
    <w:p w14:paraId="6DC713D8">
      <w:pPr>
        <w:rPr>
          <w:rFonts w:hint="eastAsia" w:ascii="仿宋_GB2312" w:eastAsia="仿宋_GB2312"/>
        </w:rPr>
      </w:pPr>
      <w:r>
        <w:rPr>
          <w:rFonts w:hint="eastAsia" w:ascii="仿宋_GB2312" w:eastAsia="仿宋_GB2312"/>
          <w:sz w:val="32"/>
          <w:szCs w:val="32"/>
        </w:rPr>
        <w:t>（二）注册区域：</w:t>
      </w:r>
      <w:r>
        <w:rPr>
          <w:rFonts w:hint="eastAsia" w:ascii="仿宋_GB2312" w:eastAsia="仿宋_GB2312"/>
          <w:sz w:val="32"/>
          <w:szCs w:val="32"/>
          <w:lang w:val="en-US" w:eastAsia="zh-CN"/>
        </w:rPr>
        <w:t>原则上</w:t>
      </w:r>
      <w:r>
        <w:rPr>
          <w:rFonts w:hint="eastAsia" w:ascii="仿宋_GB2312" w:eastAsia="仿宋_GB2312"/>
          <w:sz w:val="32"/>
          <w:szCs w:val="32"/>
        </w:rPr>
        <w:t>子基金注册在郑州航空港区范围内。</w:t>
      </w:r>
    </w:p>
    <w:p w14:paraId="08A0EE8A">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lang w:eastAsia="zh-CN"/>
        </w:rPr>
        <w:t>（</w:t>
      </w:r>
      <w:r>
        <w:rPr>
          <w:rFonts w:hint="eastAsia" w:ascii="仿宋_GB2312" w:eastAsia="仿宋_GB2312"/>
          <w:lang w:val="en-US" w:eastAsia="zh-CN"/>
        </w:rPr>
        <w:t>三</w:t>
      </w:r>
      <w:r>
        <w:rPr>
          <w:rFonts w:hint="eastAsia" w:ascii="仿宋_GB2312" w:eastAsia="仿宋_GB2312"/>
          <w:lang w:eastAsia="zh-CN"/>
        </w:rPr>
        <w:t>）</w:t>
      </w:r>
      <w:r>
        <w:rPr>
          <w:rFonts w:hint="eastAsia" w:ascii="仿宋_GB2312" w:eastAsia="仿宋_GB2312"/>
          <w:sz w:val="32"/>
          <w:szCs w:val="32"/>
        </w:rPr>
        <w:t>基金规模：</w:t>
      </w:r>
      <w:r>
        <w:rPr>
          <w:rFonts w:hint="eastAsia" w:ascii="仿宋_GB2312" w:eastAsia="仿宋_GB2312"/>
          <w:sz w:val="32"/>
          <w:szCs w:val="32"/>
          <w:lang w:val="en-US" w:eastAsia="zh-CN"/>
        </w:rPr>
        <w:t>行业</w:t>
      </w:r>
      <w:r>
        <w:rPr>
          <w:rFonts w:hint="eastAsia" w:ascii="仿宋_GB2312" w:eastAsia="仿宋_GB2312"/>
          <w:sz w:val="32"/>
          <w:szCs w:val="32"/>
        </w:rPr>
        <w:t>类子基金规模原则上不低于</w:t>
      </w:r>
      <w:r>
        <w:rPr>
          <w:rFonts w:hint="eastAsia" w:ascii="仿宋_GB2312" w:eastAsia="仿宋_GB2312"/>
          <w:sz w:val="32"/>
          <w:szCs w:val="32"/>
          <w:lang w:val="en-US" w:eastAsia="zh-CN"/>
        </w:rPr>
        <w:t>2</w:t>
      </w:r>
      <w:r>
        <w:rPr>
          <w:rFonts w:hint="eastAsia" w:ascii="仿宋_GB2312" w:eastAsia="仿宋_GB2312"/>
          <w:sz w:val="32"/>
          <w:szCs w:val="32"/>
        </w:rPr>
        <w:t>亿元人民币；创投类子基金规模原则上不</w:t>
      </w:r>
      <w:r>
        <w:rPr>
          <w:rFonts w:hint="eastAsia" w:ascii="仿宋_GB2312" w:eastAsia="仿宋_GB2312"/>
          <w:sz w:val="32"/>
          <w:szCs w:val="32"/>
          <w:lang w:val="en-US" w:eastAsia="zh-CN"/>
        </w:rPr>
        <w:t>超过5</w:t>
      </w:r>
      <w:r>
        <w:rPr>
          <w:rFonts w:hint="eastAsia" w:ascii="仿宋_GB2312" w:eastAsia="仿宋_GB2312"/>
          <w:sz w:val="32"/>
          <w:szCs w:val="32"/>
        </w:rPr>
        <w:t>亿元人民币</w:t>
      </w:r>
      <w:r>
        <w:rPr>
          <w:rFonts w:hint="eastAsia" w:ascii="仿宋_GB2312" w:eastAsia="仿宋_GB2312"/>
          <w:sz w:val="32"/>
          <w:szCs w:val="32"/>
          <w:lang w:eastAsia="zh-CN"/>
        </w:rPr>
        <w:t>，</w:t>
      </w:r>
      <w:r>
        <w:rPr>
          <w:rFonts w:hint="eastAsia" w:ascii="仿宋_GB2312" w:eastAsia="仿宋_GB2312"/>
          <w:sz w:val="32"/>
          <w:szCs w:val="32"/>
        </w:rPr>
        <w:t>天使类子基金规模原则上不超过1亿元人民币</w:t>
      </w:r>
      <w:r>
        <w:rPr>
          <w:rFonts w:hint="eastAsia" w:ascii="仿宋_GB2312" w:eastAsia="仿宋_GB2312"/>
          <w:sz w:val="32"/>
          <w:szCs w:val="32"/>
          <w:lang w:eastAsia="zh-CN"/>
        </w:rPr>
        <w:t>；</w:t>
      </w:r>
      <w:r>
        <w:rPr>
          <w:rFonts w:hint="eastAsia" w:ascii="仿宋_GB2312" w:eastAsia="仿宋_GB2312"/>
          <w:sz w:val="32"/>
          <w:szCs w:val="32"/>
          <w:lang w:val="en-US" w:eastAsia="zh-CN"/>
        </w:rPr>
        <w:t>园区</w:t>
      </w:r>
      <w:r>
        <w:rPr>
          <w:rFonts w:hint="eastAsia" w:ascii="仿宋_GB2312" w:eastAsia="仿宋_GB2312"/>
          <w:sz w:val="32"/>
          <w:szCs w:val="32"/>
        </w:rPr>
        <w:t>类子基金规模原则上不</w:t>
      </w:r>
      <w:r>
        <w:rPr>
          <w:rFonts w:hint="eastAsia" w:ascii="仿宋_GB2312" w:eastAsia="仿宋_GB2312"/>
          <w:sz w:val="32"/>
          <w:szCs w:val="32"/>
          <w:lang w:val="en-US" w:eastAsia="zh-CN"/>
        </w:rPr>
        <w:t>低于</w:t>
      </w:r>
      <w:r>
        <w:rPr>
          <w:rFonts w:hint="eastAsia" w:ascii="仿宋_GB2312" w:eastAsia="仿宋_GB2312"/>
          <w:sz w:val="32"/>
          <w:szCs w:val="32"/>
        </w:rPr>
        <w:t>1亿元人民币</w:t>
      </w:r>
      <w:r>
        <w:rPr>
          <w:rFonts w:hint="eastAsia" w:ascii="仿宋_GB2312" w:eastAsia="仿宋_GB2312"/>
          <w:sz w:val="32"/>
          <w:szCs w:val="32"/>
          <w:lang w:eastAsia="zh-CN"/>
        </w:rPr>
        <w:t>，</w:t>
      </w:r>
      <w:r>
        <w:rPr>
          <w:rFonts w:hint="eastAsia" w:ascii="仿宋_GB2312" w:eastAsia="仿宋_GB2312"/>
          <w:sz w:val="32"/>
          <w:szCs w:val="32"/>
          <w:lang w:val="en-US" w:eastAsia="zh-CN"/>
        </w:rPr>
        <w:t>可根据园区实际承载能力适当调整；</w:t>
      </w:r>
      <w:r>
        <w:rPr>
          <w:rFonts w:hint="eastAsia" w:ascii="仿宋_GB2312" w:eastAsia="仿宋_GB2312"/>
          <w:b w:val="0"/>
          <w:bCs w:val="0"/>
          <w:sz w:val="32"/>
          <w:szCs w:val="32"/>
          <w:lang w:val="en-US" w:eastAsia="zh-CN"/>
        </w:rPr>
        <w:t>并购类子基金规模可根据实际情况确定。</w:t>
      </w:r>
    </w:p>
    <w:p w14:paraId="62E313CD">
      <w:pPr>
        <w:pageBreakBefore w:val="0"/>
        <w:kinsoku/>
        <w:wordWrap/>
        <w:overflowPunct/>
        <w:topLinePunct w:val="0"/>
        <w:bidi w:val="0"/>
        <w:adjustRightInd/>
        <w:snapToGrid/>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（四）募资情况：</w:t>
      </w:r>
      <w:r>
        <w:rPr>
          <w:rFonts w:hint="eastAsia" w:ascii="仿宋_GB2312" w:eastAsia="仿宋_GB2312"/>
          <w:sz w:val="32"/>
          <w:szCs w:val="32"/>
          <w:lang w:val="en-US" w:eastAsia="zh-CN"/>
        </w:rPr>
        <w:t>子</w:t>
      </w:r>
      <w:r>
        <w:rPr>
          <w:rFonts w:hint="eastAsia" w:ascii="仿宋_GB2312" w:eastAsia="仿宋_GB2312"/>
          <w:sz w:val="32"/>
          <w:szCs w:val="32"/>
        </w:rPr>
        <w:t>基金管理人在提交基金申报方案时，须至少已经募集到拟设立</w:t>
      </w:r>
      <w:r>
        <w:rPr>
          <w:rFonts w:hint="eastAsia" w:ascii="仿宋_GB2312" w:eastAsia="仿宋_GB2312"/>
          <w:sz w:val="32"/>
          <w:szCs w:val="32"/>
          <w:lang w:val="en-US" w:eastAsia="zh-CN"/>
        </w:rPr>
        <w:t>子</w:t>
      </w:r>
      <w:r>
        <w:rPr>
          <w:rFonts w:hint="eastAsia" w:ascii="仿宋_GB2312" w:eastAsia="仿宋_GB2312"/>
          <w:sz w:val="32"/>
          <w:szCs w:val="32"/>
        </w:rPr>
        <w:t>基金总规模30%的资金，并提供拟出资人的出资承诺函、出资能力证明等材料。</w:t>
      </w:r>
    </w:p>
    <w:p w14:paraId="60A3D2CC">
      <w:pPr>
        <w:pageBreakBefore w:val="0"/>
        <w:widowControl/>
        <w:kinsoku/>
        <w:wordWrap/>
        <w:overflowPunct/>
        <w:topLinePunct w:val="0"/>
        <w:bidi w:val="0"/>
        <w:adjustRightInd/>
        <w:snapToGrid/>
        <w:spacing w:line="560" w:lineRule="exact"/>
        <w:ind w:left="0" w:leftChars="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lang w:val="en-US" w:eastAsia="zh-CN"/>
        </w:rPr>
        <w:t>时间要求：</w:t>
      </w:r>
      <w:r>
        <w:rPr>
          <w:rFonts w:hint="eastAsia" w:ascii="仿宋_GB2312" w:eastAsia="仿宋_GB2312" w:hAnsiTheme="minorHAnsi" w:cstheme="minorBidi"/>
          <w:kern w:val="2"/>
          <w:sz w:val="32"/>
          <w:szCs w:val="32"/>
          <w:lang w:val="en-US" w:eastAsia="zh-CN" w:bidi="ar"/>
        </w:rPr>
        <w:t>申请</w:t>
      </w:r>
      <w:r>
        <w:rPr>
          <w:rFonts w:hint="eastAsia" w:ascii="仿宋_GB2312" w:eastAsia="仿宋_GB2312" w:cstheme="minorBidi"/>
          <w:kern w:val="2"/>
          <w:sz w:val="32"/>
          <w:szCs w:val="32"/>
          <w:lang w:val="en-US" w:eastAsia="zh-CN" w:bidi="ar"/>
        </w:rPr>
        <w:t>新兴产业</w:t>
      </w:r>
      <w:r>
        <w:rPr>
          <w:rFonts w:hint="eastAsia" w:ascii="仿宋_GB2312" w:eastAsia="仿宋_GB2312" w:hAnsiTheme="minorHAnsi" w:cstheme="minorBidi"/>
          <w:kern w:val="2"/>
          <w:sz w:val="32"/>
          <w:szCs w:val="32"/>
          <w:lang w:val="en-US" w:eastAsia="zh-CN" w:bidi="ar"/>
        </w:rPr>
        <w:t>基金出资的新设子基金，子基金管理</w:t>
      </w:r>
      <w:r>
        <w:rPr>
          <w:rFonts w:hint="eastAsia" w:ascii="仿宋_GB2312" w:eastAsia="仿宋_GB2312" w:cstheme="minorBidi"/>
          <w:kern w:val="2"/>
          <w:sz w:val="32"/>
          <w:szCs w:val="32"/>
          <w:lang w:val="en-US" w:eastAsia="zh-CN" w:bidi="ar"/>
        </w:rPr>
        <w:t>人</w:t>
      </w:r>
      <w:r>
        <w:rPr>
          <w:rFonts w:hint="eastAsia" w:ascii="仿宋_GB2312" w:eastAsia="仿宋_GB2312" w:hAnsiTheme="minorHAnsi" w:cstheme="minorBidi"/>
          <w:kern w:val="2"/>
          <w:sz w:val="32"/>
          <w:szCs w:val="32"/>
          <w:lang w:val="en-US" w:eastAsia="zh-CN" w:bidi="ar"/>
        </w:rPr>
        <w:t>应自</w:t>
      </w:r>
      <w:r>
        <w:rPr>
          <w:rFonts w:hint="eastAsia" w:ascii="仿宋_GB2312" w:eastAsia="仿宋_GB2312" w:cstheme="minorBidi"/>
          <w:kern w:val="2"/>
          <w:sz w:val="32"/>
          <w:szCs w:val="32"/>
          <w:lang w:val="en-US" w:eastAsia="zh-CN" w:bidi="ar"/>
        </w:rPr>
        <w:t>新兴产业</w:t>
      </w:r>
      <w:r>
        <w:rPr>
          <w:rFonts w:hint="eastAsia" w:ascii="仿宋_GB2312" w:eastAsia="仿宋_GB2312" w:hAnsiTheme="minorHAnsi" w:cstheme="minorBidi"/>
          <w:kern w:val="2"/>
          <w:sz w:val="32"/>
          <w:szCs w:val="32"/>
          <w:lang w:val="en-US" w:eastAsia="zh-CN" w:bidi="ar"/>
        </w:rPr>
        <w:t>基金与其签订合伙协议（或公司章程）之日起12个月内按规定程序和要求完成子基金设立备案手续，并持续报送相关信息</w:t>
      </w:r>
      <w:r>
        <w:rPr>
          <w:rFonts w:hint="eastAsia" w:ascii="仿宋_GB2312" w:eastAsia="仿宋_GB2312" w:cstheme="minorBidi"/>
          <w:kern w:val="2"/>
          <w:sz w:val="32"/>
          <w:szCs w:val="32"/>
          <w:lang w:val="en-US" w:eastAsia="zh-CN" w:bidi="ar"/>
        </w:rPr>
        <w:t>。</w:t>
      </w:r>
    </w:p>
    <w:p w14:paraId="33726457">
      <w:pPr>
        <w:pageBreakBefore w:val="0"/>
        <w:kinsoku/>
        <w:wordWrap/>
        <w:overflowPunct/>
        <w:topLinePunct w:val="0"/>
        <w:bidi w:val="0"/>
        <w:adjustRightInd/>
        <w:snapToGrid/>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六</w:t>
      </w:r>
      <w:r>
        <w:rPr>
          <w:rFonts w:hint="eastAsia" w:ascii="仿宋_GB2312" w:eastAsia="仿宋_GB2312"/>
          <w:sz w:val="32"/>
          <w:szCs w:val="32"/>
        </w:rPr>
        <w:t>）出资比例：</w:t>
      </w:r>
      <w:r>
        <w:rPr>
          <w:rFonts w:hint="eastAsia" w:ascii="仿宋_GB2312" w:eastAsia="仿宋_GB2312" w:hAnsiTheme="minorHAnsi" w:cstheme="minorBidi"/>
          <w:sz w:val="32"/>
          <w:szCs w:val="32"/>
          <w:lang w:val="en-US" w:eastAsia="zh-CN"/>
        </w:rPr>
        <w:t>新兴产业</w:t>
      </w:r>
      <w:r>
        <w:rPr>
          <w:rFonts w:hint="eastAsia" w:ascii="仿宋_GB2312" w:eastAsia="仿宋_GB2312" w:hAnsiTheme="minorHAnsi" w:cstheme="minorBidi"/>
          <w:sz w:val="32"/>
          <w:szCs w:val="32"/>
        </w:rPr>
        <w:t>基金</w:t>
      </w:r>
      <w:r>
        <w:rPr>
          <w:rFonts w:hint="eastAsia" w:ascii="仿宋_GB2312" w:eastAsia="仿宋_GB2312" w:cstheme="minorBidi"/>
          <w:sz w:val="32"/>
          <w:szCs w:val="32"/>
          <w:lang w:val="en-US" w:eastAsia="zh-CN"/>
        </w:rPr>
        <w:t>在</w:t>
      </w:r>
      <w:r>
        <w:rPr>
          <w:rFonts w:hint="eastAsia" w:ascii="仿宋_GB2312" w:eastAsia="仿宋_GB2312" w:hAnsiTheme="minorHAnsi" w:cstheme="minorBidi"/>
          <w:sz w:val="32"/>
          <w:szCs w:val="32"/>
          <w:lang w:val="en-US" w:eastAsia="zh-CN"/>
        </w:rPr>
        <w:t>各类</w:t>
      </w:r>
      <w:r>
        <w:rPr>
          <w:rFonts w:hint="eastAsia" w:ascii="仿宋_GB2312" w:eastAsia="仿宋_GB2312" w:hAnsiTheme="minorHAnsi" w:cstheme="minorBidi"/>
          <w:sz w:val="32"/>
          <w:szCs w:val="32"/>
        </w:rPr>
        <w:t>子基金中的出资比例原则上不高</w:t>
      </w:r>
      <w:r>
        <w:rPr>
          <w:rFonts w:hint="eastAsia" w:ascii="仿宋_GB2312" w:eastAsia="仿宋_GB2312" w:hAnsiTheme="minorHAnsi" w:cstheme="minorBidi"/>
          <w:kern w:val="2"/>
          <w:sz w:val="32"/>
          <w:szCs w:val="32"/>
        </w:rPr>
        <w:t>于</w:t>
      </w:r>
      <w:r>
        <w:rPr>
          <w:rFonts w:hint="eastAsia" w:ascii="仿宋_GB2312" w:eastAsia="仿宋_GB2312" w:hAnsiTheme="minorHAnsi" w:cstheme="minorBidi"/>
          <w:kern w:val="2"/>
          <w:sz w:val="32"/>
          <w:szCs w:val="32"/>
          <w:lang w:val="en-US" w:eastAsia="zh-CN"/>
        </w:rPr>
        <w:t>5</w:t>
      </w:r>
      <w:r>
        <w:rPr>
          <w:rFonts w:hint="eastAsia" w:ascii="仿宋_GB2312" w:eastAsia="仿宋_GB2312" w:hAnsiTheme="minorHAnsi" w:cstheme="minorBidi"/>
          <w:kern w:val="2"/>
          <w:sz w:val="32"/>
          <w:szCs w:val="32"/>
        </w:rPr>
        <w:t>0%</w:t>
      </w:r>
      <w:r>
        <w:rPr>
          <w:rFonts w:hint="eastAsia" w:ascii="仿宋_GB2312" w:eastAsia="仿宋_GB2312"/>
          <w:sz w:val="32"/>
          <w:szCs w:val="32"/>
        </w:rPr>
        <w:t>。</w:t>
      </w:r>
    </w:p>
    <w:p w14:paraId="15E2FC33">
      <w:pPr>
        <w:pageBreakBefore w:val="0"/>
        <w:kinsoku/>
        <w:wordWrap/>
        <w:overflowPunct/>
        <w:topLinePunct w:val="0"/>
        <w:bidi w:val="0"/>
        <w:adjustRightInd/>
        <w:snapToGrid/>
        <w:spacing w:line="560" w:lineRule="exact"/>
        <w:ind w:left="0" w:leftChars="0" w:firstLine="640" w:firstLineChars="200"/>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（七）出资要求：原则上新兴产业基金应为子基金缴付出资顺序的最后出资人，若有其他政府引导基金或国家级大基金参与投资的，基金可在其出资前缴款。</w:t>
      </w:r>
    </w:p>
    <w:p w14:paraId="47BFA15F">
      <w:pPr>
        <w:pageBreakBefore w:val="0"/>
        <w:kinsoku/>
        <w:wordWrap/>
        <w:overflowPunct/>
        <w:topLinePunct w:val="0"/>
        <w:bidi w:val="0"/>
        <w:adjustRightInd/>
        <w:snapToGrid/>
        <w:spacing w:line="560" w:lineRule="exact"/>
        <w:ind w:left="0" w:leftChars="0" w:firstLine="640" w:firstLineChars="200"/>
        <w:textAlignment w:val="auto"/>
        <w:rPr>
          <w:rFonts w:hint="eastAsia" w:ascii="仿宋_GB2312" w:eastAsia="仿宋_GB2312" w:hAnsiTheme="minorHAnsi" w:cstheme="minorBidi"/>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八</w:t>
      </w:r>
      <w:r>
        <w:rPr>
          <w:rFonts w:hint="eastAsia" w:ascii="仿宋_GB2312" w:eastAsia="仿宋_GB2312"/>
          <w:sz w:val="32"/>
          <w:szCs w:val="32"/>
        </w:rPr>
        <w:t>）存续期限：</w:t>
      </w:r>
      <w:r>
        <w:rPr>
          <w:rFonts w:hint="eastAsia" w:ascii="仿宋_GB2312" w:eastAsia="仿宋_GB2312"/>
          <w:sz w:val="32"/>
          <w:szCs w:val="32"/>
          <w:lang w:val="en-US" w:eastAsia="zh-CN"/>
        </w:rPr>
        <w:t>行业</w:t>
      </w:r>
      <w:r>
        <w:rPr>
          <w:rFonts w:hint="eastAsia" w:ascii="仿宋_GB2312" w:eastAsia="仿宋_GB2312"/>
          <w:sz w:val="32"/>
          <w:szCs w:val="32"/>
        </w:rPr>
        <w:t>类、创投类</w:t>
      </w:r>
      <w:r>
        <w:rPr>
          <w:rFonts w:hint="eastAsia" w:ascii="仿宋_GB2312" w:eastAsia="仿宋_GB2312"/>
          <w:sz w:val="32"/>
          <w:szCs w:val="32"/>
          <w:lang w:eastAsia="zh-CN"/>
        </w:rPr>
        <w:t>、</w:t>
      </w:r>
      <w:r>
        <w:rPr>
          <w:rFonts w:hint="eastAsia" w:ascii="仿宋_GB2312" w:eastAsia="仿宋_GB2312"/>
          <w:sz w:val="32"/>
          <w:szCs w:val="32"/>
          <w:lang w:val="en-US" w:eastAsia="zh-CN"/>
        </w:rPr>
        <w:t>园区类</w:t>
      </w:r>
      <w:r>
        <w:rPr>
          <w:rFonts w:hint="eastAsia" w:ascii="仿宋_GB2312" w:eastAsia="仿宋_GB2312"/>
          <w:sz w:val="32"/>
          <w:szCs w:val="32"/>
        </w:rPr>
        <w:t>子基金存续期限原则上不超过</w:t>
      </w:r>
      <w:r>
        <w:rPr>
          <w:rFonts w:hint="eastAsia" w:ascii="仿宋_GB2312" w:eastAsia="仿宋_GB2312"/>
          <w:sz w:val="32"/>
          <w:szCs w:val="32"/>
          <w:lang w:val="en-US" w:eastAsia="zh-CN"/>
        </w:rPr>
        <w:t>9</w:t>
      </w:r>
      <w:r>
        <w:rPr>
          <w:rFonts w:hint="eastAsia" w:ascii="仿宋_GB2312" w:eastAsia="仿宋_GB2312"/>
          <w:sz w:val="32"/>
          <w:szCs w:val="32"/>
        </w:rPr>
        <w:t>年，天使类子基金存续期限原则上不超过10年</w:t>
      </w:r>
      <w:r>
        <w:rPr>
          <w:rFonts w:hint="eastAsia" w:ascii="仿宋_GB2312" w:eastAsia="仿宋_GB2312"/>
          <w:sz w:val="32"/>
          <w:szCs w:val="32"/>
          <w:lang w:eastAsia="zh-CN"/>
        </w:rPr>
        <w:t>，</w:t>
      </w:r>
      <w:r>
        <w:rPr>
          <w:rFonts w:hint="eastAsia" w:ascii="仿宋_GB2312" w:eastAsia="仿宋_GB2312"/>
          <w:sz w:val="32"/>
          <w:szCs w:val="32"/>
          <w:lang w:val="en-US" w:eastAsia="zh-CN"/>
        </w:rPr>
        <w:t>并购类子基金存续期限可根据实际情况确定</w:t>
      </w:r>
      <w:r>
        <w:rPr>
          <w:rFonts w:hint="eastAsia" w:ascii="仿宋_GB2312" w:eastAsia="仿宋_GB2312"/>
          <w:sz w:val="32"/>
          <w:szCs w:val="32"/>
        </w:rPr>
        <w:t>。</w:t>
      </w:r>
      <w:r>
        <w:rPr>
          <w:rFonts w:hint="eastAsia" w:ascii="仿宋_GB2312" w:eastAsia="仿宋_GB2312" w:hAnsiTheme="minorHAnsi" w:cstheme="minorBidi"/>
          <w:sz w:val="32"/>
          <w:szCs w:val="32"/>
          <w:lang w:val="en-US" w:eastAsia="zh-CN"/>
        </w:rPr>
        <w:t>特殊情况下，经各出资人同意后，可适当延长</w:t>
      </w:r>
      <w:r>
        <w:rPr>
          <w:rFonts w:hint="eastAsia" w:ascii="仿宋_GB2312" w:eastAsia="仿宋_GB2312" w:cstheme="minorBidi"/>
          <w:sz w:val="32"/>
          <w:szCs w:val="32"/>
          <w:lang w:val="en-US" w:eastAsia="zh-CN"/>
        </w:rPr>
        <w:t>子基金存续期</w:t>
      </w:r>
      <w:r>
        <w:rPr>
          <w:rFonts w:hint="eastAsia" w:ascii="仿宋_GB2312" w:eastAsia="仿宋_GB2312" w:hAnsiTheme="minorHAnsi" w:cstheme="minorBidi"/>
          <w:sz w:val="32"/>
          <w:szCs w:val="32"/>
          <w:lang w:val="en-US" w:eastAsia="zh-CN"/>
        </w:rPr>
        <w:t>。</w:t>
      </w:r>
    </w:p>
    <w:p w14:paraId="63B83591">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九</w:t>
      </w:r>
      <w:r>
        <w:rPr>
          <w:rFonts w:hint="eastAsia" w:ascii="仿宋_GB2312" w:eastAsia="仿宋_GB2312"/>
          <w:sz w:val="32"/>
          <w:szCs w:val="32"/>
        </w:rPr>
        <w:t>）投资限额：</w:t>
      </w:r>
      <w:r>
        <w:rPr>
          <w:rFonts w:hint="eastAsia" w:ascii="仿宋_GB2312" w:eastAsia="仿宋_GB2312"/>
          <w:sz w:val="32"/>
          <w:szCs w:val="32"/>
          <w:lang w:val="en-US" w:eastAsia="zh-CN"/>
        </w:rPr>
        <w:t>子基金</w:t>
      </w:r>
      <w:r>
        <w:rPr>
          <w:rFonts w:hint="eastAsia" w:ascii="仿宋_GB2312" w:eastAsia="仿宋_GB2312"/>
          <w:sz w:val="32"/>
          <w:szCs w:val="32"/>
        </w:rPr>
        <w:t>对单个企业均以参股投资为主</w:t>
      </w:r>
      <w:r>
        <w:rPr>
          <w:rFonts w:hint="eastAsia" w:ascii="仿宋_GB2312" w:eastAsia="仿宋_GB2312"/>
          <w:sz w:val="32"/>
          <w:szCs w:val="32"/>
          <w:lang w:eastAsia="zh-CN"/>
        </w:rPr>
        <w:t>。</w:t>
      </w:r>
      <w:r>
        <w:rPr>
          <w:rFonts w:hint="eastAsia" w:ascii="仿宋_GB2312" w:eastAsia="仿宋_GB2312"/>
          <w:sz w:val="32"/>
          <w:szCs w:val="32"/>
        </w:rPr>
        <w:t>行业类子基金投资于主投领域的比例不低于子基金</w:t>
      </w:r>
      <w:r>
        <w:rPr>
          <w:rFonts w:hint="eastAsia" w:ascii="仿宋_GB2312" w:eastAsia="仿宋_GB2312"/>
          <w:sz w:val="32"/>
          <w:szCs w:val="32"/>
          <w:lang w:val="en-US" w:eastAsia="zh-CN"/>
        </w:rPr>
        <w:t>认缴</w:t>
      </w:r>
      <w:r>
        <w:rPr>
          <w:rFonts w:hint="eastAsia" w:ascii="仿宋_GB2312" w:eastAsia="仿宋_GB2312"/>
          <w:sz w:val="32"/>
          <w:szCs w:val="32"/>
        </w:rPr>
        <w:t>总规模的80%</w:t>
      </w:r>
      <w:r>
        <w:rPr>
          <w:rFonts w:hint="eastAsia" w:ascii="仿宋_GB2312" w:eastAsia="仿宋_GB2312"/>
          <w:sz w:val="32"/>
          <w:szCs w:val="32"/>
          <w:lang w:eastAsia="zh-CN"/>
        </w:rPr>
        <w:t>，</w:t>
      </w:r>
      <w:r>
        <w:rPr>
          <w:rFonts w:hint="eastAsia" w:ascii="仿宋_GB2312" w:eastAsia="仿宋_GB2312"/>
          <w:sz w:val="32"/>
          <w:szCs w:val="32"/>
          <w:lang w:val="en-US" w:eastAsia="zh-CN"/>
        </w:rPr>
        <w:t>原则上</w:t>
      </w:r>
      <w:r>
        <w:rPr>
          <w:rFonts w:hint="eastAsia" w:ascii="仿宋_GB2312" w:eastAsia="仿宋_GB2312"/>
          <w:sz w:val="32"/>
          <w:szCs w:val="32"/>
        </w:rPr>
        <w:t>对单个项目的投资金额累计不超过子基金认缴总规模的20%，且投资后持有项目公司的股权比例不超过20%</w:t>
      </w:r>
      <w:r>
        <w:rPr>
          <w:rFonts w:hint="eastAsia" w:ascii="仿宋_GB2312" w:eastAsia="仿宋_GB2312"/>
          <w:sz w:val="32"/>
          <w:szCs w:val="32"/>
          <w:lang w:eastAsia="zh-CN"/>
        </w:rPr>
        <w:t>；</w:t>
      </w:r>
      <w:r>
        <w:rPr>
          <w:rFonts w:hint="eastAsia" w:ascii="仿宋_GB2312" w:eastAsia="仿宋_GB2312"/>
          <w:sz w:val="32"/>
          <w:szCs w:val="32"/>
          <w:lang w:val="en-US" w:eastAsia="zh-CN"/>
        </w:rPr>
        <w:t>创投类</w:t>
      </w:r>
      <w:r>
        <w:rPr>
          <w:rFonts w:hint="eastAsia" w:ascii="仿宋_GB2312" w:eastAsia="仿宋_GB2312"/>
          <w:sz w:val="32"/>
          <w:szCs w:val="32"/>
        </w:rPr>
        <w:t>子基金对单个项目的投资金额累计不超过子基金认缴总规模的20%，且投资后持有项目公司的股权比例不超过20%</w:t>
      </w:r>
      <w:r>
        <w:rPr>
          <w:rFonts w:hint="eastAsia" w:ascii="仿宋_GB2312" w:eastAsia="仿宋_GB2312"/>
          <w:sz w:val="32"/>
          <w:szCs w:val="32"/>
          <w:lang w:eastAsia="zh-CN"/>
        </w:rPr>
        <w:t>；</w:t>
      </w:r>
      <w:r>
        <w:rPr>
          <w:rFonts w:hint="eastAsia" w:ascii="仿宋_GB2312" w:eastAsia="仿宋_GB2312"/>
          <w:sz w:val="32"/>
          <w:szCs w:val="32"/>
          <w:lang w:val="en-US" w:eastAsia="zh-CN"/>
        </w:rPr>
        <w:t>天使类</w:t>
      </w:r>
      <w:r>
        <w:rPr>
          <w:rFonts w:hint="eastAsia" w:ascii="仿宋_GB2312" w:eastAsia="仿宋_GB2312"/>
          <w:sz w:val="32"/>
          <w:szCs w:val="32"/>
        </w:rPr>
        <w:t>子基金对单个项目的投资金额累计不超过子基金认缴总规模的10%。</w:t>
      </w:r>
    </w:p>
    <w:p w14:paraId="7060CD55">
      <w:pPr>
        <w:rPr>
          <w:rFonts w:hint="eastAsia" w:ascii="仿宋_GB2312" w:eastAsia="仿宋_GB231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十</w:t>
      </w:r>
      <w:r>
        <w:rPr>
          <w:rFonts w:hint="eastAsia" w:ascii="仿宋_GB2312" w:eastAsia="仿宋_GB2312"/>
          <w:sz w:val="32"/>
          <w:szCs w:val="32"/>
        </w:rPr>
        <w:t>）管理费：</w:t>
      </w:r>
      <w:r>
        <w:rPr>
          <w:rFonts w:hint="eastAsia" w:ascii="仿宋_GB2312" w:eastAsia="仿宋_GB2312" w:hAnsiTheme="minorHAnsi" w:cstheme="minorBidi"/>
          <w:sz w:val="32"/>
          <w:szCs w:val="32"/>
          <w:lang w:val="en-US" w:eastAsia="zh-CN"/>
        </w:rPr>
        <w:t>新兴产业基金承担的管理费率每年最高不超过新兴产业基金对子基金实缴金额的2%</w:t>
      </w:r>
      <w:r>
        <w:rPr>
          <w:rFonts w:hint="eastAsia" w:ascii="仿宋_GB2312" w:eastAsia="仿宋_GB2312" w:hAnsiTheme="minorHAnsi" w:cstheme="minorBidi"/>
          <w:sz w:val="32"/>
          <w:szCs w:val="32"/>
        </w:rPr>
        <w:t>，且对</w:t>
      </w:r>
      <w:r>
        <w:rPr>
          <w:rFonts w:hint="eastAsia" w:ascii="仿宋_GB2312" w:eastAsia="仿宋_GB2312" w:hAnsiTheme="minorHAnsi" w:cstheme="minorBidi"/>
          <w:sz w:val="32"/>
          <w:szCs w:val="32"/>
          <w:lang w:val="en-US" w:eastAsia="zh-CN"/>
        </w:rPr>
        <w:t>新兴产业</w:t>
      </w:r>
      <w:r>
        <w:rPr>
          <w:rFonts w:hint="eastAsia" w:ascii="仿宋_GB2312" w:eastAsia="仿宋_GB2312" w:hAnsiTheme="minorHAnsi" w:cstheme="minorBidi"/>
          <w:sz w:val="32"/>
          <w:szCs w:val="32"/>
        </w:rPr>
        <w:t>基金收取管理费的标准不得高于其他出资人</w:t>
      </w:r>
      <w:r>
        <w:rPr>
          <w:rFonts w:hint="eastAsia" w:ascii="仿宋_GB2312" w:eastAsia="仿宋_GB2312" w:hAnsiTheme="minorHAnsi" w:cstheme="minorBidi"/>
          <w:sz w:val="32"/>
          <w:szCs w:val="32"/>
          <w:lang w:eastAsia="zh-CN"/>
        </w:rPr>
        <w:t>。</w:t>
      </w:r>
    </w:p>
    <w:p w14:paraId="62F30236">
      <w:pPr>
        <w:pageBreakBefore w:val="0"/>
        <w:kinsoku/>
        <w:wordWrap/>
        <w:overflowPunct/>
        <w:topLinePunct w:val="0"/>
        <w:bidi w:val="0"/>
        <w:adjustRightInd/>
        <w:snapToGrid/>
        <w:spacing w:line="560" w:lineRule="exact"/>
        <w:ind w:left="0" w:leftChars="0" w:firstLine="640" w:firstLineChars="200"/>
        <w:textAlignment w:val="auto"/>
        <w:rPr>
          <w:rFonts w:hint="eastAsia" w:ascii="仿宋_GB2312" w:eastAsia="仿宋_GB2312" w:hAnsiTheme="minorHAnsi" w:cstheme="minorBidi"/>
          <w:kern w:val="2"/>
          <w:sz w:val="32"/>
          <w:szCs w:val="32"/>
          <w:lang w:eastAsia="zh-CN"/>
        </w:rPr>
      </w:pPr>
      <w:r>
        <w:rPr>
          <w:rFonts w:hint="eastAsia" w:ascii="仿宋_GB2312" w:eastAsia="仿宋_GB2312" w:hAnsiTheme="minorHAnsi" w:cstheme="minorBidi"/>
          <w:sz w:val="32"/>
          <w:szCs w:val="32"/>
        </w:rPr>
        <w:t>（十</w:t>
      </w:r>
      <w:r>
        <w:rPr>
          <w:rFonts w:hint="eastAsia" w:ascii="仿宋_GB2312" w:eastAsia="仿宋_GB2312" w:hAnsiTheme="minorHAnsi" w:cstheme="minorBidi"/>
          <w:sz w:val="32"/>
          <w:szCs w:val="32"/>
          <w:lang w:val="en-US" w:eastAsia="zh-CN"/>
        </w:rPr>
        <w:t>一</w:t>
      </w:r>
      <w:r>
        <w:rPr>
          <w:rFonts w:hint="eastAsia" w:ascii="仿宋_GB2312" w:eastAsia="仿宋_GB2312" w:hAnsiTheme="minorHAnsi" w:cstheme="minorBidi"/>
          <w:sz w:val="32"/>
          <w:szCs w:val="32"/>
        </w:rPr>
        <w:t>）投资决策：子基金采取市场化机制运作，由子基金管理</w:t>
      </w:r>
      <w:r>
        <w:rPr>
          <w:rFonts w:hint="eastAsia" w:ascii="仿宋_GB2312" w:eastAsia="仿宋_GB2312" w:hAnsiTheme="minorHAnsi" w:cstheme="minorBidi"/>
          <w:sz w:val="32"/>
          <w:szCs w:val="32"/>
          <w:lang w:val="en-US" w:eastAsia="zh-CN"/>
        </w:rPr>
        <w:t>人</w:t>
      </w:r>
      <w:r>
        <w:rPr>
          <w:rFonts w:hint="eastAsia" w:ascii="仿宋_GB2312" w:eastAsia="仿宋_GB2312" w:hAnsiTheme="minorHAnsi" w:cstheme="minorBidi"/>
          <w:sz w:val="32"/>
          <w:szCs w:val="32"/>
        </w:rPr>
        <w:t>依据合伙协议（或公司章程）等相关约定进行投资决策。</w:t>
      </w:r>
      <w:r>
        <w:rPr>
          <w:rFonts w:hint="eastAsia" w:ascii="仿宋_GB2312" w:eastAsia="仿宋_GB2312" w:hAnsiTheme="minorHAnsi" w:cstheme="minorBidi"/>
          <w:sz w:val="32"/>
          <w:szCs w:val="32"/>
          <w:lang w:val="en-US" w:eastAsia="zh-CN"/>
        </w:rPr>
        <w:t>新兴产业基金</w:t>
      </w:r>
      <w:r>
        <w:rPr>
          <w:rFonts w:hint="eastAsia" w:ascii="仿宋_GB2312" w:eastAsia="仿宋_GB2312" w:hAnsiTheme="minorHAnsi" w:cstheme="minorBidi"/>
          <w:sz w:val="32"/>
          <w:szCs w:val="32"/>
        </w:rPr>
        <w:t>管理机构</w:t>
      </w:r>
      <w:r>
        <w:rPr>
          <w:rFonts w:hint="eastAsia" w:ascii="仿宋_GB2312" w:eastAsia="仿宋_GB2312" w:hAnsiTheme="minorHAnsi" w:cstheme="minorBidi"/>
          <w:kern w:val="2"/>
          <w:sz w:val="32"/>
          <w:szCs w:val="32"/>
          <w:lang w:val="en-US" w:eastAsia="zh-CN"/>
        </w:rPr>
        <w:t>可</w:t>
      </w:r>
      <w:r>
        <w:rPr>
          <w:rFonts w:hint="eastAsia" w:ascii="仿宋_GB2312" w:eastAsia="仿宋_GB2312" w:hAnsiTheme="minorHAnsi" w:cstheme="minorBidi"/>
          <w:kern w:val="2"/>
          <w:sz w:val="32"/>
          <w:szCs w:val="32"/>
        </w:rPr>
        <w:t>作为</w:t>
      </w:r>
      <w:r>
        <w:rPr>
          <w:rFonts w:hint="eastAsia" w:ascii="仿宋_GB2312" w:eastAsia="仿宋_GB2312" w:hAnsiTheme="minorHAnsi" w:cstheme="minorBidi"/>
          <w:kern w:val="2"/>
          <w:sz w:val="32"/>
          <w:szCs w:val="32"/>
          <w:lang w:val="en-US" w:eastAsia="zh-CN"/>
        </w:rPr>
        <w:t>子</w:t>
      </w:r>
      <w:r>
        <w:rPr>
          <w:rFonts w:hint="eastAsia" w:ascii="仿宋_GB2312" w:eastAsia="仿宋_GB2312" w:hAnsiTheme="minorHAnsi" w:cstheme="minorBidi"/>
          <w:kern w:val="2"/>
          <w:sz w:val="32"/>
          <w:szCs w:val="32"/>
        </w:rPr>
        <w:t>基金投委会成员或基金观察员参与有关事务，不参与参股</w:t>
      </w:r>
      <w:r>
        <w:rPr>
          <w:rFonts w:hint="eastAsia" w:ascii="仿宋_GB2312" w:eastAsia="仿宋_GB2312" w:hAnsiTheme="minorHAnsi" w:cstheme="minorBidi"/>
          <w:kern w:val="2"/>
          <w:sz w:val="32"/>
          <w:szCs w:val="32"/>
          <w:lang w:val="en-US" w:eastAsia="zh-CN"/>
        </w:rPr>
        <w:t>子</w:t>
      </w:r>
      <w:r>
        <w:rPr>
          <w:rFonts w:hint="eastAsia" w:ascii="仿宋_GB2312" w:eastAsia="仿宋_GB2312" w:hAnsiTheme="minorHAnsi" w:cstheme="minorBidi"/>
          <w:kern w:val="2"/>
          <w:sz w:val="32"/>
          <w:szCs w:val="32"/>
        </w:rPr>
        <w:t>基金的日常经营和管理</w:t>
      </w:r>
      <w:r>
        <w:rPr>
          <w:rFonts w:hint="eastAsia" w:ascii="仿宋_GB2312" w:eastAsia="仿宋_GB2312" w:hAnsiTheme="minorHAnsi" w:cstheme="minorBidi"/>
          <w:kern w:val="2"/>
          <w:sz w:val="32"/>
          <w:szCs w:val="32"/>
          <w:lang w:eastAsia="zh-CN"/>
        </w:rPr>
        <w:t>。</w:t>
      </w:r>
    </w:p>
    <w:p w14:paraId="2865DFD3">
      <w:pPr>
        <w:pageBreakBefore w:val="0"/>
        <w:kinsoku/>
        <w:wordWrap/>
        <w:overflowPunct/>
        <w:topLinePunct w:val="0"/>
        <w:bidi w:val="0"/>
        <w:adjustRightInd/>
        <w:snapToGrid/>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二</w:t>
      </w:r>
      <w:r>
        <w:rPr>
          <w:rFonts w:hint="eastAsia" w:ascii="仿宋_GB2312" w:eastAsia="仿宋_GB2312"/>
          <w:sz w:val="32"/>
          <w:szCs w:val="32"/>
        </w:rPr>
        <w:t>）专注度要求：</w:t>
      </w:r>
      <w:r>
        <w:rPr>
          <w:rFonts w:hint="eastAsia" w:ascii="仿宋_GB2312" w:eastAsia="仿宋_GB2312"/>
          <w:sz w:val="32"/>
          <w:szCs w:val="32"/>
          <w:lang w:val="en-US" w:eastAsia="zh-CN"/>
        </w:rPr>
        <w:t>子</w:t>
      </w:r>
      <w:r>
        <w:rPr>
          <w:rFonts w:hint="eastAsia" w:ascii="仿宋_GB2312" w:eastAsia="仿宋_GB2312"/>
          <w:sz w:val="32"/>
          <w:szCs w:val="32"/>
        </w:rPr>
        <w:t>基金合伙协议须对基金投委会委员和</w:t>
      </w:r>
      <w:r>
        <w:rPr>
          <w:rFonts w:hint="eastAsia" w:ascii="仿宋_GB2312" w:eastAsia="仿宋_GB2312"/>
          <w:sz w:val="32"/>
          <w:szCs w:val="32"/>
          <w:lang w:val="en-US" w:eastAsia="zh-CN"/>
        </w:rPr>
        <w:t>子基金管理人</w:t>
      </w:r>
      <w:r>
        <w:rPr>
          <w:rFonts w:hint="eastAsia" w:ascii="仿宋_GB2312" w:eastAsia="仿宋_GB2312"/>
          <w:sz w:val="32"/>
          <w:szCs w:val="32"/>
        </w:rPr>
        <w:t>管理团队的核心人员进行锁定。被锁定人员如发生人员变动须经合伙人大会等基金相关权</w:t>
      </w:r>
      <w:r>
        <w:rPr>
          <w:rFonts w:hint="eastAsia" w:ascii="仿宋_GB2312" w:eastAsia="仿宋_GB2312"/>
          <w:sz w:val="32"/>
          <w:szCs w:val="32"/>
          <w:lang w:val="en-US" w:eastAsia="zh-CN"/>
        </w:rPr>
        <w:t>力</w:t>
      </w:r>
      <w:r>
        <w:rPr>
          <w:rFonts w:hint="eastAsia" w:ascii="仿宋_GB2312" w:eastAsia="仿宋_GB2312"/>
          <w:sz w:val="32"/>
          <w:szCs w:val="32"/>
        </w:rPr>
        <w:t>机构表决通过。</w:t>
      </w:r>
    </w:p>
    <w:p w14:paraId="2DC88E8E">
      <w:pPr>
        <w:pageBreakBefore w:val="0"/>
        <w:kinsoku/>
        <w:wordWrap/>
        <w:overflowPunct/>
        <w:topLinePunct w:val="0"/>
        <w:bidi w:val="0"/>
        <w:adjustRightInd/>
        <w:snapToGrid/>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三</w:t>
      </w:r>
      <w:r>
        <w:rPr>
          <w:rFonts w:hint="eastAsia" w:ascii="仿宋_GB2312" w:eastAsia="仿宋_GB2312"/>
          <w:sz w:val="32"/>
          <w:szCs w:val="32"/>
        </w:rPr>
        <w:t>）资金托管：</w:t>
      </w:r>
      <w:r>
        <w:rPr>
          <w:rFonts w:hint="eastAsia" w:ascii="仿宋_GB2312" w:eastAsia="仿宋_GB2312"/>
          <w:sz w:val="32"/>
          <w:szCs w:val="32"/>
          <w:lang w:val="en-US" w:eastAsia="zh-CN"/>
        </w:rPr>
        <w:t>子</w:t>
      </w:r>
      <w:r>
        <w:rPr>
          <w:rFonts w:hint="eastAsia" w:ascii="仿宋_GB2312" w:eastAsia="仿宋_GB2312"/>
          <w:sz w:val="32"/>
          <w:szCs w:val="32"/>
        </w:rPr>
        <w:t>基金应当委托具有托管资格的商业银行托管</w:t>
      </w:r>
      <w:r>
        <w:rPr>
          <w:rFonts w:hint="eastAsia" w:ascii="仿宋_GB2312" w:eastAsia="仿宋_GB2312"/>
          <w:sz w:val="32"/>
          <w:szCs w:val="32"/>
          <w:lang w:eastAsia="zh-CN"/>
        </w:rPr>
        <w:t>，</w:t>
      </w:r>
      <w:r>
        <w:rPr>
          <w:rFonts w:hint="eastAsia" w:ascii="仿宋_GB2312" w:eastAsia="仿宋_GB2312"/>
          <w:sz w:val="32"/>
          <w:szCs w:val="32"/>
        </w:rPr>
        <w:t>针对托管银行的变更等重大事项，子基金管理</w:t>
      </w:r>
      <w:r>
        <w:rPr>
          <w:rFonts w:hint="eastAsia" w:ascii="仿宋_GB2312" w:eastAsia="仿宋_GB2312"/>
          <w:sz w:val="32"/>
          <w:szCs w:val="32"/>
          <w:lang w:val="en-US" w:eastAsia="zh-CN"/>
        </w:rPr>
        <w:t>人</w:t>
      </w:r>
      <w:r>
        <w:rPr>
          <w:rFonts w:hint="eastAsia" w:ascii="仿宋_GB2312" w:eastAsia="仿宋_GB2312"/>
          <w:sz w:val="32"/>
          <w:szCs w:val="32"/>
        </w:rPr>
        <w:t>应及时向</w:t>
      </w:r>
      <w:r>
        <w:rPr>
          <w:rFonts w:hint="eastAsia" w:ascii="仿宋_GB2312" w:eastAsia="仿宋_GB2312"/>
          <w:sz w:val="32"/>
          <w:szCs w:val="32"/>
          <w:lang w:val="en-US" w:eastAsia="zh-CN"/>
        </w:rPr>
        <w:t>新兴产业基金</w:t>
      </w:r>
      <w:r>
        <w:rPr>
          <w:rFonts w:hint="eastAsia" w:ascii="仿宋_GB2312" w:eastAsia="仿宋_GB2312"/>
          <w:sz w:val="32"/>
          <w:szCs w:val="32"/>
        </w:rPr>
        <w:t>管理机构报告。</w:t>
      </w:r>
    </w:p>
    <w:p w14:paraId="59BD210F">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十四）信息披露：子基金管理人应建立子基金重大事项披露制度。子基金应定期向新兴产业基金管理机构提交子基金运营报告、经审计的子基金财务报告和银行托管报告等，新兴产业基金管理机构可根据需要委托专业机构对参股子基金进行专项审计。</w:t>
      </w:r>
    </w:p>
    <w:p w14:paraId="1F49FD15">
      <w:pPr>
        <w:pageBreakBefore w:val="0"/>
        <w:kinsoku/>
        <w:wordWrap/>
        <w:overflowPunct/>
        <w:topLinePunct w:val="0"/>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五</w:t>
      </w:r>
      <w:r>
        <w:rPr>
          <w:rFonts w:hint="eastAsia" w:ascii="仿宋_GB2312" w:eastAsia="仿宋_GB2312"/>
          <w:sz w:val="32"/>
          <w:szCs w:val="32"/>
        </w:rPr>
        <w:t>）收益分配：</w:t>
      </w:r>
      <w:r>
        <w:rPr>
          <w:rFonts w:hint="eastAsia" w:ascii="仿宋_GB2312" w:eastAsia="仿宋_GB2312"/>
          <w:sz w:val="32"/>
          <w:szCs w:val="32"/>
          <w:lang w:val="en-US" w:eastAsia="zh-CN"/>
        </w:rPr>
        <w:t>子</w:t>
      </w:r>
      <w:r>
        <w:rPr>
          <w:rFonts w:hint="eastAsia" w:ascii="仿宋_GB2312" w:eastAsia="仿宋_GB2312"/>
          <w:sz w:val="32"/>
          <w:szCs w:val="32"/>
        </w:rPr>
        <w:t>基金投资项目退出后，投资回收资金不得再用于对外投资，须及时按合伙协议等相关协议的约定向投资人进行分配。分配采取整体“先回本后分利”方式，投资回收资金先按照</w:t>
      </w:r>
      <w:r>
        <w:rPr>
          <w:rFonts w:hint="eastAsia" w:ascii="仿宋_GB2312" w:eastAsia="仿宋_GB2312"/>
          <w:sz w:val="32"/>
          <w:szCs w:val="32"/>
          <w:lang w:val="en-US" w:eastAsia="zh-CN"/>
        </w:rPr>
        <w:t>子</w:t>
      </w:r>
      <w:r>
        <w:rPr>
          <w:rFonts w:hint="eastAsia" w:ascii="仿宋_GB2312" w:eastAsia="仿宋_GB2312"/>
          <w:sz w:val="32"/>
          <w:szCs w:val="32"/>
        </w:rPr>
        <w:t>基金各出资人实缴出资比例分配给各出资人，直至各出资人收回全部实缴出资，剩余的投资收益再按照基金合伙协议等约定的方式予以分配。</w:t>
      </w:r>
    </w:p>
    <w:p w14:paraId="0769E5B8">
      <w:pPr>
        <w:pageBreakBefore w:val="0"/>
        <w:kinsoku/>
        <w:wordWrap/>
        <w:overflowPunct/>
        <w:topLinePunct w:val="0"/>
        <w:bidi w:val="0"/>
        <w:adjustRightInd/>
        <w:snapToGrid/>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六</w:t>
      </w:r>
      <w:r>
        <w:rPr>
          <w:rFonts w:hint="eastAsia" w:ascii="仿宋_GB2312" w:eastAsia="仿宋_GB2312"/>
          <w:sz w:val="32"/>
          <w:szCs w:val="32"/>
        </w:rPr>
        <w:t>）投资限制：</w:t>
      </w:r>
      <w:r>
        <w:rPr>
          <w:rFonts w:hint="eastAsia" w:ascii="仿宋_GB2312" w:eastAsia="仿宋_GB2312"/>
          <w:sz w:val="32"/>
          <w:szCs w:val="32"/>
          <w:lang w:val="en-US" w:eastAsia="zh-CN"/>
        </w:rPr>
        <w:t>子</w:t>
      </w:r>
      <w:r>
        <w:rPr>
          <w:rFonts w:hint="eastAsia" w:ascii="仿宋_GB2312" w:eastAsia="仿宋_GB2312"/>
          <w:sz w:val="32"/>
          <w:szCs w:val="32"/>
        </w:rPr>
        <w:t>基金不得从事以下业务：</w:t>
      </w:r>
    </w:p>
    <w:p w14:paraId="55B97F3A">
      <w:pPr>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1.从事担保、抵押、委托贷款等业务；</w:t>
      </w:r>
    </w:p>
    <w:p w14:paraId="4E7C1475">
      <w:pPr>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2.投资二级市场股票（以战略入股为目的的定增、协议转让除外）、期货、房地产、证券投资基金、评级AAA以下的企业债、信托产品、非保本型理财产品、保险计划及其他金融衍生品；</w:t>
      </w:r>
    </w:p>
    <w:p w14:paraId="170320E9">
      <w:pPr>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3.向任何第三方提供赞助、捐赠（经批准的公益性捐赠除外）；</w:t>
      </w:r>
    </w:p>
    <w:p w14:paraId="138D8EFA">
      <w:pPr>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4.吸收或变相吸收公众存款，或向任何第三人提供贷款和资金拆借（以股权投资为目的可转债除外，但不得从事明股实债）；</w:t>
      </w:r>
    </w:p>
    <w:p w14:paraId="2B870D54">
      <w:pPr>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5.进行承担无限连带责任的对外投资；</w:t>
      </w:r>
    </w:p>
    <w:p w14:paraId="10E77913">
      <w:pPr>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6.发行信托或集合理财产品募集资金；</w:t>
      </w:r>
      <w:bookmarkStart w:id="0" w:name="_GoBack"/>
      <w:bookmarkEnd w:id="0"/>
    </w:p>
    <w:p w14:paraId="6EB50888">
      <w:pPr>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7.其他国家法律法规禁止从事的业务。</w:t>
      </w:r>
    </w:p>
    <w:p w14:paraId="659F799A">
      <w:pPr>
        <w:keepNext w:val="0"/>
        <w:keepLines w:val="0"/>
        <w:pageBreakBefore w:val="0"/>
        <w:widowControl/>
        <w:kinsoku/>
        <w:wordWrap/>
        <w:overflowPunct/>
        <w:topLinePunct w:val="0"/>
        <w:autoSpaceDE/>
        <w:autoSpaceDN/>
        <w:bidi w:val="0"/>
        <w:spacing w:beforeAutospacing="0" w:line="240" w:lineRule="auto"/>
        <w:jc w:val="left"/>
        <w:textAlignment w:val="auto"/>
        <w:outlineLvl w:val="9"/>
        <w:rPr>
          <w:rFonts w:hint="eastAsia" w:ascii="仿宋_GB2312" w:eastAsia="仿宋_GB2312" w:hAnsiTheme="minorHAnsi" w:cstheme="minorBidi"/>
          <w:kern w:val="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七</w:t>
      </w:r>
      <w:r>
        <w:rPr>
          <w:rFonts w:hint="eastAsia" w:ascii="仿宋_GB2312" w:eastAsia="仿宋_GB2312"/>
          <w:sz w:val="32"/>
          <w:szCs w:val="32"/>
        </w:rPr>
        <w:t>）强制退出：</w:t>
      </w:r>
      <w:r>
        <w:rPr>
          <w:rFonts w:hint="eastAsia" w:ascii="仿宋_GB2312" w:eastAsia="仿宋_GB2312" w:hAnsiTheme="minorHAnsi" w:cstheme="minorBidi"/>
          <w:sz w:val="32"/>
          <w:szCs w:val="32"/>
          <w:lang w:val="en-US" w:eastAsia="zh-CN"/>
        </w:rPr>
        <w:t>新兴产业</w:t>
      </w:r>
      <w:r>
        <w:rPr>
          <w:rFonts w:hint="eastAsia" w:ascii="仿宋_GB2312" w:eastAsia="仿宋_GB2312" w:hAnsiTheme="minorHAnsi" w:cstheme="minorBidi"/>
          <w:sz w:val="32"/>
          <w:szCs w:val="32"/>
        </w:rPr>
        <w:t>基金应在各子基金存续期满后退出，如存续期未满但已达到预期目标的，可通过股权回购机制等方式适时退出</w:t>
      </w:r>
      <w:r>
        <w:rPr>
          <w:rFonts w:hint="eastAsia" w:ascii="仿宋_GB2312" w:eastAsia="仿宋_GB2312" w:hAnsiTheme="minorHAnsi" w:cstheme="minorBidi"/>
          <w:sz w:val="32"/>
          <w:szCs w:val="32"/>
          <w:lang w:eastAsia="zh-CN"/>
        </w:rPr>
        <w:t>。</w:t>
      </w:r>
      <w:r>
        <w:rPr>
          <w:rFonts w:hint="eastAsia" w:ascii="仿宋_GB2312" w:eastAsia="仿宋_GB2312" w:hAnsiTheme="minorHAnsi" w:cstheme="minorBidi"/>
          <w:kern w:val="2"/>
          <w:sz w:val="32"/>
          <w:szCs w:val="32"/>
        </w:rPr>
        <w:t>子基金</w:t>
      </w:r>
      <w:r>
        <w:rPr>
          <w:rFonts w:hint="eastAsia" w:ascii="仿宋_GB2312" w:eastAsia="仿宋_GB2312" w:hAnsiTheme="minorHAnsi" w:cstheme="minorBidi"/>
          <w:kern w:val="2"/>
          <w:sz w:val="32"/>
          <w:szCs w:val="32"/>
          <w:lang w:val="en-US" w:eastAsia="zh-CN"/>
        </w:rPr>
        <w:t>出现以下任一情况的，新兴产业基金可无需其他出资人同意，选择提前退出</w:t>
      </w:r>
      <w:r>
        <w:rPr>
          <w:rFonts w:hint="eastAsia" w:ascii="仿宋_GB2312" w:eastAsia="仿宋_GB2312" w:hAnsiTheme="minorHAnsi" w:cstheme="minorBidi"/>
          <w:kern w:val="2"/>
          <w:sz w:val="32"/>
          <w:szCs w:val="32"/>
        </w:rPr>
        <w:t>：</w:t>
      </w:r>
    </w:p>
    <w:p w14:paraId="533E880C">
      <w:pPr>
        <w:keepNext w:val="0"/>
        <w:keepLines w:val="0"/>
        <w:pageBreakBefore w:val="0"/>
        <w:kinsoku/>
        <w:wordWrap/>
        <w:overflowPunct/>
        <w:topLinePunct w:val="0"/>
        <w:autoSpaceDE/>
        <w:autoSpaceDN/>
        <w:bidi w:val="0"/>
        <w:spacing w:beforeAutospacing="0" w:line="560" w:lineRule="exact"/>
        <w:ind w:firstLine="640" w:firstLineChars="200"/>
        <w:jc w:val="left"/>
        <w:textAlignment w:val="auto"/>
        <w:outlineLvl w:val="9"/>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rPr>
        <w:t>一是</w:t>
      </w:r>
      <w:r>
        <w:rPr>
          <w:rFonts w:hint="eastAsia" w:ascii="仿宋_GB2312" w:eastAsia="仿宋_GB2312" w:hAnsiTheme="minorHAnsi" w:cstheme="minorBidi"/>
          <w:sz w:val="32"/>
          <w:szCs w:val="32"/>
          <w:lang w:val="en-US" w:eastAsia="zh-CN"/>
        </w:rPr>
        <w:t>新兴产业基金出资参股子基金方案确认后超过一年，未按规定程序和时间完成子基金设立手续的；</w:t>
      </w:r>
    </w:p>
    <w:p w14:paraId="671C756B">
      <w:pPr>
        <w:keepNext w:val="0"/>
        <w:keepLines w:val="0"/>
        <w:pageBreakBefore w:val="0"/>
        <w:kinsoku/>
        <w:wordWrap/>
        <w:overflowPunct/>
        <w:topLinePunct w:val="0"/>
        <w:autoSpaceDE/>
        <w:autoSpaceDN/>
        <w:bidi w:val="0"/>
        <w:spacing w:beforeAutospacing="0" w:line="560" w:lineRule="exact"/>
        <w:ind w:firstLine="640" w:firstLineChars="200"/>
        <w:jc w:val="left"/>
        <w:textAlignment w:val="auto"/>
        <w:outlineLvl w:val="9"/>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二是子基金完成工商注册超过一年，仍未进行基金实缴的；</w:t>
      </w:r>
    </w:p>
    <w:p w14:paraId="4869A66D">
      <w:pPr>
        <w:keepNext w:val="0"/>
        <w:keepLines w:val="0"/>
        <w:pageBreakBefore w:val="0"/>
        <w:kinsoku/>
        <w:wordWrap/>
        <w:overflowPunct/>
        <w:topLinePunct w:val="0"/>
        <w:autoSpaceDE/>
        <w:autoSpaceDN/>
        <w:bidi w:val="0"/>
        <w:spacing w:beforeAutospacing="0" w:line="560" w:lineRule="exact"/>
        <w:ind w:firstLine="640" w:firstLineChars="200"/>
        <w:jc w:val="left"/>
        <w:textAlignment w:val="auto"/>
        <w:outlineLvl w:val="9"/>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lang w:val="en-US" w:eastAsia="zh-CN"/>
        </w:rPr>
        <w:t>三是新兴产业基金</w:t>
      </w:r>
      <w:r>
        <w:rPr>
          <w:rFonts w:hint="eastAsia" w:ascii="仿宋_GB2312" w:eastAsia="仿宋_GB2312" w:hAnsiTheme="minorHAnsi" w:cstheme="minorBidi"/>
          <w:sz w:val="32"/>
          <w:szCs w:val="32"/>
        </w:rPr>
        <w:t>出资参股</w:t>
      </w:r>
      <w:r>
        <w:rPr>
          <w:rFonts w:hint="eastAsia" w:ascii="仿宋_GB2312" w:eastAsia="仿宋_GB2312" w:hAnsiTheme="minorHAnsi" w:cstheme="minorBidi"/>
          <w:sz w:val="32"/>
          <w:szCs w:val="32"/>
          <w:lang w:val="en-US" w:eastAsia="zh-CN"/>
        </w:rPr>
        <w:t>子</w:t>
      </w:r>
      <w:r>
        <w:rPr>
          <w:rFonts w:hint="eastAsia" w:ascii="仿宋_GB2312" w:eastAsia="仿宋_GB2312" w:hAnsiTheme="minorHAnsi" w:cstheme="minorBidi"/>
          <w:sz w:val="32"/>
          <w:szCs w:val="32"/>
        </w:rPr>
        <w:t>基金一年以上，参股子基金未开展投资业务的；</w:t>
      </w:r>
    </w:p>
    <w:p w14:paraId="1B3E4DA0">
      <w:pPr>
        <w:keepNext w:val="0"/>
        <w:keepLines w:val="0"/>
        <w:pageBreakBefore w:val="0"/>
        <w:kinsoku/>
        <w:wordWrap/>
        <w:overflowPunct/>
        <w:topLinePunct w:val="0"/>
        <w:autoSpaceDE/>
        <w:autoSpaceDN/>
        <w:bidi w:val="0"/>
        <w:spacing w:beforeAutospacing="0" w:line="560" w:lineRule="exact"/>
        <w:ind w:firstLine="640" w:firstLineChars="200"/>
        <w:jc w:val="left"/>
        <w:textAlignment w:val="auto"/>
        <w:outlineLvl w:val="9"/>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lang w:val="en-US" w:eastAsia="zh-CN"/>
        </w:rPr>
        <w:t>四</w:t>
      </w:r>
      <w:r>
        <w:rPr>
          <w:rFonts w:hint="eastAsia" w:ascii="仿宋_GB2312" w:eastAsia="仿宋_GB2312" w:hAnsiTheme="minorHAnsi" w:cstheme="minorBidi"/>
          <w:sz w:val="32"/>
          <w:szCs w:val="32"/>
        </w:rPr>
        <w:t>是参股子基金</w:t>
      </w:r>
      <w:r>
        <w:rPr>
          <w:rFonts w:hint="eastAsia" w:ascii="仿宋_GB2312" w:eastAsia="仿宋_GB2312" w:hAnsiTheme="minorHAnsi" w:cstheme="minorBidi"/>
          <w:sz w:val="32"/>
          <w:szCs w:val="32"/>
          <w:lang w:val="en-US" w:eastAsia="zh-CN"/>
        </w:rPr>
        <w:t>违反</w:t>
      </w:r>
      <w:r>
        <w:rPr>
          <w:rFonts w:hint="eastAsia" w:ascii="仿宋_GB2312" w:eastAsia="仿宋_GB2312" w:hAnsiTheme="minorHAnsi" w:cstheme="minorBidi"/>
          <w:sz w:val="32"/>
          <w:szCs w:val="32"/>
        </w:rPr>
        <w:t>合伙协议、公司章程或</w:t>
      </w:r>
      <w:r>
        <w:rPr>
          <w:rFonts w:hint="eastAsia" w:ascii="仿宋_GB2312" w:eastAsia="仿宋_GB2312" w:hAnsiTheme="minorHAnsi" w:cstheme="minorBidi"/>
          <w:sz w:val="32"/>
          <w:szCs w:val="32"/>
          <w:lang w:val="en-US" w:eastAsia="zh-CN"/>
        </w:rPr>
        <w:t>新兴产业基金投资</w:t>
      </w:r>
      <w:r>
        <w:rPr>
          <w:rFonts w:hint="eastAsia" w:ascii="仿宋_GB2312" w:eastAsia="仿宋_GB2312" w:hAnsiTheme="minorHAnsi" w:cstheme="minorBidi"/>
          <w:sz w:val="32"/>
          <w:szCs w:val="32"/>
        </w:rPr>
        <w:t>管理办</w:t>
      </w:r>
      <w:r>
        <w:rPr>
          <w:rFonts w:hint="eastAsia" w:ascii="仿宋_GB2312" w:eastAsia="仿宋_GB2312" w:hAnsiTheme="minorHAnsi" w:cstheme="minorBidi"/>
          <w:sz w:val="32"/>
          <w:szCs w:val="32"/>
          <w:lang w:eastAsia="zh-CN"/>
        </w:rPr>
        <w:t>法等</w:t>
      </w:r>
      <w:r>
        <w:rPr>
          <w:rFonts w:hint="eastAsia" w:ascii="仿宋_GB2312" w:eastAsia="仿宋_GB2312" w:hAnsiTheme="minorHAnsi" w:cstheme="minorBidi"/>
          <w:sz w:val="32"/>
          <w:szCs w:val="32"/>
        </w:rPr>
        <w:t>相关规定的</w:t>
      </w:r>
      <w:r>
        <w:rPr>
          <w:rFonts w:hint="eastAsia" w:ascii="仿宋_GB2312" w:eastAsia="仿宋_GB2312" w:hAnsiTheme="minorHAnsi" w:cstheme="minorBidi"/>
          <w:sz w:val="32"/>
          <w:szCs w:val="32"/>
          <w:lang w:eastAsia="zh-CN"/>
        </w:rPr>
        <w:t>。</w:t>
      </w:r>
    </w:p>
    <w:p w14:paraId="2D6D3275">
      <w:pPr>
        <w:ind w:firstLine="643"/>
        <w:rPr>
          <w:rFonts w:hint="eastAsia" w:ascii="黑体" w:hAnsi="黑体" w:eastAsia="黑体" w:cs="黑体"/>
          <w:b w:val="0"/>
          <w:bCs w:val="0"/>
          <w:sz w:val="32"/>
          <w:szCs w:val="24"/>
        </w:rPr>
      </w:pPr>
      <w:r>
        <w:rPr>
          <w:rFonts w:hint="eastAsia" w:ascii="黑体" w:hAnsi="黑体" w:eastAsia="黑体" w:cs="黑体"/>
          <w:b w:val="0"/>
          <w:bCs w:val="0"/>
          <w:sz w:val="32"/>
          <w:szCs w:val="24"/>
          <w:lang w:val="en-US" w:eastAsia="zh-CN"/>
        </w:rPr>
        <w:t>四、</w:t>
      </w:r>
      <w:r>
        <w:rPr>
          <w:rFonts w:hint="eastAsia" w:ascii="黑体" w:hAnsi="黑体" w:eastAsia="黑体" w:cs="黑体"/>
          <w:b w:val="0"/>
          <w:bCs w:val="0"/>
          <w:sz w:val="32"/>
          <w:szCs w:val="24"/>
        </w:rPr>
        <w:t>返投要求</w:t>
      </w:r>
    </w:p>
    <w:p w14:paraId="3EA627FD">
      <w:pPr>
        <w:keepNext w:val="0"/>
        <w:keepLines w:val="0"/>
        <w:pageBreakBefore w:val="0"/>
        <w:kinsoku/>
        <w:wordWrap/>
        <w:overflowPunct/>
        <w:topLinePunct w:val="0"/>
        <w:autoSpaceDE/>
        <w:autoSpaceDN/>
        <w:bidi w:val="0"/>
        <w:spacing w:beforeAutospacing="0" w:line="560" w:lineRule="exact"/>
        <w:ind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新兴产业基金</w:t>
      </w:r>
      <w:r>
        <w:rPr>
          <w:rFonts w:hint="eastAsia" w:ascii="仿宋_GB2312" w:eastAsia="仿宋_GB2312"/>
          <w:sz w:val="32"/>
          <w:szCs w:val="32"/>
        </w:rPr>
        <w:t>参与设立的各子基金，在郑州市航空港区投资比例应当在</w:t>
      </w:r>
      <w:r>
        <w:rPr>
          <w:rFonts w:hint="eastAsia" w:ascii="仿宋_GB2312" w:eastAsia="仿宋_GB2312"/>
          <w:sz w:val="32"/>
          <w:szCs w:val="32"/>
          <w:lang w:val="en-US" w:eastAsia="zh-CN"/>
        </w:rPr>
        <w:t>子基金</w:t>
      </w:r>
      <w:r>
        <w:rPr>
          <w:rFonts w:hint="eastAsia" w:ascii="仿宋_GB2312" w:eastAsia="仿宋_GB2312"/>
          <w:sz w:val="32"/>
          <w:szCs w:val="32"/>
        </w:rPr>
        <w:t>合伙协议中作出明确约定</w:t>
      </w:r>
      <w:r>
        <w:rPr>
          <w:rFonts w:hint="eastAsia" w:ascii="仿宋_GB2312" w:eastAsia="仿宋_GB2312"/>
          <w:sz w:val="32"/>
          <w:szCs w:val="32"/>
          <w:lang w:eastAsia="zh-CN"/>
        </w:rPr>
        <w:t>，</w:t>
      </w:r>
      <w:r>
        <w:rPr>
          <w:rFonts w:hint="eastAsia" w:ascii="仿宋_GB2312" w:eastAsia="仿宋_GB2312"/>
          <w:sz w:val="32"/>
          <w:szCs w:val="32"/>
          <w:lang w:val="en-US" w:eastAsia="zh-CN"/>
        </w:rPr>
        <w:t>原则上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子基金投资于郑州航空港区内的金额不少于新兴产业基金实缴出资额的1倍，</w:t>
      </w:r>
      <w:r>
        <w:rPr>
          <w:rFonts w:hint="eastAsia" w:ascii="仿宋_GB2312" w:eastAsia="仿宋_GB2312"/>
          <w:sz w:val="32"/>
          <w:szCs w:val="32"/>
        </w:rPr>
        <w:t>航空港区平台公司出资或协助募集金额</w:t>
      </w:r>
      <w:r>
        <w:rPr>
          <w:rFonts w:hint="eastAsia" w:ascii="仿宋_GB2312" w:eastAsia="仿宋_GB2312"/>
          <w:sz w:val="32"/>
          <w:szCs w:val="32"/>
          <w:lang w:val="en-US" w:eastAsia="zh-CN"/>
        </w:rPr>
        <w:t>与新兴产业基金出资额</w:t>
      </w:r>
      <w:r>
        <w:rPr>
          <w:rFonts w:hint="eastAsia" w:ascii="仿宋_GB2312" w:eastAsia="仿宋_GB2312"/>
          <w:sz w:val="32"/>
          <w:szCs w:val="32"/>
        </w:rPr>
        <w:t>合并计入返投计算基数</w:t>
      </w:r>
      <w:r>
        <w:rPr>
          <w:rFonts w:hint="eastAsia" w:ascii="仿宋_GB2312" w:eastAsia="仿宋_GB2312"/>
          <w:sz w:val="32"/>
          <w:szCs w:val="32"/>
          <w:lang w:val="en-US" w:eastAsia="zh-CN"/>
        </w:rPr>
        <w:t>。返投的认定情形由新兴产业基金管理机构与子基金管理人共同商定。</w:t>
      </w:r>
    </w:p>
    <w:p w14:paraId="1E00E3CA">
      <w:pPr>
        <w:pStyle w:val="2"/>
        <w:spacing w:after="0"/>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返投特殊要求：</w:t>
      </w:r>
    </w:p>
    <w:p w14:paraId="6BC2A3EE">
      <w:pPr>
        <w:pStyle w:val="2"/>
        <w:numPr>
          <w:ilvl w:val="0"/>
          <w:numId w:val="6"/>
        </w:numPr>
        <w:spacing w:after="0"/>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天使类子基金：</w:t>
      </w:r>
      <w:r>
        <w:rPr>
          <w:rFonts w:hint="eastAsia" w:ascii="仿宋_GB2312" w:hAnsi="仿宋_GB2312" w:eastAsia="仿宋_GB2312" w:cs="仿宋_GB2312"/>
          <w:color w:val="000000" w:themeColor="text1"/>
          <w:sz w:val="32"/>
          <w:szCs w:val="32"/>
          <w:highlight w:val="none"/>
          <w14:textFill>
            <w14:solidFill>
              <w14:schemeClr w14:val="tx1"/>
            </w14:solidFill>
          </w14:textFill>
        </w:rPr>
        <w:t>原则上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天使类</w:t>
      </w:r>
      <w:r>
        <w:rPr>
          <w:rFonts w:hint="eastAsia" w:ascii="仿宋_GB2312" w:hAnsi="仿宋_GB2312" w:eastAsia="仿宋_GB2312" w:cs="仿宋_GB2312"/>
          <w:color w:val="000000" w:themeColor="text1"/>
          <w:sz w:val="32"/>
          <w:szCs w:val="32"/>
          <w:highlight w:val="none"/>
          <w14:textFill>
            <w14:solidFill>
              <w14:schemeClr w14:val="tx1"/>
            </w14:solidFill>
          </w14:textFill>
        </w:rPr>
        <w:t>子基金全部实缴出资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在扣除必要费用后</w:t>
      </w:r>
      <w:r>
        <w:rPr>
          <w:rFonts w:hint="eastAsia" w:ascii="仿宋_GB2312" w:hAnsi="仿宋_GB2312" w:eastAsia="仿宋_GB2312" w:cs="仿宋_GB2312"/>
          <w:color w:val="000000" w:themeColor="text1"/>
          <w:sz w:val="32"/>
          <w:szCs w:val="32"/>
          <w:highlight w:val="none"/>
          <w14:textFill>
            <w14:solidFill>
              <w14:schemeClr w14:val="tx1"/>
            </w14:solidFill>
          </w14:textFill>
        </w:rPr>
        <w:t>应投资于航空港区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内的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天使类</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项目或可落地在航空港区的创业项目或科技成果转化项目。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若天使类子基金出资人中包括省级基金或国家级基金，且新兴产业基金在该子基金中出资比例不超过40%的，返投要求可适当放宽，天使类子基金返投至航空港区的金额不低于新兴产业基金出资的1.2倍。</w:t>
      </w:r>
    </w:p>
    <w:p w14:paraId="772E1A6D">
      <w:pPr>
        <w:pStyle w:val="2"/>
        <w:spacing w:after="0"/>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（二）园区类子基金：园区类</w:t>
      </w:r>
      <w:r>
        <w:rPr>
          <w:rFonts w:hint="eastAsia" w:ascii="仿宋_GB2312" w:hAnsi="仿宋_GB2312" w:eastAsia="仿宋_GB2312" w:cs="仿宋_GB2312"/>
          <w:color w:val="000000" w:themeColor="text1"/>
          <w:sz w:val="32"/>
          <w:szCs w:val="32"/>
          <w:highlight w:val="none"/>
          <w14:textFill>
            <w14:solidFill>
              <w14:schemeClr w14:val="tx1"/>
            </w14:solidFill>
          </w14:textFill>
        </w:rPr>
        <w:t>子基金全部实缴出资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在扣除必要费用后</w:t>
      </w:r>
      <w:r>
        <w:rPr>
          <w:rFonts w:hint="eastAsia" w:ascii="仿宋_GB2312" w:hAnsi="仿宋_GB2312" w:eastAsia="仿宋_GB2312" w:cs="仿宋_GB2312"/>
          <w:color w:val="000000" w:themeColor="text1"/>
          <w:sz w:val="32"/>
          <w:szCs w:val="32"/>
          <w:highlight w:val="none"/>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返投至各专业</w:t>
      </w:r>
      <w:r>
        <w:rPr>
          <w:rFonts w:hint="eastAsia" w:ascii="仿宋_GB2312" w:hAnsi="仿宋_GB2312" w:eastAsia="仿宋_GB2312" w:cs="仿宋_GB2312"/>
          <w:color w:val="000000" w:themeColor="text1"/>
          <w:sz w:val="32"/>
          <w:szCs w:val="32"/>
          <w:highlight w:val="none"/>
          <w14:textFill>
            <w14:solidFill>
              <w14:schemeClr w14:val="tx1"/>
            </w14:solidFill>
          </w14:textFill>
        </w:rPr>
        <w:t>园区。</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00A4">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4BAEC">
                          <w:pPr>
                            <w:pStyle w:val="11"/>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F84BAEC">
                    <w:pPr>
                      <w:pStyle w:val="11"/>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7191E">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39039">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C6011">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7DD54">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FA90">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5D5DA"/>
    <w:multiLevelType w:val="singleLevel"/>
    <w:tmpl w:val="8745D5DA"/>
    <w:lvl w:ilvl="0" w:tentative="0">
      <w:start w:val="1"/>
      <w:numFmt w:val="chineseCounting"/>
      <w:pStyle w:val="7"/>
      <w:suff w:val="nothing"/>
      <w:lvlText w:val="（%1）"/>
      <w:lvlJc w:val="left"/>
      <w:pPr>
        <w:ind w:left="636" w:firstLine="1134"/>
      </w:pPr>
      <w:rPr>
        <w:rFonts w:hint="eastAsia"/>
      </w:rPr>
    </w:lvl>
  </w:abstractNum>
  <w:abstractNum w:abstractNumId="1">
    <w:nsid w:val="8F0C6BED"/>
    <w:multiLevelType w:val="singleLevel"/>
    <w:tmpl w:val="8F0C6BED"/>
    <w:lvl w:ilvl="0" w:tentative="0">
      <w:start w:val="1"/>
      <w:numFmt w:val="decimal"/>
      <w:pStyle w:val="8"/>
      <w:lvlText w:val="(%1)"/>
      <w:lvlJc w:val="left"/>
      <w:pPr>
        <w:tabs>
          <w:tab w:val="left" w:pos="420"/>
        </w:tabs>
        <w:ind w:left="0" w:firstLine="0"/>
      </w:pPr>
      <w:rPr>
        <w:rFonts w:hint="default"/>
      </w:rPr>
    </w:lvl>
  </w:abstractNum>
  <w:abstractNum w:abstractNumId="2">
    <w:nsid w:val="96E7F8CF"/>
    <w:multiLevelType w:val="singleLevel"/>
    <w:tmpl w:val="96E7F8CF"/>
    <w:lvl w:ilvl="0" w:tentative="0">
      <w:start w:val="5"/>
      <w:numFmt w:val="chineseCounting"/>
      <w:suff w:val="nothing"/>
      <w:lvlText w:val="（%1）"/>
      <w:lvlJc w:val="left"/>
      <w:rPr>
        <w:rFonts w:hint="eastAsia"/>
      </w:rPr>
    </w:lvl>
  </w:abstractNum>
  <w:abstractNum w:abstractNumId="3">
    <w:nsid w:val="EB93DC38"/>
    <w:multiLevelType w:val="singleLevel"/>
    <w:tmpl w:val="EB93DC38"/>
    <w:lvl w:ilvl="0" w:tentative="0">
      <w:start w:val="1"/>
      <w:numFmt w:val="chineseCounting"/>
      <w:pStyle w:val="6"/>
      <w:suff w:val="nothing"/>
      <w:lvlText w:val="%1、"/>
      <w:lvlJc w:val="left"/>
      <w:pPr>
        <w:ind w:left="0" w:firstLine="397"/>
      </w:pPr>
      <w:rPr>
        <w:rFonts w:hint="eastAsia" w:eastAsia="黑体"/>
        <w:sz w:val="32"/>
      </w:rPr>
    </w:lvl>
  </w:abstractNum>
  <w:abstractNum w:abstractNumId="4">
    <w:nsid w:val="2E8F895F"/>
    <w:multiLevelType w:val="singleLevel"/>
    <w:tmpl w:val="2E8F895F"/>
    <w:lvl w:ilvl="0" w:tentative="0">
      <w:start w:val="1"/>
      <w:numFmt w:val="chineseCounting"/>
      <w:pStyle w:val="19"/>
      <w:suff w:val="nothing"/>
      <w:lvlText w:val="%1、"/>
      <w:lvlJc w:val="left"/>
      <w:pPr>
        <w:ind w:left="0" w:firstLine="397"/>
      </w:pPr>
      <w:rPr>
        <w:rFonts w:hint="eastAsia" w:eastAsia="黑体"/>
        <w:sz w:val="32"/>
      </w:rPr>
    </w:lvl>
  </w:abstractNum>
  <w:abstractNum w:abstractNumId="5">
    <w:nsid w:val="63E88BCF"/>
    <w:multiLevelType w:val="singleLevel"/>
    <w:tmpl w:val="63E88BCF"/>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M2RlZjQ3YTJiZmJmZDg5NjZkMWU5ZWNlMzcxZjcifQ=="/>
  </w:docVars>
  <w:rsids>
    <w:rsidRoot w:val="57A85D9D"/>
    <w:rsid w:val="000562FF"/>
    <w:rsid w:val="000B27A1"/>
    <w:rsid w:val="000E21D4"/>
    <w:rsid w:val="000F2A6D"/>
    <w:rsid w:val="001F258D"/>
    <w:rsid w:val="001F4CB5"/>
    <w:rsid w:val="002102DE"/>
    <w:rsid w:val="002635E6"/>
    <w:rsid w:val="002B4537"/>
    <w:rsid w:val="002B6AFD"/>
    <w:rsid w:val="00440B29"/>
    <w:rsid w:val="0053512C"/>
    <w:rsid w:val="00583850"/>
    <w:rsid w:val="005F5C88"/>
    <w:rsid w:val="00664DC3"/>
    <w:rsid w:val="00674C7C"/>
    <w:rsid w:val="006C694A"/>
    <w:rsid w:val="00703B1D"/>
    <w:rsid w:val="00741214"/>
    <w:rsid w:val="00763EDB"/>
    <w:rsid w:val="00820460"/>
    <w:rsid w:val="0089724E"/>
    <w:rsid w:val="008E0B89"/>
    <w:rsid w:val="00922121"/>
    <w:rsid w:val="00931C38"/>
    <w:rsid w:val="00936067"/>
    <w:rsid w:val="00982EBF"/>
    <w:rsid w:val="00A75435"/>
    <w:rsid w:val="00A97D74"/>
    <w:rsid w:val="00B24709"/>
    <w:rsid w:val="00C127F6"/>
    <w:rsid w:val="00C21BF3"/>
    <w:rsid w:val="00C558D7"/>
    <w:rsid w:val="00C836DF"/>
    <w:rsid w:val="00D24F33"/>
    <w:rsid w:val="00D57082"/>
    <w:rsid w:val="00D937E8"/>
    <w:rsid w:val="00DD4CC0"/>
    <w:rsid w:val="00E051F5"/>
    <w:rsid w:val="00E10120"/>
    <w:rsid w:val="00E170E3"/>
    <w:rsid w:val="00E207F9"/>
    <w:rsid w:val="00E749EC"/>
    <w:rsid w:val="00EE1E20"/>
    <w:rsid w:val="00F47538"/>
    <w:rsid w:val="00FA0003"/>
    <w:rsid w:val="04820ADC"/>
    <w:rsid w:val="050634BB"/>
    <w:rsid w:val="05663F59"/>
    <w:rsid w:val="05D62C84"/>
    <w:rsid w:val="060B4A7F"/>
    <w:rsid w:val="062F7E69"/>
    <w:rsid w:val="06A25465"/>
    <w:rsid w:val="06D73361"/>
    <w:rsid w:val="070C28DE"/>
    <w:rsid w:val="0781151E"/>
    <w:rsid w:val="07C1191B"/>
    <w:rsid w:val="0891753F"/>
    <w:rsid w:val="08D062B9"/>
    <w:rsid w:val="08DF02AB"/>
    <w:rsid w:val="092108C3"/>
    <w:rsid w:val="09285011"/>
    <w:rsid w:val="09A84B40"/>
    <w:rsid w:val="09AC496E"/>
    <w:rsid w:val="0A283ED3"/>
    <w:rsid w:val="0A3A6238"/>
    <w:rsid w:val="0A5B6057"/>
    <w:rsid w:val="0A656ED5"/>
    <w:rsid w:val="0BA47589"/>
    <w:rsid w:val="0C4F0AE6"/>
    <w:rsid w:val="0C5E3BDC"/>
    <w:rsid w:val="0C9C4C21"/>
    <w:rsid w:val="0CFF0F1B"/>
    <w:rsid w:val="0D0B3D64"/>
    <w:rsid w:val="0D3F57BC"/>
    <w:rsid w:val="0D5E1D7F"/>
    <w:rsid w:val="0DA47D15"/>
    <w:rsid w:val="0E2067A7"/>
    <w:rsid w:val="0E456E02"/>
    <w:rsid w:val="0E791234"/>
    <w:rsid w:val="0EBE3653"/>
    <w:rsid w:val="0ED9579C"/>
    <w:rsid w:val="0EE20AF5"/>
    <w:rsid w:val="0EE42639"/>
    <w:rsid w:val="0F450962"/>
    <w:rsid w:val="10757746"/>
    <w:rsid w:val="10B97633"/>
    <w:rsid w:val="11AF4B2E"/>
    <w:rsid w:val="123C49C0"/>
    <w:rsid w:val="13144EF9"/>
    <w:rsid w:val="1351449B"/>
    <w:rsid w:val="13DD5D2E"/>
    <w:rsid w:val="142179C9"/>
    <w:rsid w:val="14B02381"/>
    <w:rsid w:val="14BA7E1E"/>
    <w:rsid w:val="15393438"/>
    <w:rsid w:val="15E46F00"/>
    <w:rsid w:val="162B0FD3"/>
    <w:rsid w:val="17272684"/>
    <w:rsid w:val="173914CE"/>
    <w:rsid w:val="1752258F"/>
    <w:rsid w:val="1759391E"/>
    <w:rsid w:val="176A1687"/>
    <w:rsid w:val="180E64B6"/>
    <w:rsid w:val="18244A8C"/>
    <w:rsid w:val="192A5572"/>
    <w:rsid w:val="194523AC"/>
    <w:rsid w:val="19D159ED"/>
    <w:rsid w:val="19F618F8"/>
    <w:rsid w:val="1A116732"/>
    <w:rsid w:val="1A2B1ADF"/>
    <w:rsid w:val="1A3441CE"/>
    <w:rsid w:val="1A9D0A83"/>
    <w:rsid w:val="1ABF1CEA"/>
    <w:rsid w:val="1B5468D6"/>
    <w:rsid w:val="1BD6553D"/>
    <w:rsid w:val="1C6A2129"/>
    <w:rsid w:val="1C8431EB"/>
    <w:rsid w:val="1CDD1A8B"/>
    <w:rsid w:val="1CE75C51"/>
    <w:rsid w:val="1D0600A4"/>
    <w:rsid w:val="1D4B5AB7"/>
    <w:rsid w:val="1DAA4ED3"/>
    <w:rsid w:val="1DFB128B"/>
    <w:rsid w:val="1E087E0B"/>
    <w:rsid w:val="1E315019"/>
    <w:rsid w:val="1EC75611"/>
    <w:rsid w:val="1F882FF2"/>
    <w:rsid w:val="1FA0658E"/>
    <w:rsid w:val="200F101E"/>
    <w:rsid w:val="20A27132"/>
    <w:rsid w:val="21130FE1"/>
    <w:rsid w:val="211D59BC"/>
    <w:rsid w:val="21CF4F08"/>
    <w:rsid w:val="22352A22"/>
    <w:rsid w:val="226F74A6"/>
    <w:rsid w:val="22D14CB0"/>
    <w:rsid w:val="23953F30"/>
    <w:rsid w:val="239857CE"/>
    <w:rsid w:val="23EF1892"/>
    <w:rsid w:val="243454F7"/>
    <w:rsid w:val="24831FDA"/>
    <w:rsid w:val="24E46F1D"/>
    <w:rsid w:val="24ED38F7"/>
    <w:rsid w:val="25C94365"/>
    <w:rsid w:val="26467763"/>
    <w:rsid w:val="266C704F"/>
    <w:rsid w:val="26864004"/>
    <w:rsid w:val="26B40B71"/>
    <w:rsid w:val="278C389C"/>
    <w:rsid w:val="278C564A"/>
    <w:rsid w:val="27C132C4"/>
    <w:rsid w:val="28D56B7C"/>
    <w:rsid w:val="28DB0AFE"/>
    <w:rsid w:val="298365D8"/>
    <w:rsid w:val="2996630C"/>
    <w:rsid w:val="2A1A0CEB"/>
    <w:rsid w:val="2A495A74"/>
    <w:rsid w:val="2AD6555A"/>
    <w:rsid w:val="2B5B0DB0"/>
    <w:rsid w:val="2BAF7B59"/>
    <w:rsid w:val="2BCE7FDF"/>
    <w:rsid w:val="2C0F23A5"/>
    <w:rsid w:val="2C475FE3"/>
    <w:rsid w:val="2C770676"/>
    <w:rsid w:val="2D5554D9"/>
    <w:rsid w:val="2D597D7C"/>
    <w:rsid w:val="2D8E2352"/>
    <w:rsid w:val="2DC518B5"/>
    <w:rsid w:val="2E982B26"/>
    <w:rsid w:val="2F467A5F"/>
    <w:rsid w:val="2F837332"/>
    <w:rsid w:val="303F594F"/>
    <w:rsid w:val="307B44AD"/>
    <w:rsid w:val="30822749"/>
    <w:rsid w:val="30E857A6"/>
    <w:rsid w:val="3106021B"/>
    <w:rsid w:val="315F792B"/>
    <w:rsid w:val="31A517E2"/>
    <w:rsid w:val="321E77E6"/>
    <w:rsid w:val="32F721F9"/>
    <w:rsid w:val="33AF6948"/>
    <w:rsid w:val="33FE78CF"/>
    <w:rsid w:val="34757B91"/>
    <w:rsid w:val="35831E3A"/>
    <w:rsid w:val="358931C8"/>
    <w:rsid w:val="35E6061B"/>
    <w:rsid w:val="3619454C"/>
    <w:rsid w:val="36241D20"/>
    <w:rsid w:val="36317AE8"/>
    <w:rsid w:val="365624D7"/>
    <w:rsid w:val="366D6646"/>
    <w:rsid w:val="374A5A99"/>
    <w:rsid w:val="377E25CA"/>
    <w:rsid w:val="38960F11"/>
    <w:rsid w:val="392751D2"/>
    <w:rsid w:val="39E41315"/>
    <w:rsid w:val="3A6366DE"/>
    <w:rsid w:val="3AA757A8"/>
    <w:rsid w:val="3AE34EC8"/>
    <w:rsid w:val="3B1F242C"/>
    <w:rsid w:val="3B312338"/>
    <w:rsid w:val="3B3F2CA7"/>
    <w:rsid w:val="3B567FF1"/>
    <w:rsid w:val="3B6868B3"/>
    <w:rsid w:val="3C724301"/>
    <w:rsid w:val="3CC571DC"/>
    <w:rsid w:val="3DA747A0"/>
    <w:rsid w:val="3E1A5306"/>
    <w:rsid w:val="3EA05D9B"/>
    <w:rsid w:val="3F0211D2"/>
    <w:rsid w:val="3F52287D"/>
    <w:rsid w:val="3F6D76B7"/>
    <w:rsid w:val="405A7C3B"/>
    <w:rsid w:val="41BE244C"/>
    <w:rsid w:val="41D11298"/>
    <w:rsid w:val="4202058A"/>
    <w:rsid w:val="43510E11"/>
    <w:rsid w:val="43790D20"/>
    <w:rsid w:val="44670B79"/>
    <w:rsid w:val="44E55EB6"/>
    <w:rsid w:val="454D7D6F"/>
    <w:rsid w:val="454F7F8B"/>
    <w:rsid w:val="45C67B21"/>
    <w:rsid w:val="4729480B"/>
    <w:rsid w:val="47411B55"/>
    <w:rsid w:val="47925B6E"/>
    <w:rsid w:val="481136F9"/>
    <w:rsid w:val="48677399"/>
    <w:rsid w:val="48DF5182"/>
    <w:rsid w:val="49BC362D"/>
    <w:rsid w:val="49CF51F6"/>
    <w:rsid w:val="4A34774F"/>
    <w:rsid w:val="4A413E43"/>
    <w:rsid w:val="4A881849"/>
    <w:rsid w:val="4B5B5D80"/>
    <w:rsid w:val="4B6E6C91"/>
    <w:rsid w:val="4BC114B6"/>
    <w:rsid w:val="4CE06641"/>
    <w:rsid w:val="4D0D7647"/>
    <w:rsid w:val="4D2C54C1"/>
    <w:rsid w:val="4D897DB2"/>
    <w:rsid w:val="4E194317"/>
    <w:rsid w:val="4EEF633A"/>
    <w:rsid w:val="4F7F146C"/>
    <w:rsid w:val="4F8F4F18"/>
    <w:rsid w:val="4FE442AD"/>
    <w:rsid w:val="504C4946"/>
    <w:rsid w:val="50A934FE"/>
    <w:rsid w:val="517613F1"/>
    <w:rsid w:val="51BD44CE"/>
    <w:rsid w:val="51D13AD5"/>
    <w:rsid w:val="51FD0D35"/>
    <w:rsid w:val="52374280"/>
    <w:rsid w:val="52412A09"/>
    <w:rsid w:val="524E5126"/>
    <w:rsid w:val="5281374D"/>
    <w:rsid w:val="5290573F"/>
    <w:rsid w:val="52A80CDA"/>
    <w:rsid w:val="52C33D66"/>
    <w:rsid w:val="534327B1"/>
    <w:rsid w:val="53E45D42"/>
    <w:rsid w:val="545F361A"/>
    <w:rsid w:val="54A13C33"/>
    <w:rsid w:val="54A427F2"/>
    <w:rsid w:val="550A17D8"/>
    <w:rsid w:val="557E5D22"/>
    <w:rsid w:val="55A0038E"/>
    <w:rsid w:val="55F34B45"/>
    <w:rsid w:val="56101070"/>
    <w:rsid w:val="5640122A"/>
    <w:rsid w:val="56B51C18"/>
    <w:rsid w:val="56C65BD3"/>
    <w:rsid w:val="56D93B58"/>
    <w:rsid w:val="56F73FDE"/>
    <w:rsid w:val="57A85D9D"/>
    <w:rsid w:val="57E62BA2"/>
    <w:rsid w:val="58450D79"/>
    <w:rsid w:val="596973A1"/>
    <w:rsid w:val="5A032C9A"/>
    <w:rsid w:val="5A5A0B0C"/>
    <w:rsid w:val="5A971D60"/>
    <w:rsid w:val="5AEC372E"/>
    <w:rsid w:val="5B150ED7"/>
    <w:rsid w:val="5BCF352D"/>
    <w:rsid w:val="5C401F83"/>
    <w:rsid w:val="5CBE5A38"/>
    <w:rsid w:val="5D2E6280"/>
    <w:rsid w:val="5D5977A1"/>
    <w:rsid w:val="5DC25B98"/>
    <w:rsid w:val="5DF254FF"/>
    <w:rsid w:val="5DFB43B4"/>
    <w:rsid w:val="5E7C0E8F"/>
    <w:rsid w:val="5E9A1E1F"/>
    <w:rsid w:val="5ED15115"/>
    <w:rsid w:val="5EFD415C"/>
    <w:rsid w:val="5F6441DB"/>
    <w:rsid w:val="5FE33352"/>
    <w:rsid w:val="5FEA261B"/>
    <w:rsid w:val="5FED70DE"/>
    <w:rsid w:val="60681AA9"/>
    <w:rsid w:val="60DD4245"/>
    <w:rsid w:val="61131A15"/>
    <w:rsid w:val="61AD1E69"/>
    <w:rsid w:val="632379EE"/>
    <w:rsid w:val="63310878"/>
    <w:rsid w:val="645111D2"/>
    <w:rsid w:val="64C71494"/>
    <w:rsid w:val="64D21BE7"/>
    <w:rsid w:val="64D70FAB"/>
    <w:rsid w:val="64F34037"/>
    <w:rsid w:val="65366619"/>
    <w:rsid w:val="65387C9C"/>
    <w:rsid w:val="653B3C30"/>
    <w:rsid w:val="655F16CC"/>
    <w:rsid w:val="65FA35EE"/>
    <w:rsid w:val="669C425A"/>
    <w:rsid w:val="66A01F9C"/>
    <w:rsid w:val="673426E5"/>
    <w:rsid w:val="67472418"/>
    <w:rsid w:val="6750115E"/>
    <w:rsid w:val="680E73DA"/>
    <w:rsid w:val="695E7EED"/>
    <w:rsid w:val="69717C20"/>
    <w:rsid w:val="69DB153D"/>
    <w:rsid w:val="69EA28FC"/>
    <w:rsid w:val="69FB573C"/>
    <w:rsid w:val="6A3273AF"/>
    <w:rsid w:val="6A5E63F6"/>
    <w:rsid w:val="6A876FCF"/>
    <w:rsid w:val="6AB65A04"/>
    <w:rsid w:val="6ABC311D"/>
    <w:rsid w:val="6AD55F8D"/>
    <w:rsid w:val="6B4F5D3F"/>
    <w:rsid w:val="6B5C220A"/>
    <w:rsid w:val="6BA22313"/>
    <w:rsid w:val="6C117498"/>
    <w:rsid w:val="6D107750"/>
    <w:rsid w:val="6D35557B"/>
    <w:rsid w:val="6D6D44F1"/>
    <w:rsid w:val="6EEE586F"/>
    <w:rsid w:val="6F285225"/>
    <w:rsid w:val="6F375468"/>
    <w:rsid w:val="6F881820"/>
    <w:rsid w:val="6F9C351D"/>
    <w:rsid w:val="6FE0165C"/>
    <w:rsid w:val="7040034C"/>
    <w:rsid w:val="719779E7"/>
    <w:rsid w:val="71CD3E62"/>
    <w:rsid w:val="72037883"/>
    <w:rsid w:val="723A048F"/>
    <w:rsid w:val="72693B8A"/>
    <w:rsid w:val="736E51D0"/>
    <w:rsid w:val="7386076C"/>
    <w:rsid w:val="73F90F3E"/>
    <w:rsid w:val="74D415D0"/>
    <w:rsid w:val="74DA0D6F"/>
    <w:rsid w:val="75B415C0"/>
    <w:rsid w:val="761958C7"/>
    <w:rsid w:val="76276232"/>
    <w:rsid w:val="769046D0"/>
    <w:rsid w:val="77107194"/>
    <w:rsid w:val="77530965"/>
    <w:rsid w:val="780E4FEC"/>
    <w:rsid w:val="7840538D"/>
    <w:rsid w:val="784C1F84"/>
    <w:rsid w:val="784C4F9F"/>
    <w:rsid w:val="789F2564"/>
    <w:rsid w:val="79674B9C"/>
    <w:rsid w:val="79856DD0"/>
    <w:rsid w:val="79A74F98"/>
    <w:rsid w:val="7A170408"/>
    <w:rsid w:val="7A807CC3"/>
    <w:rsid w:val="7AAD4830"/>
    <w:rsid w:val="7AB61937"/>
    <w:rsid w:val="7AD34C1D"/>
    <w:rsid w:val="7AEF6BF7"/>
    <w:rsid w:val="7B136D89"/>
    <w:rsid w:val="7B193C74"/>
    <w:rsid w:val="7BCE4A5E"/>
    <w:rsid w:val="7C0E7550"/>
    <w:rsid w:val="7C4A67DB"/>
    <w:rsid w:val="7D8C697F"/>
    <w:rsid w:val="7DD30A52"/>
    <w:rsid w:val="7DE62BAF"/>
    <w:rsid w:val="7E21356B"/>
    <w:rsid w:val="7EB663A9"/>
    <w:rsid w:val="7EE051D4"/>
    <w:rsid w:val="7EE66563"/>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640" w:firstLineChars="200"/>
      <w:jc w:val="both"/>
    </w:pPr>
    <w:rPr>
      <w:rFonts w:eastAsia="仿宋" w:asciiTheme="minorHAnsi" w:hAnsiTheme="minorHAnsi" w:cstheme="minorBidi"/>
      <w:kern w:val="2"/>
      <w:sz w:val="32"/>
      <w:szCs w:val="24"/>
      <w:lang w:val="en-US" w:eastAsia="zh-CN" w:bidi="ar-SA"/>
    </w:rPr>
  </w:style>
  <w:style w:type="paragraph" w:styleId="5">
    <w:name w:val="heading 1"/>
    <w:basedOn w:val="1"/>
    <w:next w:val="1"/>
    <w:autoRedefine/>
    <w:qFormat/>
    <w:uiPriority w:val="0"/>
    <w:pPr>
      <w:keepNext/>
      <w:keepLines/>
      <w:spacing w:after="120" w:line="360" w:lineRule="auto"/>
      <w:jc w:val="center"/>
      <w:outlineLvl w:val="0"/>
    </w:pPr>
    <w:rPr>
      <w:rFonts w:eastAsia="方正小标宋简体"/>
      <w:kern w:val="44"/>
      <w:sz w:val="44"/>
    </w:rPr>
  </w:style>
  <w:style w:type="paragraph" w:styleId="6">
    <w:name w:val="heading 2"/>
    <w:basedOn w:val="1"/>
    <w:next w:val="1"/>
    <w:autoRedefine/>
    <w:unhideWhenUsed/>
    <w:qFormat/>
    <w:uiPriority w:val="0"/>
    <w:pPr>
      <w:keepNext/>
      <w:keepLines/>
      <w:numPr>
        <w:ilvl w:val="0"/>
        <w:numId w:val="1"/>
      </w:numPr>
      <w:spacing w:line="360" w:lineRule="auto"/>
      <w:ind w:firstLine="420"/>
      <w:outlineLvl w:val="1"/>
    </w:pPr>
    <w:rPr>
      <w:rFonts w:ascii="Arial" w:hAnsi="Arial" w:eastAsia="黑体"/>
    </w:rPr>
  </w:style>
  <w:style w:type="paragraph" w:styleId="7">
    <w:name w:val="heading 3"/>
    <w:basedOn w:val="1"/>
    <w:next w:val="1"/>
    <w:autoRedefine/>
    <w:semiHidden/>
    <w:unhideWhenUsed/>
    <w:qFormat/>
    <w:uiPriority w:val="0"/>
    <w:pPr>
      <w:keepNext/>
      <w:keepLines/>
      <w:numPr>
        <w:ilvl w:val="0"/>
        <w:numId w:val="2"/>
      </w:numPr>
      <w:spacing w:line="360" w:lineRule="auto"/>
      <w:ind w:firstLine="640"/>
      <w:outlineLvl w:val="2"/>
    </w:pPr>
    <w:rPr>
      <w:rFonts w:eastAsia="楷体_GB2312"/>
    </w:rPr>
  </w:style>
  <w:style w:type="paragraph" w:styleId="8">
    <w:name w:val="heading 4"/>
    <w:basedOn w:val="1"/>
    <w:next w:val="1"/>
    <w:autoRedefine/>
    <w:semiHidden/>
    <w:unhideWhenUsed/>
    <w:qFormat/>
    <w:uiPriority w:val="0"/>
    <w:pPr>
      <w:keepNext/>
      <w:keepLines/>
      <w:numPr>
        <w:ilvl w:val="0"/>
        <w:numId w:val="3"/>
      </w:numPr>
      <w:spacing w:line="360" w:lineRule="auto"/>
      <w:ind w:firstLine="640"/>
      <w:outlineLvl w:val="3"/>
    </w:pPr>
    <w:rPr>
      <w:rFonts w:ascii="Arial" w:hAnsi="Arial"/>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Times New Roman" w:hAnsi="Times New Roman"/>
    </w:rPr>
  </w:style>
  <w:style w:type="paragraph" w:styleId="3">
    <w:name w:val="Body Text"/>
    <w:basedOn w:val="1"/>
    <w:next w:val="4"/>
    <w:qFormat/>
    <w:uiPriority w:val="0"/>
    <w:pPr>
      <w:spacing w:after="120"/>
    </w:pPr>
  </w:style>
  <w:style w:type="paragraph" w:styleId="4">
    <w:name w:val="Body Text 2"/>
    <w:basedOn w:val="1"/>
    <w:unhideWhenUsed/>
    <w:qFormat/>
    <w:uiPriority w:val="0"/>
    <w:pPr>
      <w:spacing w:after="120" w:line="480" w:lineRule="auto"/>
    </w:pPr>
    <w:rPr>
      <w:rFonts w:hint="default"/>
      <w:sz w:val="21"/>
    </w:rPr>
  </w:style>
  <w:style w:type="paragraph" w:styleId="9">
    <w:name w:val="annotation text"/>
    <w:basedOn w:val="1"/>
    <w:link w:val="21"/>
    <w:autoRedefine/>
    <w:qFormat/>
    <w:uiPriority w:val="0"/>
    <w:pPr>
      <w:jc w:val="left"/>
    </w:pPr>
  </w:style>
  <w:style w:type="paragraph" w:styleId="10">
    <w:name w:val="Salutation"/>
    <w:basedOn w:val="1"/>
    <w:next w:val="1"/>
    <w:qFormat/>
    <w:uiPriority w:val="0"/>
    <w:rPr>
      <w:rFonts w:ascii="Times New Roman" w:hAnsi="Times New Roman" w:eastAsia="宋体" w:cs="Times New Roman"/>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annotation subject"/>
    <w:basedOn w:val="9"/>
    <w:next w:val="9"/>
    <w:link w:val="22"/>
    <w:autoRedefine/>
    <w:qFormat/>
    <w:uiPriority w:val="0"/>
    <w:rPr>
      <w:b/>
      <w:bCs/>
    </w:rPr>
  </w:style>
  <w:style w:type="character" w:styleId="17">
    <w:name w:val="annotation reference"/>
    <w:basedOn w:val="16"/>
    <w:autoRedefine/>
    <w:qFormat/>
    <w:uiPriority w:val="0"/>
    <w:rPr>
      <w:sz w:val="21"/>
      <w:szCs w:val="21"/>
    </w:rPr>
  </w:style>
  <w:style w:type="paragraph" w:customStyle="1" w:styleId="18">
    <w:name w:val="表格内正文"/>
    <w:basedOn w:val="1"/>
    <w:next w:val="1"/>
    <w:autoRedefine/>
    <w:qFormat/>
    <w:uiPriority w:val="0"/>
    <w:pPr>
      <w:keepNext/>
      <w:keepLines/>
      <w:spacing w:line="240" w:lineRule="auto"/>
      <w:ind w:firstLine="0" w:firstLineChars="0"/>
      <w:jc w:val="center"/>
    </w:pPr>
    <w:rPr>
      <w:rFonts w:ascii="Arial" w:hAnsi="Arial" w:eastAsia="仿宋_GB2312"/>
    </w:rPr>
  </w:style>
  <w:style w:type="paragraph" w:customStyle="1" w:styleId="19">
    <w:name w:val="表格内二级标题"/>
    <w:basedOn w:val="6"/>
    <w:next w:val="1"/>
    <w:autoRedefine/>
    <w:qFormat/>
    <w:uiPriority w:val="0"/>
    <w:pPr>
      <w:numPr>
        <w:numId w:val="4"/>
      </w:numPr>
      <w:spacing w:line="240" w:lineRule="auto"/>
      <w:ind w:firstLine="0" w:firstLineChars="0"/>
      <w:jc w:val="center"/>
    </w:pPr>
    <w:rPr>
      <w:rFonts w:hint="eastAsia"/>
    </w:rPr>
  </w:style>
  <w:style w:type="paragraph" w:customStyle="1" w:styleId="20">
    <w:name w:val="表格内标题"/>
    <w:basedOn w:val="5"/>
    <w:next w:val="1"/>
    <w:autoRedefine/>
    <w:qFormat/>
    <w:uiPriority w:val="0"/>
    <w:pPr>
      <w:spacing w:line="240" w:lineRule="auto"/>
      <w:ind w:firstLine="0" w:firstLineChars="0"/>
    </w:pPr>
    <w:rPr>
      <w:sz w:val="32"/>
    </w:rPr>
  </w:style>
  <w:style w:type="character" w:customStyle="1" w:styleId="21">
    <w:name w:val="批注文字 字符"/>
    <w:basedOn w:val="16"/>
    <w:link w:val="9"/>
    <w:autoRedefine/>
    <w:qFormat/>
    <w:uiPriority w:val="0"/>
    <w:rPr>
      <w:rFonts w:eastAsia="仿宋" w:asciiTheme="minorHAnsi" w:hAnsiTheme="minorHAnsi" w:cstheme="minorBidi"/>
      <w:kern w:val="2"/>
      <w:sz w:val="32"/>
      <w:szCs w:val="24"/>
    </w:rPr>
  </w:style>
  <w:style w:type="character" w:customStyle="1" w:styleId="22">
    <w:name w:val="批注主题 字符"/>
    <w:basedOn w:val="21"/>
    <w:link w:val="14"/>
    <w:autoRedefine/>
    <w:qFormat/>
    <w:uiPriority w:val="0"/>
    <w:rPr>
      <w:rFonts w:eastAsia="仿宋" w:asciiTheme="minorHAnsi" w:hAnsiTheme="minorHAnsi" w:cstheme="minorBidi"/>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3228</Words>
  <Characters>3284</Characters>
  <Lines>25</Lines>
  <Paragraphs>7</Paragraphs>
  <TotalTime>15</TotalTime>
  <ScaleCrop>false</ScaleCrop>
  <LinksUpToDate>false</LinksUpToDate>
  <CharactersWithSpaces>3293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2024-02-27T08:50:00Z</dcterms:created>
  <dc:creator>长城</dc:creator>
  <cp:lastModifiedBy>李庆阳</cp:lastModifiedBy>
  <cp:lastPrinted>2024-03-19T00:02:00Z</cp:lastPrinted>
  <dcterms:modified xsi:type="dcterms:W3CDTF">2025-04-27T05:28:00Z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6C6CA822313641C69DFFE62DD411F00A_13</vt:lpwstr>
  </property>
  <property fmtid="{D5CDD505-2E9C-101B-9397-08002B2CF9AE}" pid="4" name="KSOTemplateDocerSaveRecord">
    <vt:lpwstr>eyJoZGlkIjoiMzEwNTM5NzYwMDRjMzkwZTVkZjY2ODkwMGIxNGU0OTUiLCJ1c2VySWQiOiIzNjc2NTk1OTEifQ==</vt:lpwstr>
  </property>
</Properties>
</file>