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360" w:lineRule="auto"/>
        <w:jc w:val="center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温州市重点产业发展基金</w:t>
      </w:r>
      <w:r>
        <w:rPr>
          <w:rFonts w:eastAsia="方正小标宋简体" w:cs="方正小标宋简体"/>
          <w:sz w:val="44"/>
          <w:szCs w:val="44"/>
        </w:rPr>
        <w:t>子基金</w:t>
      </w:r>
      <w:r>
        <w:rPr>
          <w:rFonts w:hint="eastAsia" w:eastAsia="方正小标宋简体" w:cs="方正小标宋简体"/>
          <w:sz w:val="44"/>
          <w:szCs w:val="44"/>
        </w:rPr>
        <w:t>申请表</w:t>
      </w:r>
    </w:p>
    <w:tbl>
      <w:tblPr>
        <w:tblStyle w:val="1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756"/>
        <w:gridCol w:w="1857"/>
        <w:gridCol w:w="1970"/>
        <w:gridCol w:w="814"/>
        <w:gridCol w:w="1770"/>
      </w:tblGrid>
      <w:tr>
        <w:trPr>
          <w:trHeight w:val="422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申报机构基本信息</w:t>
            </w: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机构名称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备案编号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法定代表人</w:t>
            </w:r>
          </w:p>
        </w:tc>
        <w:tc>
          <w:tcPr>
            <w:tcW w:w="1442" w:type="pct"/>
            <w:gridSpan w:val="2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087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注册地</w:t>
            </w:r>
          </w:p>
        </w:tc>
        <w:tc>
          <w:tcPr>
            <w:tcW w:w="1425" w:type="pct"/>
            <w:gridSpan w:val="2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注册资本</w:t>
            </w:r>
          </w:p>
        </w:tc>
        <w:tc>
          <w:tcPr>
            <w:tcW w:w="1442" w:type="pct"/>
            <w:gridSpan w:val="2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  <w:tc>
          <w:tcPr>
            <w:tcW w:w="1087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实收资本</w:t>
            </w:r>
          </w:p>
        </w:tc>
        <w:tc>
          <w:tcPr>
            <w:tcW w:w="1425" w:type="pct"/>
            <w:gridSpan w:val="2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1442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7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425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66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黑体"/>
                <w:sz w:val="24"/>
              </w:rPr>
              <w:t>拟设立子基金方案</w:t>
            </w: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名称（拟）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  <w:vertAlign w:val="superscript"/>
              </w:rPr>
            </w:pPr>
            <w:r>
              <w:rPr>
                <w:rFonts w:eastAsia="仿宋_GB2312"/>
                <w:sz w:val="24"/>
              </w:rPr>
              <w:t>主要拟投资领域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tabs>
                <w:tab w:val="left" w:pos="924"/>
              </w:tabs>
              <w:spacing w:line="320" w:lineRule="exact"/>
              <w:jc w:val="center"/>
              <w:rPr>
                <w:rFonts w:eastAsia="仿宋_GB2312"/>
                <w:i/>
                <w:iCs/>
                <w:sz w:val="24"/>
              </w:rPr>
            </w:pPr>
            <w:r>
              <w:rPr>
                <w:rFonts w:eastAsia="仿宋_GB2312"/>
                <w:i/>
                <w:iCs/>
                <w:sz w:val="24"/>
              </w:rPr>
              <w:t>（</w:t>
            </w:r>
            <w:r>
              <w:rPr>
                <w:rFonts w:eastAsia="仿宋_GB2312"/>
                <w:i/>
                <w:iCs/>
                <w:sz w:val="24"/>
                <w:lang w:bidi="ar"/>
              </w:rPr>
              <w:t>“5+5+N”产业</w:t>
            </w:r>
            <w:r>
              <w:rPr>
                <w:rFonts w:eastAsia="仿宋_GB2312"/>
                <w:i/>
                <w:iCs/>
                <w:sz w:val="24"/>
                <w:vertAlign w:val="superscript"/>
                <w:lang w:bidi="ar"/>
              </w:rPr>
              <w:t>1</w:t>
            </w:r>
            <w:r>
              <w:rPr>
                <w:rFonts w:eastAsia="仿宋_GB2312"/>
                <w:i/>
                <w:iCs/>
                <w:sz w:val="24"/>
                <w:lang w:bidi="ar"/>
              </w:rPr>
              <w:t>之一，对该领域</w:t>
            </w:r>
            <w:r>
              <w:rPr>
                <w:rFonts w:eastAsia="仿宋_GB2312"/>
                <w:i/>
                <w:iCs/>
                <w:sz w:val="24"/>
              </w:rPr>
              <w:t>拟投资比例不低于60% ）</w:t>
            </w:r>
          </w:p>
        </w:tc>
      </w:tr>
      <w:tr>
        <w:trPr>
          <w:jc w:val="center"/>
        </w:trPr>
        <w:tc>
          <w:tcPr>
            <w:tcW w:w="1045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基金规模</w:t>
            </w:r>
          </w:p>
        </w:tc>
        <w:tc>
          <w:tcPr>
            <w:tcW w:w="1442" w:type="pct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万元</w:t>
            </w:r>
          </w:p>
        </w:tc>
        <w:tc>
          <w:tcPr>
            <w:tcW w:w="1087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申请母基金出资</w:t>
            </w:r>
          </w:p>
        </w:tc>
        <w:tc>
          <w:tcPr>
            <w:tcW w:w="44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金额</w:t>
            </w:r>
          </w:p>
        </w:tc>
        <w:tc>
          <w:tcPr>
            <w:tcW w:w="976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</w:tr>
      <w:tr>
        <w:trPr>
          <w:jc w:val="center"/>
        </w:trPr>
        <w:tc>
          <w:tcPr>
            <w:tcW w:w="1045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2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7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比例</w:t>
            </w:r>
          </w:p>
        </w:tc>
        <w:tc>
          <w:tcPr>
            <w:tcW w:w="976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%</w:t>
            </w:r>
          </w:p>
        </w:tc>
      </w:tr>
      <w:tr>
        <w:trPr>
          <w:trHeight w:val="645" w:hRule="atLeast"/>
          <w:jc w:val="center"/>
        </w:trPr>
        <w:tc>
          <w:tcPr>
            <w:tcW w:w="1045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管理机构出资</w:t>
            </w:r>
          </w:p>
        </w:tc>
        <w:tc>
          <w:tcPr>
            <w:tcW w:w="417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金额</w:t>
            </w:r>
          </w:p>
        </w:tc>
        <w:tc>
          <w:tcPr>
            <w:tcW w:w="1025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  <w:tc>
          <w:tcPr>
            <w:tcW w:w="1087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关联方承诺出资</w:t>
            </w:r>
          </w:p>
        </w:tc>
        <w:tc>
          <w:tcPr>
            <w:tcW w:w="44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金额</w:t>
            </w:r>
          </w:p>
        </w:tc>
        <w:tc>
          <w:tcPr>
            <w:tcW w:w="976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</w:tr>
      <w:tr>
        <w:trPr>
          <w:jc w:val="center"/>
        </w:trPr>
        <w:tc>
          <w:tcPr>
            <w:tcW w:w="1045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比例</w:t>
            </w:r>
          </w:p>
        </w:tc>
        <w:tc>
          <w:tcPr>
            <w:tcW w:w="1025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%</w:t>
            </w:r>
          </w:p>
        </w:tc>
        <w:tc>
          <w:tcPr>
            <w:tcW w:w="1087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比例</w:t>
            </w:r>
          </w:p>
        </w:tc>
        <w:tc>
          <w:tcPr>
            <w:tcW w:w="976" w:type="pct"/>
            <w:vAlign w:val="center"/>
          </w:tcPr>
          <w:p>
            <w:pPr>
              <w:spacing w:line="32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%</w:t>
            </w: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存续期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年，其中投资期   年，退出期   年。（存续期不超过8年）</w:t>
            </w:r>
          </w:p>
        </w:tc>
      </w:tr>
      <w:tr>
        <w:trPr>
          <w:trHeight w:val="430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黑体"/>
                <w:sz w:val="24"/>
              </w:rPr>
              <w:t>其他</w:t>
            </w: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在管基金规模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autoSpaceDE w:val="0"/>
              <w:autoSpaceDN w:val="0"/>
              <w:spacing w:before="156" w:beforeLines="50"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机构在管基金规模     亿元。</w:t>
            </w:r>
          </w:p>
          <w:p>
            <w:pPr>
              <w:autoSpaceDE w:val="0"/>
              <w:autoSpaceDN w:val="0"/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（人民币基金以基金业协会公示数据为准；美元基金按商务部、外管局等官方部门出具的审批备案材料为准，汇率按照材料出具日期/申请报名日期当天挂牌价计算；基金主体在市监部门登记为存续）</w:t>
            </w:r>
          </w:p>
        </w:tc>
      </w:tr>
      <w:tr>
        <w:trPr>
          <w:trHeight w:val="619" w:hRule="atLeast"/>
          <w:jc w:val="center"/>
        </w:trPr>
        <w:tc>
          <w:tcPr>
            <w:tcW w:w="1045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已投资温州地区项目情况（如有）</w:t>
            </w:r>
          </w:p>
        </w:tc>
        <w:tc>
          <w:tcPr>
            <w:tcW w:w="417" w:type="pct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金额</w:t>
            </w:r>
          </w:p>
        </w:tc>
        <w:tc>
          <w:tcPr>
            <w:tcW w:w="1025" w:type="pct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  <w:tc>
          <w:tcPr>
            <w:tcW w:w="1087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所投企业</w:t>
            </w:r>
          </w:p>
          <w:p>
            <w:pPr>
              <w:spacing w:line="320" w:lineRule="exact"/>
              <w:jc w:val="center"/>
              <w:rPr>
                <w:rFonts w:eastAsia="仿宋_GB2312"/>
                <w:strike/>
                <w:sz w:val="24"/>
              </w:rPr>
            </w:pPr>
            <w:r>
              <w:rPr>
                <w:rFonts w:eastAsia="仿宋_GB2312"/>
                <w:sz w:val="24"/>
              </w:rPr>
              <w:t>IPO数量</w:t>
            </w:r>
          </w:p>
        </w:tc>
        <w:tc>
          <w:tcPr>
            <w:tcW w:w="1425" w:type="pct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trike/>
                <w:sz w:val="24"/>
              </w:rPr>
            </w:pPr>
            <w:r>
              <w:rPr>
                <w:rFonts w:eastAsia="仿宋_GB2312"/>
                <w:sz w:val="24"/>
              </w:rPr>
              <w:t xml:space="preserve">   个</w:t>
            </w:r>
          </w:p>
        </w:tc>
      </w:tr>
      <w:tr>
        <w:trPr>
          <w:trHeight w:val="503" w:hRule="atLeast"/>
          <w:jc w:val="center"/>
        </w:trPr>
        <w:tc>
          <w:tcPr>
            <w:tcW w:w="1045" w:type="pct"/>
            <w:vMerge w:val="continue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</w:pPr>
          </w:p>
        </w:tc>
        <w:tc>
          <w:tcPr>
            <w:tcW w:w="417" w:type="pct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数量</w:t>
            </w:r>
          </w:p>
        </w:tc>
        <w:tc>
          <w:tcPr>
            <w:tcW w:w="1025" w:type="pct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</w:t>
            </w:r>
          </w:p>
        </w:tc>
        <w:tc>
          <w:tcPr>
            <w:tcW w:w="1087" w:type="pct"/>
            <w:vMerge w:val="continue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</w:pPr>
          </w:p>
        </w:tc>
        <w:tc>
          <w:tcPr>
            <w:tcW w:w="1425" w:type="pct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ind w:left="0" w:leftChars="0" w:firstLine="0" w:firstLineChars="0"/>
            </w:pPr>
          </w:p>
        </w:tc>
      </w:tr>
      <w:tr>
        <w:trPr>
          <w:jc w:val="center"/>
        </w:trPr>
        <w:tc>
          <w:tcPr>
            <w:tcW w:w="1045" w:type="pct"/>
            <w:vAlign w:val="center"/>
          </w:tcPr>
          <w:p>
            <w:pPr>
              <w:spacing w:line="320" w:lineRule="exact"/>
              <w:ind w:right="-21" w:rightChars="-1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承诺在温设置办公室且配置常驻基金管理人员</w:t>
            </w:r>
          </w:p>
        </w:tc>
        <w:tc>
          <w:tcPr>
            <w:tcW w:w="3955" w:type="pct"/>
            <w:gridSpan w:val="5"/>
            <w:vAlign w:val="center"/>
          </w:tcPr>
          <w:p>
            <w:pPr>
              <w:pStyle w:val="3"/>
              <w:spacing w:line="320" w:lineRule="exact"/>
              <w:ind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eastAsia="仿宋_GB2312"/>
                <w:sz w:val="24"/>
              </w:rPr>
              <w:t>是，将于子基金设立后</w:t>
            </w:r>
            <w:r>
              <w:rPr>
                <w:rFonts w:eastAsia="仿宋_GB2312"/>
                <w:sz w:val="24"/>
                <w:u w:val="single"/>
              </w:rPr>
              <w:t xml:space="preserve">    </w:t>
            </w:r>
            <w:r>
              <w:rPr>
                <w:rFonts w:eastAsia="仿宋_GB2312"/>
                <w:sz w:val="24"/>
              </w:rPr>
              <w:t>月内完成设置，人数</w:t>
            </w:r>
            <w:r>
              <w:rPr>
                <w:rFonts w:eastAsia="仿宋_GB2312"/>
                <w:sz w:val="24"/>
                <w:u w:val="single"/>
              </w:rPr>
              <w:t xml:space="preserve">    </w:t>
            </w:r>
            <w:r>
              <w:rPr>
                <w:rFonts w:eastAsia="仿宋_GB2312"/>
                <w:sz w:val="24"/>
              </w:rPr>
              <w:t>位。</w:t>
            </w:r>
          </w:p>
          <w:p>
            <w:pPr>
              <w:pStyle w:val="3"/>
              <w:spacing w:line="320" w:lineRule="exact"/>
              <w:ind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sym w:font="Wingdings 2" w:char="00A3"/>
            </w:r>
            <w:r>
              <w:rPr>
                <w:rFonts w:eastAsia="仿宋_GB2312"/>
                <w:sz w:val="24"/>
              </w:rPr>
              <w:t>否</w:t>
            </w:r>
          </w:p>
        </w:tc>
      </w:tr>
      <w:tr>
        <w:trPr>
          <w:trHeight w:val="2370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spacing w:before="156" w:beforeLines="50" w:line="320" w:lineRule="exact"/>
              <w:ind w:firstLine="482" w:firstLineChars="200"/>
              <w:jc w:val="left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我公司已阅读并知晓《温州市重点产业发展基金管理办法（试行）》（温财金〔2023〕10号）所有条款，我公司承诺将按照相关要求积极推进基金合作事宜。</w:t>
            </w:r>
          </w:p>
          <w:p>
            <w:pPr>
              <w:pStyle w:val="2"/>
            </w:pPr>
          </w:p>
          <w:p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法定代表人（签字）：              </w:t>
            </w:r>
          </w:p>
          <w:p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管理机构（盖章）：</w:t>
            </w:r>
          </w:p>
          <w:p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年    月    日</w:t>
            </w:r>
          </w:p>
        </w:tc>
      </w:tr>
    </w:tbl>
    <w:p>
      <w:pPr>
        <w:spacing w:line="320" w:lineRule="exact"/>
        <w:rPr>
          <w:rFonts w:eastAsia="仿宋_GB2312"/>
          <w:sz w:val="24"/>
        </w:rPr>
      </w:pPr>
      <w:r>
        <w:rPr>
          <w:rFonts w:eastAsia="微软雅黑"/>
          <w:sz w:val="24"/>
          <w:vertAlign w:val="superscript"/>
        </w:rPr>
        <w:t>1</w:t>
      </w:r>
      <w:r>
        <w:rPr>
          <w:rFonts w:eastAsia="仿宋_GB2312"/>
          <w:sz w:val="24"/>
        </w:rPr>
        <w:t>“5+5+N”是指电气、鞋业、服装、汽摩配、泵阀等五大传统制造业</w:t>
      </w:r>
      <w:r>
        <w:rPr>
          <w:rFonts w:hint="eastAsia" w:eastAsia="仿宋_GB2312"/>
          <w:sz w:val="24"/>
        </w:rPr>
        <w:t>及</w:t>
      </w:r>
      <w:r>
        <w:rPr>
          <w:rFonts w:eastAsia="仿宋_GB2312"/>
          <w:sz w:val="24"/>
        </w:rPr>
        <w:t>数字经济、智能装备、生命健康、新能源、新材料等五大战略性新兴产业和“N”个县域重点特色产业。</w:t>
      </w:r>
    </w:p>
    <w:p>
      <w:pPr>
        <w:widowControl/>
        <w:spacing w:line="320" w:lineRule="exact"/>
        <w:jc w:val="left"/>
        <w:rPr>
          <w:rFonts w:eastAsia="黑体" w:cs="黑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993" w:right="1474" w:bottom="1276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20" w:lineRule="exact"/>
        <w:rPr>
          <w:rFonts w:eastAsia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843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00022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46273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ind w:firstLine="360" w:firstLineChars="2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YjFlNTg5Yzg1NTlhNzZlNjViYjVjMGFjODY1ZjMifQ=="/>
  </w:docVars>
  <w:rsids>
    <w:rsidRoot w:val="00C4356B"/>
    <w:rsid w:val="00043A50"/>
    <w:rsid w:val="00073C6B"/>
    <w:rsid w:val="000F7208"/>
    <w:rsid w:val="0012151C"/>
    <w:rsid w:val="00125098"/>
    <w:rsid w:val="00145E51"/>
    <w:rsid w:val="00154CC6"/>
    <w:rsid w:val="001847CE"/>
    <w:rsid w:val="001852E5"/>
    <w:rsid w:val="002218E6"/>
    <w:rsid w:val="0026258F"/>
    <w:rsid w:val="002761C1"/>
    <w:rsid w:val="00283CD7"/>
    <w:rsid w:val="002B1935"/>
    <w:rsid w:val="002F23BE"/>
    <w:rsid w:val="002F6ECE"/>
    <w:rsid w:val="003530B2"/>
    <w:rsid w:val="003773ED"/>
    <w:rsid w:val="0038721D"/>
    <w:rsid w:val="003A506E"/>
    <w:rsid w:val="003E570D"/>
    <w:rsid w:val="003F0955"/>
    <w:rsid w:val="00474DDA"/>
    <w:rsid w:val="00496BBD"/>
    <w:rsid w:val="004B7760"/>
    <w:rsid w:val="00513ED1"/>
    <w:rsid w:val="00521D8A"/>
    <w:rsid w:val="00524415"/>
    <w:rsid w:val="00597B5E"/>
    <w:rsid w:val="005A0645"/>
    <w:rsid w:val="005D3F82"/>
    <w:rsid w:val="005D456B"/>
    <w:rsid w:val="005F1514"/>
    <w:rsid w:val="00612AB6"/>
    <w:rsid w:val="0062036B"/>
    <w:rsid w:val="00621D7B"/>
    <w:rsid w:val="00654CB5"/>
    <w:rsid w:val="006940DA"/>
    <w:rsid w:val="006947FF"/>
    <w:rsid w:val="006A70DA"/>
    <w:rsid w:val="006E7F3C"/>
    <w:rsid w:val="00732CD8"/>
    <w:rsid w:val="007616AF"/>
    <w:rsid w:val="007B5FCB"/>
    <w:rsid w:val="007C5488"/>
    <w:rsid w:val="007F0CAF"/>
    <w:rsid w:val="0080025A"/>
    <w:rsid w:val="008370F8"/>
    <w:rsid w:val="00853CED"/>
    <w:rsid w:val="00870BE4"/>
    <w:rsid w:val="00881009"/>
    <w:rsid w:val="008A3B5F"/>
    <w:rsid w:val="008C5832"/>
    <w:rsid w:val="00926B47"/>
    <w:rsid w:val="00973D3D"/>
    <w:rsid w:val="00986C61"/>
    <w:rsid w:val="009C2388"/>
    <w:rsid w:val="00A23B53"/>
    <w:rsid w:val="00A278EA"/>
    <w:rsid w:val="00A51B0D"/>
    <w:rsid w:val="00A55A0B"/>
    <w:rsid w:val="00A93053"/>
    <w:rsid w:val="00A94C87"/>
    <w:rsid w:val="00B0677F"/>
    <w:rsid w:val="00B95046"/>
    <w:rsid w:val="00B95F9E"/>
    <w:rsid w:val="00BB496E"/>
    <w:rsid w:val="00BE0684"/>
    <w:rsid w:val="00BF1124"/>
    <w:rsid w:val="00C4356B"/>
    <w:rsid w:val="00C5299A"/>
    <w:rsid w:val="00C52F5E"/>
    <w:rsid w:val="00C56372"/>
    <w:rsid w:val="00C61CE4"/>
    <w:rsid w:val="00C912A5"/>
    <w:rsid w:val="00CB5CE9"/>
    <w:rsid w:val="00D220EC"/>
    <w:rsid w:val="00D75E23"/>
    <w:rsid w:val="00D77F5B"/>
    <w:rsid w:val="00D84050"/>
    <w:rsid w:val="00D86662"/>
    <w:rsid w:val="00D90E4A"/>
    <w:rsid w:val="00D931CB"/>
    <w:rsid w:val="00DC302B"/>
    <w:rsid w:val="00DE4FE5"/>
    <w:rsid w:val="00DF70CE"/>
    <w:rsid w:val="00E050D1"/>
    <w:rsid w:val="00E1117F"/>
    <w:rsid w:val="00E84E1A"/>
    <w:rsid w:val="00ED0BB8"/>
    <w:rsid w:val="00F31BFF"/>
    <w:rsid w:val="00F81F69"/>
    <w:rsid w:val="00F83A6C"/>
    <w:rsid w:val="00FB7495"/>
    <w:rsid w:val="00FD33F5"/>
    <w:rsid w:val="00FF31E0"/>
    <w:rsid w:val="057B0D9B"/>
    <w:rsid w:val="094B5940"/>
    <w:rsid w:val="09CA2A3B"/>
    <w:rsid w:val="0A0E6C77"/>
    <w:rsid w:val="0CA13464"/>
    <w:rsid w:val="0DFB0FA6"/>
    <w:rsid w:val="0ED94E5B"/>
    <w:rsid w:val="0F7F2A49"/>
    <w:rsid w:val="0FFF93B6"/>
    <w:rsid w:val="135F4F65"/>
    <w:rsid w:val="17FB5A12"/>
    <w:rsid w:val="1B7C6862"/>
    <w:rsid w:val="1C451422"/>
    <w:rsid w:val="1F76FC27"/>
    <w:rsid w:val="1F9E0D18"/>
    <w:rsid w:val="1FFE0152"/>
    <w:rsid w:val="248A5E6C"/>
    <w:rsid w:val="25141418"/>
    <w:rsid w:val="25407ECB"/>
    <w:rsid w:val="27383550"/>
    <w:rsid w:val="27C10494"/>
    <w:rsid w:val="27E74796"/>
    <w:rsid w:val="2952510D"/>
    <w:rsid w:val="2EBD7D4A"/>
    <w:rsid w:val="2F6A001E"/>
    <w:rsid w:val="2FC780DF"/>
    <w:rsid w:val="32373314"/>
    <w:rsid w:val="34F3E116"/>
    <w:rsid w:val="376B2D20"/>
    <w:rsid w:val="377D0590"/>
    <w:rsid w:val="37CC0F50"/>
    <w:rsid w:val="399E2648"/>
    <w:rsid w:val="3A1D792A"/>
    <w:rsid w:val="3BBF0471"/>
    <w:rsid w:val="3DEB07AF"/>
    <w:rsid w:val="3EF7172C"/>
    <w:rsid w:val="3F59379B"/>
    <w:rsid w:val="3FD56896"/>
    <w:rsid w:val="3FDC40DD"/>
    <w:rsid w:val="3FDDAB85"/>
    <w:rsid w:val="3FF7417D"/>
    <w:rsid w:val="3FFD385A"/>
    <w:rsid w:val="40E318C0"/>
    <w:rsid w:val="44E470AC"/>
    <w:rsid w:val="4BEFBC99"/>
    <w:rsid w:val="4FD46ADE"/>
    <w:rsid w:val="51D67C16"/>
    <w:rsid w:val="53ED8B8E"/>
    <w:rsid w:val="53F96642"/>
    <w:rsid w:val="567DA150"/>
    <w:rsid w:val="57FF1E97"/>
    <w:rsid w:val="5AB1DFFA"/>
    <w:rsid w:val="5AC14542"/>
    <w:rsid w:val="5BFBA5CA"/>
    <w:rsid w:val="5BFF46FF"/>
    <w:rsid w:val="5BFF7D5D"/>
    <w:rsid w:val="5D7DBC11"/>
    <w:rsid w:val="5DBE667D"/>
    <w:rsid w:val="5DDF8940"/>
    <w:rsid w:val="5E5BF3EF"/>
    <w:rsid w:val="5F9C622E"/>
    <w:rsid w:val="5FED4041"/>
    <w:rsid w:val="5FF61A2C"/>
    <w:rsid w:val="5FF78459"/>
    <w:rsid w:val="5FFBDCAF"/>
    <w:rsid w:val="63CFD06A"/>
    <w:rsid w:val="65F7D95B"/>
    <w:rsid w:val="66735554"/>
    <w:rsid w:val="67C9ED2B"/>
    <w:rsid w:val="67FA8A7C"/>
    <w:rsid w:val="69D574F9"/>
    <w:rsid w:val="6AB1B894"/>
    <w:rsid w:val="6B7D7F6F"/>
    <w:rsid w:val="6CD5DE08"/>
    <w:rsid w:val="6DBC8978"/>
    <w:rsid w:val="6DEE52CB"/>
    <w:rsid w:val="6DEFA0AE"/>
    <w:rsid w:val="6EB395AE"/>
    <w:rsid w:val="6EFF7205"/>
    <w:rsid w:val="6EFFA547"/>
    <w:rsid w:val="6FB7EBBB"/>
    <w:rsid w:val="6FE58241"/>
    <w:rsid w:val="6FFE1A91"/>
    <w:rsid w:val="71203572"/>
    <w:rsid w:val="730144BC"/>
    <w:rsid w:val="73174039"/>
    <w:rsid w:val="73951C52"/>
    <w:rsid w:val="73BBB7FD"/>
    <w:rsid w:val="73DABE3C"/>
    <w:rsid w:val="73EE39DA"/>
    <w:rsid w:val="73FFB396"/>
    <w:rsid w:val="754FCACF"/>
    <w:rsid w:val="756F5ADD"/>
    <w:rsid w:val="75F70FDD"/>
    <w:rsid w:val="765DAF34"/>
    <w:rsid w:val="767702B9"/>
    <w:rsid w:val="767F500B"/>
    <w:rsid w:val="76CF7CC8"/>
    <w:rsid w:val="76EF7FFC"/>
    <w:rsid w:val="77BF46D9"/>
    <w:rsid w:val="77CFB702"/>
    <w:rsid w:val="77D272C7"/>
    <w:rsid w:val="77DE7249"/>
    <w:rsid w:val="77E323E4"/>
    <w:rsid w:val="77EEE690"/>
    <w:rsid w:val="77EF0179"/>
    <w:rsid w:val="77F51B4D"/>
    <w:rsid w:val="77FA922E"/>
    <w:rsid w:val="77FDDDA7"/>
    <w:rsid w:val="79D0C8B4"/>
    <w:rsid w:val="7B50150B"/>
    <w:rsid w:val="7B7B88E8"/>
    <w:rsid w:val="7BF67CCA"/>
    <w:rsid w:val="7C7FEE09"/>
    <w:rsid w:val="7D0BEAA1"/>
    <w:rsid w:val="7D5F6469"/>
    <w:rsid w:val="7DBF30B5"/>
    <w:rsid w:val="7DEDA8D3"/>
    <w:rsid w:val="7E3FFD1E"/>
    <w:rsid w:val="7E8F64B8"/>
    <w:rsid w:val="7E95CC72"/>
    <w:rsid w:val="7EBA61AA"/>
    <w:rsid w:val="7EFF1D3E"/>
    <w:rsid w:val="7F0B6371"/>
    <w:rsid w:val="7F5FE4DD"/>
    <w:rsid w:val="7F7B683C"/>
    <w:rsid w:val="7FB716F6"/>
    <w:rsid w:val="7FCF7EE1"/>
    <w:rsid w:val="7FDF9DCF"/>
    <w:rsid w:val="7FED460F"/>
    <w:rsid w:val="7FEEC788"/>
    <w:rsid w:val="7FF7CA5B"/>
    <w:rsid w:val="7FF96D91"/>
    <w:rsid w:val="7FFD9CFA"/>
    <w:rsid w:val="7FFE6432"/>
    <w:rsid w:val="7FFFA6E4"/>
    <w:rsid w:val="8FF3B15F"/>
    <w:rsid w:val="9F2FCD7B"/>
    <w:rsid w:val="9F4D4894"/>
    <w:rsid w:val="A77BF8CF"/>
    <w:rsid w:val="A7DF573D"/>
    <w:rsid w:val="AB8A4B5B"/>
    <w:rsid w:val="AFFADD81"/>
    <w:rsid w:val="B15FC8FA"/>
    <w:rsid w:val="B246FD0C"/>
    <w:rsid w:val="B2FE9663"/>
    <w:rsid w:val="B5E91BCA"/>
    <w:rsid w:val="B77D8DE4"/>
    <w:rsid w:val="BAF3736C"/>
    <w:rsid w:val="BAFDC327"/>
    <w:rsid w:val="BBA7AD2F"/>
    <w:rsid w:val="BBE7161A"/>
    <w:rsid w:val="BDF64B5F"/>
    <w:rsid w:val="BDFC2EF0"/>
    <w:rsid w:val="BEB79D88"/>
    <w:rsid w:val="BEF744A9"/>
    <w:rsid w:val="BEFEBFA4"/>
    <w:rsid w:val="BFF60728"/>
    <w:rsid w:val="BFFF72FB"/>
    <w:rsid w:val="C4CE2255"/>
    <w:rsid w:val="C99F3A41"/>
    <w:rsid w:val="CF7FEF85"/>
    <w:rsid w:val="CFEAB49F"/>
    <w:rsid w:val="CFF3A831"/>
    <w:rsid w:val="D6FFCD3D"/>
    <w:rsid w:val="D7FB8F64"/>
    <w:rsid w:val="D9EBDA05"/>
    <w:rsid w:val="DDFD188E"/>
    <w:rsid w:val="DDFFC1F0"/>
    <w:rsid w:val="DEFF7A84"/>
    <w:rsid w:val="DF4B039D"/>
    <w:rsid w:val="DF77B8B1"/>
    <w:rsid w:val="DF7F0088"/>
    <w:rsid w:val="DFAFECCD"/>
    <w:rsid w:val="DFB715A9"/>
    <w:rsid w:val="DFDFF28B"/>
    <w:rsid w:val="DFFEE240"/>
    <w:rsid w:val="DFFFE657"/>
    <w:rsid w:val="E4FFF687"/>
    <w:rsid w:val="E5D34856"/>
    <w:rsid w:val="E79FC001"/>
    <w:rsid w:val="E9EFA389"/>
    <w:rsid w:val="EBBF43A9"/>
    <w:rsid w:val="ED7DF150"/>
    <w:rsid w:val="ED9F23C5"/>
    <w:rsid w:val="EDDFAAFC"/>
    <w:rsid w:val="EDFE521B"/>
    <w:rsid w:val="EDFF95EE"/>
    <w:rsid w:val="EDFFCDCC"/>
    <w:rsid w:val="EEF71770"/>
    <w:rsid w:val="EF6940DD"/>
    <w:rsid w:val="EFDEB3C8"/>
    <w:rsid w:val="EFDF98AA"/>
    <w:rsid w:val="EFFF386E"/>
    <w:rsid w:val="EFFFA206"/>
    <w:rsid w:val="F1EF27D6"/>
    <w:rsid w:val="F22EB68E"/>
    <w:rsid w:val="F4C7DEA0"/>
    <w:rsid w:val="F665613F"/>
    <w:rsid w:val="F70E1E2A"/>
    <w:rsid w:val="F74F30DC"/>
    <w:rsid w:val="F75386DC"/>
    <w:rsid w:val="F7DFFB78"/>
    <w:rsid w:val="F9762735"/>
    <w:rsid w:val="FAEFCDF1"/>
    <w:rsid w:val="FAFC8073"/>
    <w:rsid w:val="FB7FF4FA"/>
    <w:rsid w:val="FB973E5D"/>
    <w:rsid w:val="FB9BEEBD"/>
    <w:rsid w:val="FBDC3733"/>
    <w:rsid w:val="FBDDAD68"/>
    <w:rsid w:val="FBF4F2D0"/>
    <w:rsid w:val="FC5E6999"/>
    <w:rsid w:val="FC7D3833"/>
    <w:rsid w:val="FCDD5838"/>
    <w:rsid w:val="FCF95927"/>
    <w:rsid w:val="FCFBCAFC"/>
    <w:rsid w:val="FCFD3C4B"/>
    <w:rsid w:val="FDB5C2EF"/>
    <w:rsid w:val="FED551CB"/>
    <w:rsid w:val="FEDB5A2F"/>
    <w:rsid w:val="FEEF7C25"/>
    <w:rsid w:val="FEFC66F4"/>
    <w:rsid w:val="FF7DD403"/>
    <w:rsid w:val="FFBFC1AE"/>
    <w:rsid w:val="FFD74846"/>
    <w:rsid w:val="FFDE897D"/>
    <w:rsid w:val="FFEFBD7F"/>
    <w:rsid w:val="FFF1555F"/>
    <w:rsid w:val="FFF95539"/>
    <w:rsid w:val="FFFA2B80"/>
    <w:rsid w:val="FFFAE0C1"/>
    <w:rsid w:val="FFFBDADF"/>
    <w:rsid w:val="FFFFC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0"/>
    <w:rPr>
      <w:sz w:val="24"/>
      <w:szCs w:val="20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页眉 字符"/>
    <w:basedOn w:val="13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qFormat/>
    <w:uiPriority w:val="99"/>
    <w:rPr>
      <w:sz w:val="18"/>
      <w:szCs w:val="18"/>
    </w:rPr>
  </w:style>
  <w:style w:type="paragraph" w:customStyle="1" w:styleId="17">
    <w:name w:val="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18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paragraph" w:customStyle="1" w:styleId="19">
    <w:name w:val="普通(网站)1"/>
    <w:basedOn w:val="1"/>
    <w:qFormat/>
    <w:uiPriority w:val="0"/>
    <w:pPr>
      <w:widowControl/>
      <w:adjustRightInd w:val="0"/>
      <w:snapToGrid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21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3"/>
    <w:qFormat/>
    <w:uiPriority w:val="0"/>
    <w:rPr>
      <w:rFonts w:hint="default" w:ascii="Times New Roman" w:hAnsi="Times New Roman" w:cs="Times New Roman"/>
    </w:rPr>
  </w:style>
  <w:style w:type="paragraph" w:customStyle="1" w:styleId="2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修订2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修订3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657</Words>
  <Characters>3750</Characters>
  <Lines>31</Lines>
  <Paragraphs>8</Paragraphs>
  <TotalTime>1</TotalTime>
  <ScaleCrop>false</ScaleCrop>
  <LinksUpToDate>false</LinksUpToDate>
  <CharactersWithSpaces>4399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2021-08-10T16:43:00Z</dcterms:created>
  <dc:creator>Root</dc:creator>
  <cp:lastModifiedBy>Pig</cp:lastModifiedBy>
  <cp:lastPrinted>2023-08-11T10:01:00Z</cp:lastPrinted>
  <dcterms:modified xsi:type="dcterms:W3CDTF">2025-05-29T14:35:55Z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E37CE3125E9F822499FF37681AA86C0D_43</vt:lpwstr>
  </property>
  <property fmtid="{D5CDD505-2E9C-101B-9397-08002B2CF9AE}" pid="4" name="woTemplateTypoMode" linkTarget="0">
    <vt:lpwstr/>
  </property>
  <property fmtid="{D5CDD505-2E9C-101B-9397-08002B2CF9AE}" pid="5" name="woTemplate" linkTarget="0">
    <vt:i4>0</vt:i4>
  </property>
</Properties>
</file>