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11A59">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附件</w:t>
      </w:r>
    </w:p>
    <w:p w14:paraId="14879E3F">
      <w:pPr>
        <w:spacing w:line="570" w:lineRule="exact"/>
        <w:outlineLvl w:val="0"/>
        <w:rPr>
          <w:rFonts w:ascii="Times New Roman Regular" w:hAnsi="Times New Roman Regular" w:eastAsia="方正黑体_GBK" w:cs="Times New Roman Regular"/>
          <w:color w:val="000000" w:themeColor="text1"/>
          <w:szCs w:val="32"/>
          <w14:textFill>
            <w14:solidFill>
              <w14:schemeClr w14:val="tx1"/>
            </w14:solidFill>
          </w14:textFill>
        </w:rPr>
      </w:pPr>
    </w:p>
    <w:p w14:paraId="770B5C1A">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bookmarkStart w:id="12" w:name="_GoBack"/>
      <w:bookmarkStart w:id="0" w:name="_Toc17197718"/>
      <w:bookmarkStart w:id="1" w:name="_Toc132367124"/>
      <w:r>
        <w:rPr>
          <w:rFonts w:ascii="Times New Roman Regular" w:hAnsi="Times New Roman Regular" w:eastAsia="方正小标宋_GBK" w:cs="Times New Roman Regular"/>
          <w:color w:val="000000" w:themeColor="text1"/>
          <w:sz w:val="44"/>
          <w:szCs w:val="44"/>
          <w14:textFill>
            <w14:solidFill>
              <w14:schemeClr w14:val="tx1"/>
            </w14:solidFill>
          </w14:textFill>
        </w:rPr>
        <w:t>江苏省战略性新兴产业母基金</w:t>
      </w:r>
    </w:p>
    <w:p w14:paraId="27ADDFC4">
      <w:pPr>
        <w:pStyle w:val="2"/>
        <w:numPr>
          <w:ilvl w:val="0"/>
          <w:numId w:val="0"/>
        </w:numPr>
        <w:spacing w:line="570" w:lineRule="exact"/>
        <w:jc w:val="center"/>
        <w:rPr>
          <w:rFonts w:ascii="Times New Roman Regular" w:hAnsi="Times New Roman Regular" w:eastAsia="方正小标宋_GBK" w:cs="Times New Roman Regular"/>
          <w:b/>
          <w:bCs/>
          <w:color w:val="000000" w:themeColor="text1"/>
          <w:sz w:val="44"/>
          <w:szCs w:val="44"/>
          <w14:textFill>
            <w14:solidFill>
              <w14:schemeClr w14:val="tx1"/>
            </w14:solidFill>
          </w14:textFill>
        </w:rPr>
      </w:pPr>
      <w:r>
        <w:rPr>
          <w:rFonts w:hint="eastAsia" w:ascii="Times New Roman Regular" w:hAnsi="Times New Roman Regular" w:eastAsia="方正小标宋_GBK" w:cs="Times New Roman Regular"/>
          <w:color w:val="000000" w:themeColor="text1"/>
          <w:sz w:val="44"/>
          <w:szCs w:val="44"/>
          <w14:textFill>
            <w14:solidFill>
              <w14:schemeClr w14:val="tx1"/>
            </w14:solidFill>
          </w14:textFill>
        </w:rPr>
        <w:t>江苏南京新型电力产业专项母基金（有限合伙）</w:t>
      </w:r>
      <w:r>
        <w:rPr>
          <w:rFonts w:ascii="Times New Roman Regular" w:hAnsi="Times New Roman Regular" w:eastAsia="方正小标宋_GBK" w:cs="Times New Roman Regular"/>
          <w:color w:val="000000" w:themeColor="text1"/>
          <w:sz w:val="44"/>
          <w:szCs w:val="44"/>
          <w14:textFill>
            <w14:solidFill>
              <w14:schemeClr w14:val="tx1"/>
            </w14:solidFill>
          </w14:textFill>
        </w:rPr>
        <w:t>产业子基金管理机构申报材料说明</w:t>
      </w:r>
      <w:bookmarkEnd w:id="12"/>
    </w:p>
    <w:bookmarkEnd w:id="0"/>
    <w:bookmarkEnd w:id="1"/>
    <w:p w14:paraId="521ABAE0">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p>
    <w:p w14:paraId="1E63ECAD">
      <w:pPr>
        <w:pStyle w:val="3"/>
        <w:adjustRightInd w:val="0"/>
        <w:snapToGrid w:val="0"/>
        <w:spacing w:line="570" w:lineRule="exact"/>
        <w:ind w:firstLine="640" w:firstLineChars="200"/>
        <w:rPr>
          <w:rFonts w:ascii="Times New Roman Regular" w:hAnsi="Times New Roman Regular" w:eastAsia="方正仿宋_GBK" w:cs="Times New Roman Regular"/>
          <w:color w:val="000000" w:themeColor="text1"/>
          <w:sz w:val="32"/>
          <w:szCs w:val="32"/>
          <w14:textFill>
            <w14:solidFill>
              <w14:schemeClr w14:val="tx1"/>
            </w14:solidFill>
          </w14:textFill>
        </w:rPr>
      </w:pPr>
      <w:r>
        <w:rPr>
          <w:rFonts w:ascii="Times New Roman Regular" w:hAnsi="Times New Roman Regular" w:eastAsia="方正仿宋_GBK" w:cs="Times New Roman Regular"/>
          <w:color w:val="000000" w:themeColor="text1"/>
          <w:sz w:val="32"/>
          <w:szCs w:val="32"/>
          <w14:textFill>
            <w14:solidFill>
              <w14:schemeClr w14:val="tx1"/>
            </w14:solidFill>
          </w14:textFill>
        </w:rPr>
        <w:t>申报方应根据省政府投资基金管理制度及省级母基金管理制度相关要求，按以下内容提交材料。</w:t>
      </w:r>
    </w:p>
    <w:p w14:paraId="1F0E19D7">
      <w:pPr>
        <w:spacing w:line="570" w:lineRule="exact"/>
        <w:ind w:firstLine="640" w:firstLineChars="200"/>
        <w:rPr>
          <w:rFonts w:ascii="Times New Roman Regular" w:hAnsi="Times New Roman Regular" w:eastAsia="方正黑体_GBK" w:cs="Times New Roman Regular"/>
          <w:b/>
          <w:bCs/>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文件一 产业子基金方案</w:t>
      </w:r>
    </w:p>
    <w:p w14:paraId="6EF1D05B">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（一）基本要素</w:t>
      </w:r>
    </w:p>
    <w:p w14:paraId="3F6F0AD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包括基金名称、组织形式、注册地址、存续期限、投资期、退出期、延长期（若有）、认缴规模等。</w:t>
      </w:r>
    </w:p>
    <w:p w14:paraId="18B3694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（二）募资计划</w:t>
      </w:r>
    </w:p>
    <w:p w14:paraId="5A8E296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包括基金出资人名单、出资金额/比例、出资人详细介绍等，并提供出资意向函。</w:t>
      </w:r>
    </w:p>
    <w:p w14:paraId="2E8D009D">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（三）投资方向及投资策略</w:t>
      </w:r>
    </w:p>
    <w:p w14:paraId="57EFD43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包括投资产业方向及细分领域安排，投资地域限制（省内和市内）等。</w:t>
      </w:r>
    </w:p>
    <w:p w14:paraId="7885E68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（四）投资决策机制</w:t>
      </w:r>
    </w:p>
    <w:p w14:paraId="471F2DCE">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包括投资决策机构人员组成、决策机制等。</w:t>
      </w:r>
    </w:p>
    <w:p w14:paraId="5964CED6">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2" w:name="_Hlk146715511"/>
      <w:r>
        <w:rPr>
          <w:rFonts w:ascii="Times New Roman Regular" w:hAnsi="Times New Roman Regular" w:eastAsia="方正楷体_GBK" w:cs="Times New Roman Regular"/>
          <w:color w:val="000000" w:themeColor="text1"/>
          <w:szCs w:val="32"/>
          <w14:textFill>
            <w14:solidFill>
              <w14:schemeClr w14:val="tx1"/>
            </w14:solidFill>
          </w14:textFill>
        </w:rPr>
        <w:t>（五）管理费</w:t>
      </w:r>
      <w:bookmarkEnd w:id="2"/>
      <w:bookmarkStart w:id="3" w:name="_Hlk146715537"/>
    </w:p>
    <w:p w14:paraId="004885F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包括投资期、退出期、延长期（若有）管理费计提基数和比例等。</w:t>
      </w:r>
    </w:p>
    <w:bookmarkEnd w:id="3"/>
    <w:p w14:paraId="16CED29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（六）门槛收益率及收益分配机制</w:t>
      </w:r>
    </w:p>
    <w:p w14:paraId="35F21A8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包括门槛收益率、收益分配顺序、管理人业绩报酬等。</w:t>
      </w:r>
    </w:p>
    <w:p w14:paraId="53B91F6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（七）基金退出安排</w:t>
      </w:r>
    </w:p>
    <w:p w14:paraId="545C2020">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包括基金退出策略、退出时间安排等。</w:t>
      </w:r>
    </w:p>
    <w:p w14:paraId="298D343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（八）其他相关情况</w:t>
      </w:r>
    </w:p>
    <w:p w14:paraId="248B855B">
      <w:pPr>
        <w:spacing w:line="570" w:lineRule="exact"/>
        <w:ind w:firstLine="560" w:firstLineChars="200"/>
        <w:rPr>
          <w:rFonts w:ascii="Times New Roman Regular" w:hAnsi="Times New Roman Regular" w:eastAsia="方正仿宋_GBK" w:cs="Times New Roman Regular"/>
          <w:color w:val="000000" w:themeColor="text1"/>
          <w:sz w:val="28"/>
          <w:szCs w:val="28"/>
          <w14:textFill>
            <w14:solidFill>
              <w14:schemeClr w14:val="tx1"/>
            </w14:solidFill>
          </w14:textFill>
        </w:rPr>
      </w:pPr>
      <w:r>
        <w:rPr>
          <w:rFonts w:ascii="Times New Roman Regular" w:hAnsi="Times New Roman Regular" w:eastAsia="方正仿宋_GBK" w:cs="Times New Roman Regular"/>
          <w:color w:val="000000" w:themeColor="text1"/>
          <w:sz w:val="28"/>
          <w:szCs w:val="28"/>
          <w14:textFill>
            <w14:solidFill>
              <w14:schemeClr w14:val="tx1"/>
            </w14:solidFill>
          </w14:textFill>
        </w:rPr>
        <w:t>注：请详细提供以上内容，出资比例、管理费、业绩报酬等需明确具体数字，不可使用“不超过”“不低于”等。</w:t>
      </w:r>
    </w:p>
    <w:p w14:paraId="42092DC5">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文件二 申报方概况</w:t>
      </w:r>
    </w:p>
    <w:p w14:paraId="1C1BC77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bookmarkStart w:id="4" w:name="_Hlk146711378"/>
      <w:r>
        <w:rPr>
          <w:rFonts w:ascii="Times New Roman Regular" w:hAnsi="Times New Roman Regular" w:eastAsia="方正楷体_GBK" w:cs="Times New Roman Regular"/>
          <w:color w:val="000000" w:themeColor="text1"/>
          <w:szCs w:val="32"/>
          <w14:textFill>
            <w14:solidFill>
              <w14:schemeClr w14:val="tx1"/>
            </w14:solidFill>
          </w14:textFill>
        </w:rPr>
        <w:t>（一）基本情况</w:t>
      </w:r>
    </w:p>
    <w:p w14:paraId="115A36E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包括机构名称、注册地址、认缴及实缴出资、股权结构、实际控制人、治理架构、高管团队、历史沿革、行业地位、所获荣誉等。</w:t>
      </w:r>
    </w:p>
    <w:p w14:paraId="7FBA8FEE">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w:t>
      </w:r>
      <w:bookmarkStart w:id="5" w:name="_Hlk162338094"/>
      <w:r>
        <w:rPr>
          <w:rFonts w:ascii="Times New Roman Regular" w:hAnsi="Times New Roman Regular" w:eastAsia="方正楷体_GBK" w:cs="Times New Roman Regular"/>
          <w:color w:val="000000" w:themeColor="text1"/>
          <w:szCs w:val="32"/>
          <w14:textFill>
            <w14:solidFill>
              <w14:schemeClr w14:val="tx1"/>
            </w14:solidFill>
          </w14:textFill>
        </w:rPr>
        <w:t>业务及团队情况</w:t>
      </w:r>
      <w:bookmarkEnd w:id="5"/>
    </w:p>
    <w:p w14:paraId="15BFDC2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6" w:name="_Hlk162338099"/>
      <w:r>
        <w:rPr>
          <w:rFonts w:ascii="Times New Roman Regular" w:hAnsi="Times New Roman Regular" w:eastAsia="方正仿宋_GBK" w:cs="Times New Roman Regular"/>
          <w:color w:val="000000" w:themeColor="text1"/>
          <w:szCs w:val="32"/>
          <w14:textFill>
            <w14:solidFill>
              <w14:schemeClr w14:val="tx1"/>
            </w14:solidFill>
          </w14:textFill>
        </w:rPr>
        <w:t>包括业务布局、私募股权投资业务概况、旗下私募基金管理人情况等；部门设置情况、部门职责及人员配置；核心业务团队、风控团队、后台管理团队情况等。</w:t>
      </w:r>
      <w:bookmarkEnd w:id="6"/>
    </w:p>
    <w:p w14:paraId="6C569D18">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（三）制度建设情况</w:t>
      </w:r>
    </w:p>
    <w:p w14:paraId="0FAED0B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7" w:name="_Hlk146710900"/>
      <w:r>
        <w:rPr>
          <w:rFonts w:ascii="Times New Roman Regular" w:hAnsi="Times New Roman Regular" w:eastAsia="方正仿宋_GBK" w:cs="Times New Roman Regular"/>
          <w:color w:val="000000" w:themeColor="text1"/>
          <w:szCs w:val="32"/>
          <w14:textFill>
            <w14:solidFill>
              <w14:schemeClr w14:val="tx1"/>
            </w14:solidFill>
          </w14:textFill>
        </w:rPr>
        <w:t>包括基金募集制度、立项制度、投资决策制度、投后管理制度、内控风险制度、激励约束制度、跟投制度、利益冲突制度等。</w:t>
      </w:r>
    </w:p>
    <w:bookmarkEnd w:id="7"/>
    <w:p w14:paraId="472EE3DD">
      <w:pPr>
        <w:keepNext/>
        <w:keepLines/>
        <w:widowControl/>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（四）财务情况</w:t>
      </w:r>
    </w:p>
    <w:p w14:paraId="2892D4A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bookmarkStart w:id="8" w:name="_Hlk162338143"/>
      <w:r>
        <w:rPr>
          <w:rFonts w:ascii="Times New Roman Regular" w:hAnsi="Times New Roman Regular" w:eastAsia="方正仿宋_GBK" w:cs="Times New Roman Regular"/>
          <w:color w:val="000000" w:themeColor="text1"/>
          <w:szCs w:val="32"/>
          <w14:textFill>
            <w14:solidFill>
              <w14:schemeClr w14:val="tx1"/>
            </w14:solidFill>
          </w14:textFill>
        </w:rPr>
        <w:t>包括总体财务情况、各业务板块财务数据、私募股权投资业务板块说明管理费收入和业绩报酬收入占比等。并提供近三年审计报告。</w:t>
      </w:r>
    </w:p>
    <w:bookmarkEnd w:id="8"/>
    <w:p w14:paraId="7F02B0D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（五）累计管理基金总体情况</w:t>
      </w:r>
    </w:p>
    <w:p w14:paraId="5ADB788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包括基金数量、规模、类型、方向等基金总体布局情况；投资方向、已投项目、项目退出、项目上市、并购等总体投资情况；基金DPI、IRR、清算等总体收益情况。</w:t>
      </w:r>
    </w:p>
    <w:p w14:paraId="29075EBC">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（六）历史投资业绩列表</w:t>
      </w:r>
    </w:p>
    <w:p w14:paraId="585A117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1、直投基金列表：包括基金名称、注册地、成立时间、存续期、出资人结构、基金规模、实缴规模、投资领域、投资阶段、已投规模、已投项目数量、退出项目数量、退出项目金额、DPI、IRR、MOIC、明星项目等；</w:t>
      </w:r>
    </w:p>
    <w:p w14:paraId="33F73A3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直投项目列表：包括项目名称、项目所在地、项目领域、投资时间、投资轮次、投资主体、领投/跟投、投资金额、占股比例、是否退出、退出日期、退出方式、DPI、IRR、MOIC、未退出的项目进展及项目估值、计划的退出方式等。</w:t>
      </w:r>
    </w:p>
    <w:bookmarkEnd w:id="4"/>
    <w:p w14:paraId="7B593679">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（七）</w:t>
      </w:r>
      <w:bookmarkStart w:id="9" w:name="_Hlk146711398"/>
      <w:r>
        <w:rPr>
          <w:rFonts w:ascii="Times New Roman Regular" w:hAnsi="Times New Roman Regular" w:eastAsia="方正楷体_GBK" w:cs="Times New Roman Regular"/>
          <w:color w:val="000000" w:themeColor="text1"/>
          <w:szCs w:val="32"/>
          <w14:textFill>
            <w14:solidFill>
              <w14:schemeClr w14:val="tx1"/>
            </w14:solidFill>
          </w14:textFill>
        </w:rPr>
        <w:t>存在关联关系的其他基金管理机构情况说明（如有）</w:t>
      </w:r>
      <w:bookmarkEnd w:id="9"/>
    </w:p>
    <w:p w14:paraId="5AD652AF">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（八）</w:t>
      </w:r>
      <w:bookmarkStart w:id="10" w:name="_Hlk146711416"/>
      <w:r>
        <w:rPr>
          <w:rFonts w:ascii="Times New Roman Regular" w:hAnsi="Times New Roman Regular" w:eastAsia="方正楷体_GBK" w:cs="Times New Roman Regular"/>
          <w:color w:val="000000" w:themeColor="text1"/>
          <w:szCs w:val="32"/>
          <w14:textFill>
            <w14:solidFill>
              <w14:schemeClr w14:val="tx1"/>
            </w14:solidFill>
          </w14:textFill>
        </w:rPr>
        <w:t>有关诉讼、仲裁、担保、处罚及其他或有风险事项说明</w:t>
      </w:r>
    </w:p>
    <w:p w14:paraId="66D99E30">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文件三 申报方管理团队情况</w:t>
      </w:r>
    </w:p>
    <w:p w14:paraId="5AA7561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拟服务于产业子基金的管理团队组成情况、核心优势、履历背景、历史投资业绩、累计服务基金情况等，并附详细简历（包括姓名、性别、职务、年龄、学历学位、学习及工作经历、加入团队时间、分工情况、共同合作经历、参与过的项目情况及业绩、参与管理基金情况等）。</w:t>
      </w:r>
    </w:p>
    <w:bookmarkEnd w:id="10"/>
    <w:p w14:paraId="362C0D3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文件四 储备项目情况</w:t>
      </w:r>
    </w:p>
    <w:p w14:paraId="432036E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包括项目名称、项目所在地、项目领域、项目简介、财务情况、团队情况、项目估值、拟投资金额、项目价值和亮点、项目推进进度等。</w:t>
      </w:r>
    </w:p>
    <w:p w14:paraId="31BC3499">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文件五 申报方认为需要说明或提供的其他材料</w:t>
      </w:r>
    </w:p>
    <w:p w14:paraId="413A959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包括但不限于：营业执照、章程或合伙协议、登记备案证明、法定代表人或执行事务合伙人（或其委派代表）身份证明。</w:t>
      </w:r>
    </w:p>
    <w:p w14:paraId="1269F57E">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文件六 承诺函（模板附后）</w:t>
      </w:r>
    </w:p>
    <w:p w14:paraId="7C8BCC0A">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文件</w:t>
      </w:r>
      <w:r>
        <w:rPr>
          <w:rFonts w:hint="eastAsia" w:ascii="Times New Roman Regular" w:hAnsi="Times New Roman Regular" w:eastAsia="方正黑体_GBK" w:cs="Times New Roman Regular"/>
          <w:color w:val="000000" w:themeColor="text1"/>
          <w:szCs w:val="32"/>
          <w14:textFill>
            <w14:solidFill>
              <w14:schemeClr w14:val="tx1"/>
            </w14:solidFill>
          </w14:textFill>
        </w:rPr>
        <w:t>七</w:t>
      </w:r>
      <w:r>
        <w:rPr>
          <w:rFonts w:ascii="Times New Roman Regular" w:hAnsi="Times New Roman Regular" w:eastAsia="方正黑体_GBK" w:cs="Times New Roman Regular"/>
          <w:color w:val="000000" w:themeColor="text1"/>
          <w:szCs w:val="32"/>
          <w14:textFill>
            <w14:solidFill>
              <w14:schemeClr w14:val="tx1"/>
            </w14:solidFill>
          </w14:textFill>
        </w:rPr>
        <w:t xml:space="preserve"> </w:t>
      </w:r>
      <w:r>
        <w:rPr>
          <w:rFonts w:hint="eastAsia" w:ascii="Times New Roman Regular" w:hAnsi="Times New Roman Regular" w:eastAsia="方正黑体_GBK" w:cs="Times New Roman Regular"/>
          <w:color w:val="000000" w:themeColor="text1"/>
          <w:szCs w:val="32"/>
          <w14:textFill>
            <w14:solidFill>
              <w14:schemeClr w14:val="tx1"/>
            </w14:solidFill>
          </w14:textFill>
        </w:rPr>
        <w:t>子基金管理人申报要求匹配自评表</w:t>
      </w:r>
      <w:r>
        <w:rPr>
          <w:rFonts w:ascii="Times New Roman Regular" w:hAnsi="Times New Roman Regular" w:eastAsia="方正黑体_GBK" w:cs="Times New Roman Regular"/>
          <w:color w:val="000000" w:themeColor="text1"/>
          <w:szCs w:val="32"/>
          <w14:textFill>
            <w14:solidFill>
              <w14:schemeClr w14:val="tx1"/>
            </w14:solidFill>
          </w14:textFill>
        </w:rPr>
        <w:t>（</w:t>
      </w:r>
      <w:r>
        <w:rPr>
          <w:rFonts w:hint="eastAsia" w:ascii="Times New Roman Regular" w:hAnsi="Times New Roman Regular" w:eastAsia="方正黑体_GBK" w:cs="Times New Roman Regular"/>
          <w:color w:val="000000" w:themeColor="text1"/>
          <w:szCs w:val="32"/>
          <w14:textFill>
            <w14:solidFill>
              <w14:schemeClr w14:val="tx1"/>
            </w14:solidFill>
          </w14:textFill>
        </w:rPr>
        <w:t>模版附后</w:t>
      </w:r>
      <w:r>
        <w:rPr>
          <w:rFonts w:ascii="Times New Roman Regular" w:hAnsi="Times New Roman Regular" w:eastAsia="方正黑体_GBK" w:cs="Times New Roman Regular"/>
          <w:color w:val="000000" w:themeColor="text1"/>
          <w:szCs w:val="32"/>
          <w14:textFill>
            <w14:solidFill>
              <w14:schemeClr w14:val="tx1"/>
            </w14:solidFill>
          </w14:textFill>
        </w:rPr>
        <w:t>）</w:t>
      </w:r>
    </w:p>
    <w:p w14:paraId="5488A7B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p>
    <w:p w14:paraId="4168260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6009ACB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申报材料汇编用印、格式、封面、装订要求附后</w:t>
      </w:r>
    </w:p>
    <w:p w14:paraId="19963FB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43649F5">
      <w:pPr>
        <w:widowControl/>
        <w:spacing w:line="570" w:lineRule="exact"/>
        <w:jc w:val="left"/>
        <w:rPr>
          <w:rFonts w:ascii="Times New Roman Regular" w:hAnsi="Times New Roman Regular" w:eastAsia="仿宋_GB2312"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br w:type="page"/>
      </w:r>
    </w:p>
    <w:p w14:paraId="046DC472">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p>
    <w:p w14:paraId="45E7CF16">
      <w:pPr>
        <w:spacing w:line="570" w:lineRule="exact"/>
        <w:jc w:val="center"/>
        <w:rPr>
          <w:rFonts w:ascii="Times New Roman Regular" w:hAnsi="Times New Roman Regular" w:eastAsia="方正小标宋_GBK" w:cs="Times New Roman Regular"/>
          <w:color w:val="000000" w:themeColor="text1"/>
          <w:sz w:val="44"/>
          <w:szCs w:val="48"/>
          <w14:textFill>
            <w14:solidFill>
              <w14:schemeClr w14:val="tx1"/>
            </w14:solidFill>
          </w14:textFill>
        </w:rPr>
      </w:pPr>
      <w:r>
        <w:rPr>
          <w:rFonts w:ascii="Times New Roman Regular" w:hAnsi="Times New Roman Regular" w:eastAsia="方正小标宋_GBK" w:cs="Times New Roman Regular"/>
          <w:color w:val="000000" w:themeColor="text1"/>
          <w:sz w:val="44"/>
          <w:szCs w:val="48"/>
          <w14:textFill>
            <w14:solidFill>
              <w14:schemeClr w14:val="tx1"/>
            </w14:solidFill>
          </w14:textFill>
        </w:rPr>
        <w:t>承诺函</w:t>
      </w:r>
    </w:p>
    <w:p w14:paraId="1209AC55">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1E568C08">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p>
    <w:p w14:paraId="63C146FE">
      <w:pPr>
        <w:spacing w:line="570" w:lineRule="exac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14:textFill>
            <w14:solidFill>
              <w14:schemeClr w14:val="tx1"/>
            </w14:solidFill>
          </w14:textFill>
        </w:rPr>
        <w:t>江苏南京新型电力产业专项母基金（有限合伙）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w:t>
      </w:r>
    </w:p>
    <w:p w14:paraId="2E5B8CE0">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w:t>
      </w: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对</w:t>
      </w:r>
      <w:r>
        <w:rPr>
          <w:rFonts w:hint="eastAsia" w:ascii="Times New Roman Regular" w:hAnsi="Times New Roman Regular" w:eastAsia="方正仿宋_GBK" w:cs="Times New Roman Regular"/>
          <w:color w:val="000000" w:themeColor="text1"/>
          <w14:textFill>
            <w14:solidFill>
              <w14:schemeClr w14:val="tx1"/>
            </w14:solidFill>
          </w14:textFill>
        </w:rPr>
        <w:t>江苏南京新型电力产业专项母基金（有限合伙）</w:t>
      </w:r>
      <w:r>
        <w:rPr>
          <w:rFonts w:ascii="Times New Roman Regular" w:hAnsi="Times New Roman Regular" w:eastAsia="方正仿宋_GBK" w:cs="Times New Roman Regular"/>
          <w:color w:val="000000" w:themeColor="text1"/>
          <w:szCs w:val="36"/>
          <w14:textFill>
            <w14:solidFill>
              <w14:schemeClr w14:val="tx1"/>
            </w14:solidFill>
          </w14:textFill>
        </w:rPr>
        <w:t>产业子基金管理机构申报材料，作出以下承诺：</w:t>
      </w:r>
    </w:p>
    <w:p w14:paraId="65E7E232">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本单位申报材料内容真实、准确无误，不存在虚假记载、误导性陈述或重大遗漏；所有资料副本或复印件均与其原件一致；所有文件印章均真实有效。</w:t>
      </w:r>
    </w:p>
    <w:p w14:paraId="733AFB06">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本单位对申报材料真实性、准确性和完整性负责。如有不实之处，本单位将承担一切后果。</w:t>
      </w:r>
    </w:p>
    <w:p w14:paraId="23E9AEC5">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B913A3E">
      <w:pPr>
        <w:spacing w:line="570" w:lineRule="exact"/>
        <w:ind w:firstLine="640" w:firstLineChars="200"/>
        <w:rPr>
          <w:rFonts w:ascii="Times New Roman Regular" w:hAnsi="Times New Roman Regular" w:eastAsia="方正仿宋_GBK" w:cs="Times New Roman Regular"/>
          <w:color w:val="000000" w:themeColor="text1"/>
          <w:szCs w:val="36"/>
          <w14:textFill>
            <w14:solidFill>
              <w14:schemeClr w14:val="tx1"/>
            </w14:solidFill>
          </w14:textFill>
        </w:rPr>
      </w:pPr>
    </w:p>
    <w:p w14:paraId="3138C13F">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hint="eastAsia" w:ascii="Times New Roman Regular" w:hAnsi="Times New Roman Regular" w:eastAsia="方正仿宋_GBK" w:cs="Times New Roman Regular"/>
          <w:color w:val="000000" w:themeColor="text1"/>
          <w:szCs w:val="36"/>
          <w14:textFill>
            <w14:solidFill>
              <w14:schemeClr w14:val="tx1"/>
            </w14:solidFill>
          </w14:textFill>
        </w:rPr>
        <w:t>【</w:t>
      </w:r>
      <w:r>
        <w:rPr>
          <w:rFonts w:ascii="Times New Roman Regular" w:hAnsi="Times New Roman Regular" w:eastAsia="方正仿宋_GBK" w:cs="Times New Roman Regular"/>
          <w:color w:val="000000" w:themeColor="text1"/>
          <w:szCs w:val="36"/>
          <w14:textFill>
            <w14:solidFill>
              <w14:schemeClr w14:val="tx1"/>
            </w14:solidFill>
          </w14:textFill>
        </w:rPr>
        <w:t>申报单位名称】（盖章）</w:t>
      </w:r>
    </w:p>
    <w:p w14:paraId="0DDE7012">
      <w:pPr>
        <w:spacing w:line="570" w:lineRule="exact"/>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法定代表人（签字）</w:t>
      </w:r>
    </w:p>
    <w:p w14:paraId="05AA3389">
      <w:pPr>
        <w:spacing w:line="570" w:lineRule="exact"/>
        <w:ind w:firstLine="640" w:firstLineChars="200"/>
        <w:jc w:val="righ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t>***年***月***日</w:t>
      </w:r>
    </w:p>
    <w:p w14:paraId="292FF704">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42993906">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0B905FEF">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268B88C8">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55B27F6A">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783308D2">
      <w:pPr>
        <w:spacing w:line="570" w:lineRule="exact"/>
        <w:jc w:val="center"/>
        <w:rPr>
          <w:rFonts w:ascii="Times New Roman Regular" w:hAnsi="Times New Roman Regular" w:eastAsia="方正仿宋_GBK" w:cs="Times New Roman Regular"/>
          <w:color w:val="000000" w:themeColor="text1"/>
          <w:szCs w:val="36"/>
          <w14:textFill>
            <w14:solidFill>
              <w14:schemeClr w14:val="tx1"/>
            </w14:solidFill>
          </w14:textFill>
        </w:rPr>
      </w:pPr>
    </w:p>
    <w:p w14:paraId="4124734B">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江苏南京新型电力</w:t>
      </w:r>
    </w:p>
    <w:p w14:paraId="64EBC7D1">
      <w:pPr>
        <w:spacing w:line="570" w:lineRule="exact"/>
        <w:jc w:val="center"/>
        <w:rPr>
          <w:rFonts w:ascii="小标宋" w:eastAsia="小标宋" w:cs="Times New Roman" w:hAnsiTheme="minorEastAsia"/>
          <w:kern w:val="0"/>
          <w:sz w:val="44"/>
          <w:szCs w:val="44"/>
        </w:rPr>
      </w:pPr>
      <w:r>
        <w:rPr>
          <w:rFonts w:hint="eastAsia" w:ascii="小标宋" w:eastAsia="小标宋" w:cs="Times New Roman" w:hAnsiTheme="minorEastAsia"/>
          <w:kern w:val="0"/>
          <w:sz w:val="44"/>
          <w:szCs w:val="44"/>
        </w:rPr>
        <w:t>产业专项母基金（有限合伙）</w:t>
      </w:r>
    </w:p>
    <w:p w14:paraId="3742A1DF">
      <w:pPr>
        <w:spacing w:line="570" w:lineRule="exact"/>
        <w:jc w:val="center"/>
        <w:rPr>
          <w:rFonts w:ascii="小标宋" w:eastAsia="小标宋" w:cs="Times New Roman" w:hAnsiTheme="minorEastAsia"/>
          <w:kern w:val="0"/>
          <w:sz w:val="44"/>
          <w:szCs w:val="44"/>
        </w:rPr>
      </w:pPr>
      <w:r>
        <w:rPr>
          <w:rFonts w:ascii="小标宋" w:eastAsia="小标宋" w:cs="Times New Roman" w:hAnsiTheme="minorEastAsia"/>
          <w:kern w:val="0"/>
          <w:sz w:val="44"/>
          <w:szCs w:val="44"/>
        </w:rPr>
        <w:t>子基金管理人申报要求匹配自评表</w:t>
      </w:r>
    </w:p>
    <w:p w14:paraId="4931F80C">
      <w:pPr>
        <w:jc w:val="center"/>
        <w:rPr>
          <w:rFonts w:ascii="方正仿宋_GBK" w:eastAsia="方正仿宋_GBK" w:cs="Times New Roman" w:hAnsiTheme="minorEastAsia"/>
          <w:b/>
          <w:bCs/>
          <w:kern w:val="0"/>
          <w:szCs w:val="32"/>
        </w:rPr>
      </w:pPr>
      <w:r>
        <w:rPr>
          <w:rFonts w:hint="eastAsia" w:ascii="方正仿宋_GBK" w:eastAsia="方正仿宋_GBK" w:cs="Times New Roman" w:hAnsiTheme="minorEastAsia"/>
          <w:b/>
          <w:bCs/>
          <w:kern w:val="0"/>
          <w:szCs w:val="32"/>
        </w:rPr>
        <w:t>（每个项目均需提供佐证材料，若有不符合情况将拒绝接受申报）</w:t>
      </w:r>
    </w:p>
    <w:p w14:paraId="36ED7210">
      <w:pPr>
        <w:jc w:val="left"/>
        <w:rPr>
          <w:rStyle w:val="9"/>
          <w:rFonts w:ascii="方正仿宋_GBK" w:hAnsi="Helvetica" w:eastAsia="方正仿宋_GBK" w:cs="Helvetica"/>
          <w:color w:val="060607"/>
          <w:spacing w:val="4"/>
          <w:szCs w:val="32"/>
          <w:shd w:val="clear" w:color="auto" w:fill="FFFFFF"/>
        </w:rPr>
      </w:pPr>
    </w:p>
    <w:p w14:paraId="060119BB">
      <w:pPr>
        <w:jc w:val="left"/>
        <w:rPr>
          <w:rStyle w:val="9"/>
          <w:rFonts w:ascii="方正仿宋_GBK" w:hAnsi="Helvetica" w:eastAsia="方正仿宋_GBK" w:cs="Helvetica"/>
          <w:color w:val="060607"/>
          <w:spacing w:val="4"/>
          <w:szCs w:val="32"/>
          <w:shd w:val="clear" w:color="auto" w:fill="FFFFFF"/>
        </w:rPr>
      </w:pPr>
      <w:r>
        <w:rPr>
          <w:rStyle w:val="9"/>
          <w:rFonts w:hint="eastAsia" w:ascii="方正仿宋_GBK" w:hAnsi="Helvetica" w:eastAsia="方正仿宋_GBK" w:cs="Helvetica"/>
          <w:color w:val="060607"/>
          <w:spacing w:val="4"/>
          <w:szCs w:val="32"/>
          <w:shd w:val="clear" w:color="auto" w:fill="FFFFFF"/>
        </w:rPr>
        <w:t>申报机构名称：</w:t>
      </w:r>
      <w:r>
        <w:rPr>
          <w:rFonts w:hint="eastAsia" w:ascii="方正仿宋_GBK" w:hAnsi="Helvetica" w:eastAsia="方正仿宋_GBK" w:cs="Helvetica"/>
          <w:color w:val="060607"/>
          <w:spacing w:val="4"/>
          <w:szCs w:val="32"/>
          <w:shd w:val="clear" w:color="auto" w:fill="FFFFFF"/>
        </w:rPr>
        <w:t>【机构名称】</w:t>
      </w:r>
      <w:r>
        <w:rPr>
          <w:rFonts w:hint="eastAsia" w:ascii="方正仿宋_GBK" w:hAnsi="Helvetica" w:eastAsia="方正仿宋_GBK" w:cs="Helvetica"/>
          <w:color w:val="060607"/>
          <w:spacing w:val="4"/>
          <w:szCs w:val="32"/>
        </w:rPr>
        <w:br w:type="textWrapping"/>
      </w:r>
      <w:r>
        <w:rPr>
          <w:rStyle w:val="9"/>
          <w:rFonts w:hint="eastAsia" w:ascii="方正仿宋_GBK" w:hAnsi="Helvetica" w:eastAsia="方正仿宋_GBK" w:cs="Helvetica"/>
          <w:color w:val="060607"/>
          <w:spacing w:val="4"/>
          <w:szCs w:val="32"/>
          <w:shd w:val="clear" w:color="auto" w:fill="FFFFFF"/>
        </w:rPr>
        <w:t>自评日期：</w:t>
      </w:r>
      <w:r>
        <w:rPr>
          <w:rFonts w:hint="eastAsia" w:ascii="方正仿宋_GBK" w:hAnsi="Helvetica" w:eastAsia="方正仿宋_GBK" w:cs="Helvetica"/>
          <w:color w:val="060607"/>
          <w:spacing w:val="4"/>
          <w:szCs w:val="32"/>
          <w:shd w:val="clear" w:color="auto" w:fill="FFFFFF"/>
        </w:rPr>
        <w:t>【日期】</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1441"/>
        <w:gridCol w:w="3720"/>
        <w:gridCol w:w="1426"/>
        <w:gridCol w:w="1118"/>
      </w:tblGrid>
      <w:tr w14:paraId="75F0C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61093F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序号</w:t>
            </w:r>
          </w:p>
        </w:tc>
        <w:tc>
          <w:tcPr>
            <w:tcW w:w="1441" w:type="dxa"/>
            <w:vAlign w:val="center"/>
          </w:tcPr>
          <w:p w14:paraId="18FAA1F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评估项目</w:t>
            </w:r>
          </w:p>
        </w:tc>
        <w:tc>
          <w:tcPr>
            <w:tcW w:w="3720" w:type="dxa"/>
            <w:vAlign w:val="center"/>
          </w:tcPr>
          <w:p w14:paraId="672CDD2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评估内容</w:t>
            </w:r>
          </w:p>
        </w:tc>
        <w:tc>
          <w:tcPr>
            <w:tcW w:w="1426" w:type="dxa"/>
            <w:vAlign w:val="center"/>
          </w:tcPr>
          <w:p w14:paraId="4C9E15C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符合情况</w:t>
            </w:r>
          </w:p>
        </w:tc>
        <w:tc>
          <w:tcPr>
            <w:tcW w:w="1118" w:type="dxa"/>
            <w:vAlign w:val="center"/>
          </w:tcPr>
          <w:p w14:paraId="0D6EAB4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b/>
                <w:bCs/>
                <w:color w:val="060607"/>
                <w:spacing w:val="8"/>
                <w:sz w:val="28"/>
                <w:szCs w:val="28"/>
              </w:rPr>
              <w:t>备注</w:t>
            </w:r>
          </w:p>
        </w:tc>
      </w:tr>
      <w:tr w14:paraId="468E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ECCB5D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1</w:t>
            </w:r>
          </w:p>
        </w:tc>
        <w:tc>
          <w:tcPr>
            <w:tcW w:w="1441" w:type="dxa"/>
            <w:vAlign w:val="center"/>
          </w:tcPr>
          <w:p w14:paraId="0632283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注册资本</w:t>
            </w:r>
          </w:p>
        </w:tc>
        <w:tc>
          <w:tcPr>
            <w:tcW w:w="3720" w:type="dxa"/>
            <w:vAlign w:val="center"/>
          </w:tcPr>
          <w:p w14:paraId="30AEF0C4">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在中国大陆注册，实缴货币出资不低于1000万元且与所管理基金规模相匹配。</w:t>
            </w:r>
          </w:p>
        </w:tc>
        <w:tc>
          <w:tcPr>
            <w:tcW w:w="1426" w:type="dxa"/>
            <w:vAlign w:val="center"/>
          </w:tcPr>
          <w:p w14:paraId="39615B6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F7BDEA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15C9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8B6FD0B">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2</w:t>
            </w:r>
          </w:p>
        </w:tc>
        <w:tc>
          <w:tcPr>
            <w:tcW w:w="1441" w:type="dxa"/>
            <w:vAlign w:val="center"/>
          </w:tcPr>
          <w:p w14:paraId="3FDAEA7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管理人资质</w:t>
            </w:r>
          </w:p>
        </w:tc>
        <w:tc>
          <w:tcPr>
            <w:tcW w:w="3720" w:type="dxa"/>
            <w:vAlign w:val="center"/>
          </w:tcPr>
          <w:p w14:paraId="50790FBB">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已在中国证券投资基金业协会登记为私募基金管理人。</w:t>
            </w:r>
          </w:p>
        </w:tc>
        <w:tc>
          <w:tcPr>
            <w:tcW w:w="1426" w:type="dxa"/>
            <w:vAlign w:val="center"/>
          </w:tcPr>
          <w:p w14:paraId="430F415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5D09A75">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30513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78331C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3</w:t>
            </w:r>
          </w:p>
        </w:tc>
        <w:tc>
          <w:tcPr>
            <w:tcW w:w="1441" w:type="dxa"/>
            <w:vAlign w:val="center"/>
          </w:tcPr>
          <w:p w14:paraId="4C196FB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管理与风险控制流程</w:t>
            </w:r>
          </w:p>
        </w:tc>
        <w:tc>
          <w:tcPr>
            <w:tcW w:w="3720" w:type="dxa"/>
            <w:vAlign w:val="center"/>
          </w:tcPr>
          <w:p w14:paraId="73AE8A9E">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有健全的股权投资管理和风险控制流程、规范的项目遴选和投资决策制度。</w:t>
            </w:r>
          </w:p>
        </w:tc>
        <w:tc>
          <w:tcPr>
            <w:tcW w:w="1426" w:type="dxa"/>
            <w:vAlign w:val="center"/>
          </w:tcPr>
          <w:p w14:paraId="788CF06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60AC395F">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74E0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A165F4B">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4</w:t>
            </w:r>
          </w:p>
        </w:tc>
        <w:tc>
          <w:tcPr>
            <w:tcW w:w="1441" w:type="dxa"/>
            <w:vAlign w:val="center"/>
          </w:tcPr>
          <w:p w14:paraId="1FD1C2F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团队信誉</w:t>
            </w:r>
          </w:p>
        </w:tc>
        <w:tc>
          <w:tcPr>
            <w:tcW w:w="3720" w:type="dxa"/>
            <w:vAlign w:val="center"/>
          </w:tcPr>
          <w:p w14:paraId="0C8F49A6">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管理人及核心管理团队成员无被金融管理部门或司法机关处罚的不良记录，无严重失信记录。</w:t>
            </w:r>
          </w:p>
        </w:tc>
        <w:tc>
          <w:tcPr>
            <w:tcW w:w="1426" w:type="dxa"/>
            <w:vAlign w:val="center"/>
          </w:tcPr>
          <w:p w14:paraId="25415EC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E8942F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749B3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5F4ACA40">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5</w:t>
            </w:r>
          </w:p>
        </w:tc>
        <w:tc>
          <w:tcPr>
            <w:tcW w:w="1441" w:type="dxa"/>
            <w:vAlign w:val="center"/>
          </w:tcPr>
          <w:p w14:paraId="7BCD376D">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行业排名</w:t>
            </w:r>
          </w:p>
        </w:tc>
        <w:tc>
          <w:tcPr>
            <w:tcW w:w="3720" w:type="dxa"/>
            <w:vAlign w:val="center"/>
          </w:tcPr>
          <w:p w14:paraId="066AC15C">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原则上应为私募股权和创业投资行业头部机构或细分行业领域头部机构(近三年曾在相关榜单中列入早期投资机构、创业投资机构、私募股权投资机构、国资投资机构、细分行业领域前50强，相关榜单由省级母基金负责解释和动态管理)。</w:t>
            </w:r>
          </w:p>
        </w:tc>
        <w:tc>
          <w:tcPr>
            <w:tcW w:w="1426" w:type="dxa"/>
            <w:vAlign w:val="center"/>
          </w:tcPr>
          <w:p w14:paraId="675344E4">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1BC367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3E453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A37241A">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6</w:t>
            </w:r>
          </w:p>
        </w:tc>
        <w:tc>
          <w:tcPr>
            <w:tcW w:w="1441" w:type="dxa"/>
            <w:vAlign w:val="center"/>
          </w:tcPr>
          <w:p w14:paraId="2A80A9B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团队组成</w:t>
            </w:r>
          </w:p>
        </w:tc>
        <w:tc>
          <w:tcPr>
            <w:tcW w:w="3720" w:type="dxa"/>
            <w:vAlign w:val="center"/>
          </w:tcPr>
          <w:p w14:paraId="56A98046">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机构全职工作人员中至少有10名专门从事投资业务，其中至少5名具备5年以上股权投资基金管理工作经验。</w:t>
            </w:r>
          </w:p>
        </w:tc>
        <w:tc>
          <w:tcPr>
            <w:tcW w:w="1426" w:type="dxa"/>
            <w:vAlign w:val="center"/>
          </w:tcPr>
          <w:p w14:paraId="4A97CBD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728BCEB7">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15478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BFAB59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7</w:t>
            </w:r>
          </w:p>
        </w:tc>
        <w:tc>
          <w:tcPr>
            <w:tcW w:w="1441" w:type="dxa"/>
            <w:vAlign w:val="center"/>
          </w:tcPr>
          <w:p w14:paraId="5E79050E">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投资业绩</w:t>
            </w:r>
          </w:p>
        </w:tc>
        <w:tc>
          <w:tcPr>
            <w:tcW w:w="3720" w:type="dxa"/>
            <w:vAlign w:val="center"/>
          </w:tcPr>
          <w:p w14:paraId="640504F8">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管理人在管私募股权和创业投资基金规模不低于50亿元，至少已有10个通过IPO、并购、股权转让等方式退出且实现保值增值。</w:t>
            </w:r>
          </w:p>
        </w:tc>
        <w:tc>
          <w:tcPr>
            <w:tcW w:w="1426" w:type="dxa"/>
            <w:vAlign w:val="center"/>
          </w:tcPr>
          <w:p w14:paraId="369BCC32">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1CD72821">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2BADD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6F6FCF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8</w:t>
            </w:r>
          </w:p>
        </w:tc>
        <w:tc>
          <w:tcPr>
            <w:tcW w:w="1441" w:type="dxa"/>
            <w:vAlign w:val="center"/>
          </w:tcPr>
          <w:p w14:paraId="10667063">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基金规模</w:t>
            </w:r>
          </w:p>
        </w:tc>
        <w:tc>
          <w:tcPr>
            <w:tcW w:w="3720" w:type="dxa"/>
            <w:vAlign w:val="center"/>
          </w:tcPr>
          <w:p w14:paraId="772D5695">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基金总认缴规模不低于10亿元，其中江苏省内各级政府出资比例合计不超过50%，产业专项母基金出资不超过30%。</w:t>
            </w:r>
            <w:r>
              <w:rPr>
                <w:rFonts w:hint="eastAsia" w:ascii="方正仿宋_GBK" w:hAnsi="方正仿宋_GBK" w:eastAsia="方正仿宋_GBK" w:cs="方正仿宋_GBK"/>
                <w:sz w:val="28"/>
                <w:szCs w:val="28"/>
              </w:rPr>
              <w:t>管理机构认缴出资不低于子基金认缴规模的1%。</w:t>
            </w:r>
          </w:p>
        </w:tc>
        <w:tc>
          <w:tcPr>
            <w:tcW w:w="1426" w:type="dxa"/>
            <w:vAlign w:val="center"/>
          </w:tcPr>
          <w:p w14:paraId="5D408DE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2DC8BDC">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【具体说明】</w:t>
            </w:r>
          </w:p>
        </w:tc>
      </w:tr>
      <w:tr w14:paraId="5F7D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0CB85B5C">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9</w:t>
            </w:r>
          </w:p>
        </w:tc>
        <w:tc>
          <w:tcPr>
            <w:tcW w:w="1441" w:type="dxa"/>
            <w:vAlign w:val="center"/>
          </w:tcPr>
          <w:p w14:paraId="4FC52B06">
            <w:pPr>
              <w:spacing w:line="240" w:lineRule="auto"/>
              <w:jc w:val="center"/>
              <w:rPr>
                <w:rFonts w:ascii="方正仿宋_GBK" w:hAnsi="方正仿宋_GBK" w:eastAsia="方正仿宋_GBK" w:cs="方正仿宋_GBK"/>
                <w:sz w:val="28"/>
                <w:szCs w:val="28"/>
              </w:rPr>
            </w:pPr>
            <w:r>
              <w:rPr>
                <w:rFonts w:hint="eastAsia" w:ascii="方正仿宋_GBK" w:hAnsi="方正仿宋_GBK" w:eastAsia="方正仿宋_GBK" w:cs="方正仿宋_GBK"/>
                <w:color w:val="060607"/>
                <w:spacing w:val="4"/>
                <w:sz w:val="28"/>
                <w:szCs w:val="28"/>
              </w:rPr>
              <w:t>基金投向</w:t>
            </w:r>
          </w:p>
        </w:tc>
        <w:tc>
          <w:tcPr>
            <w:tcW w:w="3720" w:type="dxa"/>
            <w:vAlign w:val="center"/>
          </w:tcPr>
          <w:p w14:paraId="3E922C16">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子基金应当按照投资领域目录开展投资。</w:t>
            </w:r>
          </w:p>
        </w:tc>
        <w:tc>
          <w:tcPr>
            <w:tcW w:w="1426" w:type="dxa"/>
            <w:vAlign w:val="center"/>
          </w:tcPr>
          <w:p w14:paraId="6FC3519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36464BF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4645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817" w:type="dxa"/>
            <w:vAlign w:val="center"/>
          </w:tcPr>
          <w:p w14:paraId="3EFC88FF">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10</w:t>
            </w:r>
          </w:p>
        </w:tc>
        <w:tc>
          <w:tcPr>
            <w:tcW w:w="1441" w:type="dxa"/>
            <w:vAlign w:val="center"/>
          </w:tcPr>
          <w:p w14:paraId="66730B4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注册地址</w:t>
            </w:r>
          </w:p>
        </w:tc>
        <w:tc>
          <w:tcPr>
            <w:tcW w:w="3720" w:type="dxa"/>
            <w:vAlign w:val="center"/>
          </w:tcPr>
          <w:p w14:paraId="22A02C34">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子基金注册在江苏省内。</w:t>
            </w:r>
          </w:p>
        </w:tc>
        <w:tc>
          <w:tcPr>
            <w:tcW w:w="1426" w:type="dxa"/>
            <w:vAlign w:val="center"/>
          </w:tcPr>
          <w:p w14:paraId="6BF2021B">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223BED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3A8D6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9C9659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11</w:t>
            </w:r>
          </w:p>
        </w:tc>
        <w:tc>
          <w:tcPr>
            <w:tcW w:w="1441" w:type="dxa"/>
            <w:vAlign w:val="center"/>
          </w:tcPr>
          <w:p w14:paraId="494F141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管理费</w:t>
            </w:r>
          </w:p>
        </w:tc>
        <w:tc>
          <w:tcPr>
            <w:tcW w:w="3720" w:type="dxa"/>
            <w:vAlign w:val="center"/>
          </w:tcPr>
          <w:p w14:paraId="5F6F4B98">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子基金同意产业专项母基金出资部分的管理费不高于1.5%/年，投资期按照实缴金额计算，退出期按照未退出原始投资成本未退出项目投资总额计算，延长期、清算期不收取管理费。</w:t>
            </w:r>
          </w:p>
          <w:p w14:paraId="68D4ABD2">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产业子基金每年实际计提管理费金额为当年应计提金额的80%。剩余的20%部分中，每年应计提额的10%与当年绩效评价结果挂钩，当年绩效评价等级为差的不予计提；另外10%在基金清算时一次性计提，基金清算时未完全收回本金的不予计提。</w:t>
            </w:r>
          </w:p>
        </w:tc>
        <w:tc>
          <w:tcPr>
            <w:tcW w:w="1426" w:type="dxa"/>
            <w:vAlign w:val="center"/>
          </w:tcPr>
          <w:p w14:paraId="49776279">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95CC51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3A890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6507DDD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12</w:t>
            </w:r>
          </w:p>
        </w:tc>
        <w:tc>
          <w:tcPr>
            <w:tcW w:w="1441" w:type="dxa"/>
            <w:vAlign w:val="center"/>
          </w:tcPr>
          <w:p w14:paraId="1D5893A6">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返投要求</w:t>
            </w:r>
          </w:p>
        </w:tc>
        <w:tc>
          <w:tcPr>
            <w:tcW w:w="3720" w:type="dxa"/>
            <w:vAlign w:val="center"/>
          </w:tcPr>
          <w:p w14:paraId="69FB18FC">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承诺投资于江苏省内项目的资金不低于江苏省各级政府出资总额且直接投资于江苏省内企业的金额不低于产业专项母基金出资总额，且在直接投资总金额中的占比不低于70%。子基金投资于南京市内项目金额不低于产业专项母基金实际出资额的1.2倍。</w:t>
            </w:r>
          </w:p>
        </w:tc>
        <w:tc>
          <w:tcPr>
            <w:tcW w:w="1426" w:type="dxa"/>
            <w:vAlign w:val="center"/>
          </w:tcPr>
          <w:p w14:paraId="217456D7">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0C5987B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7FCD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201A6C0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13</w:t>
            </w:r>
          </w:p>
        </w:tc>
        <w:tc>
          <w:tcPr>
            <w:tcW w:w="1441" w:type="dxa"/>
            <w:vAlign w:val="center"/>
          </w:tcPr>
          <w:p w14:paraId="1817D94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合规审查</w:t>
            </w:r>
          </w:p>
        </w:tc>
        <w:tc>
          <w:tcPr>
            <w:tcW w:w="3720" w:type="dxa"/>
            <w:vAlign w:val="center"/>
          </w:tcPr>
          <w:p w14:paraId="1CE20C80">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子基金同意于项目投资前履行前置合规审查程序，向产业专项母基金报送合规审查材料。产业子基金所有投资项目需由省级母基金管理机构审核是否符合投资领域目录。</w:t>
            </w:r>
          </w:p>
        </w:tc>
        <w:tc>
          <w:tcPr>
            <w:tcW w:w="1426" w:type="dxa"/>
            <w:vAlign w:val="center"/>
          </w:tcPr>
          <w:p w14:paraId="4BE4786D">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98B20A0">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64AB5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97FEE44">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14</w:t>
            </w:r>
          </w:p>
        </w:tc>
        <w:tc>
          <w:tcPr>
            <w:tcW w:w="1441" w:type="dxa"/>
            <w:vAlign w:val="center"/>
          </w:tcPr>
          <w:p w14:paraId="0F9613B2">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绩效评价</w:t>
            </w:r>
          </w:p>
        </w:tc>
        <w:tc>
          <w:tcPr>
            <w:tcW w:w="3720" w:type="dxa"/>
            <w:vAlign w:val="center"/>
          </w:tcPr>
          <w:p w14:paraId="00E288C7">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子基金同意产业专项母基金管理机构对产业子基金开展年度监督检查和专项监督检查。产业专项母基金每年组织子基金进行考核评价，考核评价绩效管理结果将与基金后续出资、提前退出、管理费支付等挂钩。</w:t>
            </w:r>
          </w:p>
        </w:tc>
        <w:tc>
          <w:tcPr>
            <w:tcW w:w="1426" w:type="dxa"/>
            <w:vAlign w:val="center"/>
          </w:tcPr>
          <w:p w14:paraId="6F212D7A">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28534DF3">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5559F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394B1A21">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15</w:t>
            </w:r>
          </w:p>
        </w:tc>
        <w:tc>
          <w:tcPr>
            <w:tcW w:w="1441" w:type="dxa"/>
            <w:vAlign w:val="center"/>
          </w:tcPr>
          <w:p w14:paraId="1244FFB8">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收益分配</w:t>
            </w:r>
          </w:p>
        </w:tc>
        <w:tc>
          <w:tcPr>
            <w:tcW w:w="3720" w:type="dxa"/>
            <w:vAlign w:val="center"/>
          </w:tcPr>
          <w:p w14:paraId="33B7DBF1">
            <w:pPr>
              <w:spacing w:line="240" w:lineRule="auto"/>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sz w:val="28"/>
                <w:szCs w:val="28"/>
              </w:rPr>
              <w:t>管理人业绩报酬不超过超额收益的20%。产业专项母基金以出资额为限承担有限责任，且不作为劣后方。</w:t>
            </w:r>
          </w:p>
        </w:tc>
        <w:tc>
          <w:tcPr>
            <w:tcW w:w="1426" w:type="dxa"/>
            <w:vAlign w:val="center"/>
          </w:tcPr>
          <w:p w14:paraId="4D93F9FD">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4D57CA90">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r w14:paraId="7FBB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7FB955C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16</w:t>
            </w:r>
          </w:p>
        </w:tc>
        <w:tc>
          <w:tcPr>
            <w:tcW w:w="1441" w:type="dxa"/>
            <w:vAlign w:val="center"/>
          </w:tcPr>
          <w:p w14:paraId="018DECE5">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托管银行</w:t>
            </w:r>
          </w:p>
        </w:tc>
        <w:tc>
          <w:tcPr>
            <w:tcW w:w="3720" w:type="dxa"/>
            <w:vAlign w:val="center"/>
          </w:tcPr>
          <w:p w14:paraId="78729C98">
            <w:pPr>
              <w:spacing w:line="240" w:lineRule="auto"/>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子基金应当选择具有托管资质的中国境内商业银行作为托管机构，托管机构由公开遴选产生，经子基金合伙人（股东）会议审议通过后生效，且子基金托管银行账户（含募集户、托管户等）须直连至省级母基金投资管理系统和创投集团中央数据库系统，及时同步基金相关业务发生的资金往来情况，保证数据及时同步。</w:t>
            </w:r>
          </w:p>
        </w:tc>
        <w:tc>
          <w:tcPr>
            <w:tcW w:w="1426" w:type="dxa"/>
            <w:vAlign w:val="center"/>
          </w:tcPr>
          <w:p w14:paraId="0B482CCA">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【是/否】</w:t>
            </w:r>
          </w:p>
        </w:tc>
        <w:tc>
          <w:tcPr>
            <w:tcW w:w="1118" w:type="dxa"/>
            <w:vAlign w:val="center"/>
          </w:tcPr>
          <w:p w14:paraId="547582CE">
            <w:pPr>
              <w:spacing w:line="240" w:lineRule="auto"/>
              <w:jc w:val="center"/>
              <w:rPr>
                <w:rFonts w:ascii="方正仿宋_GBK" w:hAnsi="方正仿宋_GBK" w:eastAsia="方正仿宋_GBK" w:cs="方正仿宋_GBK"/>
                <w:color w:val="060607"/>
                <w:spacing w:val="4"/>
                <w:sz w:val="28"/>
                <w:szCs w:val="28"/>
              </w:rPr>
            </w:pPr>
            <w:r>
              <w:rPr>
                <w:rFonts w:hint="eastAsia" w:ascii="方正仿宋_GBK" w:hAnsi="方正仿宋_GBK" w:eastAsia="方正仿宋_GBK" w:cs="方正仿宋_GBK"/>
                <w:color w:val="060607"/>
                <w:spacing w:val="4"/>
                <w:sz w:val="28"/>
                <w:szCs w:val="28"/>
              </w:rPr>
              <w:t>【具体说明】</w:t>
            </w:r>
          </w:p>
        </w:tc>
      </w:tr>
    </w:tbl>
    <w:p w14:paraId="4ACCE83E">
      <w:pPr>
        <w:pStyle w:val="5"/>
        <w:shd w:val="clear" w:color="auto" w:fill="FFFFFF"/>
        <w:snapToGrid w:val="0"/>
        <w:spacing w:before="0" w:beforeAutospacing="0" w:after="0" w:afterAutospacing="0" w:line="570" w:lineRule="atLeast"/>
        <w:rPr>
          <w:rStyle w:val="9"/>
          <w:rFonts w:ascii="方正黑体_GBK" w:hAnsi="Helvetica" w:eastAsia="方正黑体_GBK" w:cs="Helvetica"/>
          <w:color w:val="060607"/>
          <w:spacing w:val="4"/>
          <w:sz w:val="32"/>
          <w:szCs w:val="32"/>
        </w:rPr>
      </w:pPr>
    </w:p>
    <w:p w14:paraId="15E3A98E">
      <w:pPr>
        <w:pStyle w:val="5"/>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9"/>
          <w:rFonts w:hint="eastAsia" w:ascii="方正仿宋_GBK" w:hAnsi="方正仿宋_GBK" w:eastAsia="方正仿宋_GBK" w:cs="方正仿宋_GBK"/>
          <w:color w:val="060607"/>
          <w:spacing w:val="4"/>
          <w:sz w:val="32"/>
          <w:szCs w:val="32"/>
        </w:rPr>
        <w:t>自评总结：</w:t>
      </w:r>
      <w:r>
        <w:rPr>
          <w:rFonts w:hint="eastAsia" w:ascii="方正仿宋_GBK" w:hAnsi="方正仿宋_GBK" w:eastAsia="方正仿宋_GBK" w:cs="方正仿宋_GBK"/>
          <w:color w:val="060607"/>
          <w:spacing w:val="4"/>
          <w:sz w:val="32"/>
          <w:szCs w:val="32"/>
        </w:rPr>
        <w:t>【申报机构对自评结果的总结性描述】</w:t>
      </w:r>
    </w:p>
    <w:p w14:paraId="22412B2C">
      <w:pPr>
        <w:pStyle w:val="5"/>
        <w:shd w:val="clear" w:color="auto" w:fill="FFFFFF"/>
        <w:snapToGrid w:val="0"/>
        <w:spacing w:before="0" w:beforeAutospacing="0" w:after="0" w:afterAutospacing="0" w:line="570" w:lineRule="atLeast"/>
        <w:rPr>
          <w:rFonts w:ascii="方正仿宋_GBK" w:hAnsi="方正仿宋_GBK" w:eastAsia="方正仿宋_GBK" w:cs="方正仿宋_GBK"/>
          <w:color w:val="060607"/>
          <w:spacing w:val="4"/>
          <w:sz w:val="32"/>
          <w:szCs w:val="32"/>
        </w:rPr>
      </w:pPr>
      <w:r>
        <w:rPr>
          <w:rStyle w:val="9"/>
          <w:rFonts w:hint="eastAsia" w:ascii="方正仿宋_GBK" w:hAnsi="方正仿宋_GBK" w:eastAsia="方正仿宋_GBK" w:cs="方正仿宋_GBK"/>
          <w:color w:val="060607"/>
          <w:spacing w:val="4"/>
          <w:sz w:val="32"/>
          <w:szCs w:val="32"/>
        </w:rPr>
        <w:t>法定代表人或授权代表签字：</w:t>
      </w:r>
      <w:r>
        <w:rPr>
          <w:rFonts w:hint="eastAsia" w:ascii="方正仿宋_GBK" w:hAnsi="方正仿宋_GBK" w:eastAsia="方正仿宋_GBK" w:cs="方正仿宋_GBK"/>
          <w:color w:val="060607"/>
          <w:spacing w:val="4"/>
          <w:sz w:val="32"/>
          <w:szCs w:val="32"/>
        </w:rPr>
        <w:t>【签字】</w:t>
      </w:r>
      <w:r>
        <w:rPr>
          <w:rFonts w:hint="eastAsia" w:ascii="方正仿宋_GBK" w:hAnsi="方正仿宋_GBK" w:eastAsia="方正仿宋_GBK" w:cs="方正仿宋_GBK"/>
          <w:color w:val="060607"/>
          <w:spacing w:val="4"/>
          <w:sz w:val="32"/>
          <w:szCs w:val="32"/>
        </w:rPr>
        <w:br w:type="textWrapping"/>
      </w:r>
      <w:r>
        <w:rPr>
          <w:rStyle w:val="9"/>
          <w:rFonts w:hint="eastAsia" w:ascii="方正仿宋_GBK" w:hAnsi="方正仿宋_GBK" w:eastAsia="方正仿宋_GBK" w:cs="方正仿宋_GBK"/>
          <w:color w:val="060607"/>
          <w:spacing w:val="4"/>
          <w:sz w:val="32"/>
          <w:szCs w:val="32"/>
        </w:rPr>
        <w:t>日期：</w:t>
      </w:r>
      <w:r>
        <w:rPr>
          <w:rFonts w:hint="eastAsia" w:ascii="方正仿宋_GBK" w:hAnsi="方正仿宋_GBK" w:eastAsia="方正仿宋_GBK" w:cs="方正仿宋_GBK"/>
          <w:color w:val="060607"/>
          <w:spacing w:val="4"/>
          <w:sz w:val="32"/>
          <w:szCs w:val="32"/>
        </w:rPr>
        <w:t>【日期】</w:t>
      </w:r>
    </w:p>
    <w:p w14:paraId="21EDCF87"/>
    <w:p w14:paraId="11910157">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p>
    <w:p w14:paraId="4181C18C">
      <w:pPr>
        <w:widowControl/>
        <w:spacing w:line="240" w:lineRule="auto"/>
        <w:jc w:val="left"/>
        <w:rPr>
          <w:rFonts w:ascii="Times New Roman Regular" w:hAnsi="Times New Roman Regular" w:eastAsia="方正仿宋_GBK" w:cs="Times New Roman Regular"/>
          <w:color w:val="000000" w:themeColor="text1"/>
          <w:szCs w:val="36"/>
          <w14:textFill>
            <w14:solidFill>
              <w14:schemeClr w14:val="tx1"/>
            </w14:solidFill>
          </w14:textFill>
        </w:rPr>
      </w:pPr>
      <w:r>
        <w:rPr>
          <w:rFonts w:ascii="Times New Roman Regular" w:hAnsi="Times New Roman Regular" w:eastAsia="方正仿宋_GBK" w:cs="Times New Roman Regular"/>
          <w:color w:val="000000" w:themeColor="text1"/>
          <w:szCs w:val="36"/>
          <w14:textFill>
            <w14:solidFill>
              <w14:schemeClr w14:val="tx1"/>
            </w14:solidFill>
          </w14:textFill>
        </w:rPr>
        <w:br w:type="page"/>
      </w:r>
    </w:p>
    <w:p w14:paraId="78F5126A">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6F3A0381">
      <w:pPr>
        <w:spacing w:line="570" w:lineRule="exact"/>
        <w:jc w:val="center"/>
        <w:rPr>
          <w:rFonts w:ascii="Times New Roman Regular" w:hAnsi="Times New Roman Regular" w:eastAsia="方正小标宋_GBK" w:cs="Times New Roman Regular"/>
          <w:color w:val="000000" w:themeColor="text1"/>
          <w:sz w:val="44"/>
          <w:szCs w:val="44"/>
          <w14:textFill>
            <w14:solidFill>
              <w14:schemeClr w14:val="tx1"/>
            </w14:solidFill>
          </w14:textFill>
        </w:rPr>
      </w:pPr>
      <w:bookmarkStart w:id="11" w:name="_Hlk170155630"/>
      <w:r>
        <w:rPr>
          <w:rFonts w:ascii="Times New Roman Regular" w:hAnsi="Times New Roman Regular" w:eastAsia="方正小标宋_GBK" w:cs="Times New Roman Regular"/>
          <w:color w:val="000000" w:themeColor="text1"/>
          <w:sz w:val="44"/>
          <w:szCs w:val="44"/>
          <w14:textFill>
            <w14:solidFill>
              <w14:schemeClr w14:val="tx1"/>
            </w14:solidFill>
          </w14:textFill>
        </w:rPr>
        <w:t>申报材料汇编用印、格式、封面、装订要求</w:t>
      </w:r>
    </w:p>
    <w:bookmarkEnd w:id="11"/>
    <w:p w14:paraId="6CBF24C7">
      <w:pPr>
        <w:spacing w:line="570" w:lineRule="exact"/>
        <w:jc w:val="center"/>
        <w:rPr>
          <w:rFonts w:ascii="Times New Roman Regular" w:hAnsi="Times New Roman Regular" w:eastAsia="方正小标宋_GBK" w:cs="Times New Roman Regular"/>
          <w:color w:val="000000" w:themeColor="text1"/>
          <w:sz w:val="40"/>
          <w:szCs w:val="40"/>
          <w14:textFill>
            <w14:solidFill>
              <w14:schemeClr w14:val="tx1"/>
            </w14:solidFill>
          </w14:textFill>
        </w:rPr>
      </w:pPr>
    </w:p>
    <w:p w14:paraId="43399DE4">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一、用印说明</w:t>
      </w:r>
    </w:p>
    <w:p w14:paraId="55775D6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由申报单位盖章，分别在相应文件首页和末页盖章。</w:t>
      </w:r>
    </w:p>
    <w:p w14:paraId="58A7975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在每一本申报材料汇编封面盖章，并加盖骑缝章。</w:t>
      </w:r>
    </w:p>
    <w:p w14:paraId="465EF503">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二、格式说明</w:t>
      </w:r>
    </w:p>
    <w:p w14:paraId="5A756180">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（一）标题</w:t>
      </w:r>
    </w:p>
    <w:p w14:paraId="26131F3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标题字体“方正小标宋_GBK”，二号字，行间距28.5磅。</w:t>
      </w:r>
    </w:p>
    <w:p w14:paraId="738732FA">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（二）正文</w:t>
      </w:r>
    </w:p>
    <w:p w14:paraId="35DDEB28">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正文行间距28.5磅。</w:t>
      </w:r>
    </w:p>
    <w:p w14:paraId="55A85BC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一级标题使用三号“方正黑体_GBK”字体；</w:t>
      </w:r>
    </w:p>
    <w:p w14:paraId="72DEBC9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二级标题使用三号“方正楷体_GBK”字体；</w:t>
      </w:r>
    </w:p>
    <w:p w14:paraId="3CE2522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三级标题使用三号“方正仿宋_GBK”字体，加粗；</w:t>
      </w:r>
    </w:p>
    <w:p w14:paraId="4DAB0B1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正文文字统一使用三号“方正仿宋_GBK”字体；</w:t>
      </w:r>
    </w:p>
    <w:p w14:paraId="5667AFDB">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数字和英文字母使用三号“Times New Roman”字体。</w:t>
      </w:r>
    </w:p>
    <w:p w14:paraId="7A058825">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（三）页面设置</w:t>
      </w:r>
    </w:p>
    <w:p w14:paraId="30306935">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上边距37mm，下边距35mm，左边距28mm，右边距26mm。</w:t>
      </w:r>
    </w:p>
    <w:p w14:paraId="0F23FF3C">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页码使用小三号“Times New Roman”字体。</w:t>
      </w:r>
    </w:p>
    <w:p w14:paraId="084EA9C4">
      <w:pPr>
        <w:spacing w:line="570" w:lineRule="exact"/>
        <w:ind w:firstLine="640" w:firstLineChars="200"/>
        <w:rPr>
          <w:rFonts w:ascii="Times New Roman Regular" w:hAnsi="Times New Roman Regular" w:eastAsia="方正楷体_GBK" w:cs="Times New Roman Regular"/>
          <w:color w:val="000000" w:themeColor="text1"/>
          <w:szCs w:val="32"/>
          <w14:textFill>
            <w14:solidFill>
              <w14:schemeClr w14:val="tx1"/>
            </w14:solidFill>
          </w14:textFill>
        </w:rPr>
      </w:pPr>
      <w:r>
        <w:rPr>
          <w:rFonts w:ascii="Times New Roman Regular" w:hAnsi="Times New Roman Regular" w:eastAsia="方正楷体_GBK" w:cs="Times New Roman Regular"/>
          <w:color w:val="000000" w:themeColor="text1"/>
          <w:szCs w:val="32"/>
          <w14:textFill>
            <w14:solidFill>
              <w14:schemeClr w14:val="tx1"/>
            </w14:solidFill>
          </w14:textFill>
        </w:rPr>
        <w:t>（四）表格</w:t>
      </w:r>
    </w:p>
    <w:p w14:paraId="7DAB4D1F">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表格中相关内容可使用小于正文的字号，兼顾美观度。</w:t>
      </w:r>
    </w:p>
    <w:p w14:paraId="0C5500DD">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三、封面示例</w:t>
      </w:r>
    </w:p>
    <w:p w14:paraId="56E19FB6">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1A122D82">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0CE95291">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p>
    <w:p w14:paraId="2BCF9736">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hint="eastAsia" w:ascii="Times New Roman Regular" w:hAnsi="Times New Roman Regular" w:eastAsia="方正小标宋_GBK" w:cs="Times New Roman Regular"/>
          <w:color w:val="000000" w:themeColor="text1"/>
          <w:sz w:val="52"/>
          <w:szCs w:val="52"/>
          <w14:textFill>
            <w14:solidFill>
              <w14:schemeClr w14:val="tx1"/>
            </w14:solidFill>
          </w14:textFill>
        </w:rPr>
        <w:t>江苏南京新型电力产业专项母基金（有限合伙）</w:t>
      </w:r>
      <w:r>
        <w:rPr>
          <w:rFonts w:ascii="Times New Roman Regular" w:hAnsi="Times New Roman Regular" w:eastAsia="方正小标宋_GBK" w:cs="Times New Roman Regular"/>
          <w:color w:val="000000" w:themeColor="text1"/>
          <w:sz w:val="52"/>
          <w:szCs w:val="52"/>
          <w14:textFill>
            <w14:solidFill>
              <w14:schemeClr w14:val="tx1"/>
            </w14:solidFill>
          </w14:textFill>
        </w:rPr>
        <w:t>产业子管理机构</w:t>
      </w:r>
    </w:p>
    <w:p w14:paraId="1D42279D">
      <w:pPr>
        <w:spacing w:line="570" w:lineRule="exact"/>
        <w:jc w:val="center"/>
        <w:rPr>
          <w:rFonts w:ascii="Times New Roman Regular" w:hAnsi="Times New Roman Regular" w:eastAsia="方正小标宋_GBK" w:cs="Times New Roman Regular"/>
          <w:color w:val="000000" w:themeColor="text1"/>
          <w:sz w:val="52"/>
          <w:szCs w:val="52"/>
          <w14:textFill>
            <w14:solidFill>
              <w14:schemeClr w14:val="tx1"/>
            </w14:solidFill>
          </w14:textFill>
        </w:rPr>
      </w:pPr>
      <w:r>
        <w:rPr>
          <w:rFonts w:ascii="Times New Roman Regular" w:hAnsi="Times New Roman Regular" w:eastAsia="方正小标宋_GBK" w:cs="Times New Roman Regular"/>
          <w:color w:val="000000" w:themeColor="text1"/>
          <w:sz w:val="52"/>
          <w:szCs w:val="52"/>
          <w14:textFill>
            <w14:solidFill>
              <w14:schemeClr w14:val="tx1"/>
            </w14:solidFill>
          </w14:textFill>
        </w:rPr>
        <w:t>申报材料汇编</w:t>
      </w:r>
    </w:p>
    <w:p w14:paraId="325F2000">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13D92C55">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7873FD58">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37F8600D">
      <w:pPr>
        <w:spacing w:line="570" w:lineRule="exact"/>
        <w:jc w:val="center"/>
        <w:rPr>
          <w:rFonts w:ascii="Times New Roman Regular" w:hAnsi="Times New Roman Regular" w:eastAsia="方正小标宋_GBK" w:cs="Times New Roman Regular"/>
          <w:color w:val="000000" w:themeColor="text1"/>
          <w:sz w:val="72"/>
          <w:szCs w:val="72"/>
          <w14:textFill>
            <w14:solidFill>
              <w14:schemeClr w14:val="tx1"/>
            </w14:solidFill>
          </w14:textFill>
        </w:rPr>
      </w:pPr>
    </w:p>
    <w:p w14:paraId="7D61F68F">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****（申报单位名称）</w:t>
      </w:r>
    </w:p>
    <w:p w14:paraId="7283173F">
      <w:pPr>
        <w:spacing w:line="570" w:lineRule="exact"/>
        <w:jc w:val="center"/>
        <w:rPr>
          <w:rFonts w:ascii="Times New Roman Regular" w:hAnsi="Times New Roman Regular" w:eastAsia="方正仿宋_GBK" w:cs="Times New Roman Regular"/>
          <w:color w:val="000000" w:themeColor="text1"/>
          <w:sz w:val="36"/>
          <w:szCs w:val="36"/>
          <w14:textFill>
            <w14:solidFill>
              <w14:schemeClr w14:val="tx1"/>
            </w14:solidFill>
          </w14:textFill>
        </w:rPr>
      </w:pPr>
      <w:r>
        <w:rPr>
          <w:rFonts w:ascii="Times New Roman Regular" w:hAnsi="Times New Roman Regular" w:eastAsia="方正仿宋_GBK" w:cs="Times New Roman Regular"/>
          <w:color w:val="000000" w:themeColor="text1"/>
          <w:sz w:val="36"/>
          <w:szCs w:val="36"/>
          <w14:textFill>
            <w14:solidFill>
              <w14:schemeClr w14:val="tx1"/>
            </w14:solidFill>
          </w14:textFill>
        </w:rPr>
        <w:t>****年**月</w:t>
      </w:r>
    </w:p>
    <w:p w14:paraId="12F753EB">
      <w:pPr>
        <w:widowControl/>
        <w:spacing w:line="570" w:lineRule="exact"/>
        <w:jc w:val="left"/>
        <w:rPr>
          <w:rFonts w:ascii="Times New Roman Regular" w:hAnsi="Times New Roman Regular" w:eastAsia="方正小标宋_GBK" w:cs="Times New Roman Regular"/>
          <w:color w:val="000000" w:themeColor="text1"/>
          <w:sz w:val="44"/>
          <w:szCs w:val="44"/>
          <w14:textFill>
            <w14:solidFill>
              <w14:schemeClr w14:val="tx1"/>
            </w14:solidFill>
          </w14:textFill>
        </w:rPr>
      </w:pPr>
      <w:r>
        <w:rPr>
          <w:rFonts w:ascii="Times New Roman Regular" w:hAnsi="Times New Roman Regular" w:eastAsia="方正小标宋_GBK" w:cs="Times New Roman Regular"/>
          <w:color w:val="000000" w:themeColor="text1"/>
          <w:sz w:val="44"/>
          <w:szCs w:val="44"/>
          <w14:textFill>
            <w14:solidFill>
              <w14:schemeClr w14:val="tx1"/>
            </w14:solidFill>
          </w14:textFill>
        </w:rPr>
        <w:br w:type="page"/>
      </w:r>
    </w:p>
    <w:p w14:paraId="717E026B">
      <w:pPr>
        <w:spacing w:line="570" w:lineRule="exact"/>
        <w:ind w:firstLine="640" w:firstLineChars="200"/>
        <w:rPr>
          <w:rFonts w:ascii="Times New Roman Regular" w:hAnsi="Times New Roman Regular" w:eastAsia="方正黑体_GBK" w:cs="Times New Roman Regular"/>
          <w:color w:val="000000" w:themeColor="text1"/>
          <w:szCs w:val="32"/>
          <w14:textFill>
            <w14:solidFill>
              <w14:schemeClr w14:val="tx1"/>
            </w14:solidFill>
          </w14:textFill>
        </w:rPr>
      </w:pPr>
      <w:r>
        <w:rPr>
          <w:rFonts w:ascii="Times New Roman Regular" w:hAnsi="Times New Roman Regular" w:eastAsia="方正黑体_GBK" w:cs="Times New Roman Regular"/>
          <w:color w:val="000000" w:themeColor="text1"/>
          <w:szCs w:val="32"/>
          <w14:textFill>
            <w14:solidFill>
              <w14:schemeClr w14:val="tx1"/>
            </w14:solidFill>
          </w14:textFill>
        </w:rPr>
        <w:t>四、装订说明</w:t>
      </w:r>
    </w:p>
    <w:p w14:paraId="2CEAECC9">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1. 请按照文件一至文件</w:t>
      </w:r>
      <w:r>
        <w:rPr>
          <w:rFonts w:hint="eastAsia" w:ascii="Times New Roman Regular" w:hAnsi="Times New Roman Regular" w:eastAsia="方正仿宋_GBK" w:cs="Times New Roman Regular"/>
          <w:color w:val="000000" w:themeColor="text1"/>
          <w:szCs w:val="32"/>
          <w14:textFill>
            <w14:solidFill>
              <w14:schemeClr w14:val="tx1"/>
            </w14:solidFill>
          </w14:textFill>
        </w:rPr>
        <w:t>七</w:t>
      </w:r>
      <w:r>
        <w:rPr>
          <w:rFonts w:ascii="Times New Roman Regular" w:hAnsi="Times New Roman Regular" w:eastAsia="方正仿宋_GBK" w:cs="Times New Roman Regular"/>
          <w:color w:val="000000" w:themeColor="text1"/>
          <w:szCs w:val="32"/>
          <w14:textFill>
            <w14:solidFill>
              <w14:schemeClr w14:val="tx1"/>
            </w14:solidFill>
          </w14:textFill>
        </w:rPr>
        <w:t>的顺序编制目录，整本申报材料汇编统一编制页码，并在目录中体现每类文件页码。</w:t>
      </w:r>
    </w:p>
    <w:p w14:paraId="749E61D3">
      <w:pPr>
        <w:spacing w:line="570" w:lineRule="exact"/>
        <w:ind w:firstLine="640" w:firstLineChars="200"/>
        <w:rPr>
          <w:rFonts w:ascii="Times New Roman Regular" w:hAnsi="Times New Roman Regular" w:eastAsia="方正仿宋_GBK" w:cs="Times New Roman Regular"/>
          <w:color w:val="000000" w:themeColor="text1"/>
          <w:szCs w:val="32"/>
          <w14:textFill>
            <w14:solidFill>
              <w14:schemeClr w14:val="tx1"/>
            </w14:solidFill>
          </w14:textFill>
        </w:rPr>
      </w:pPr>
      <w:r>
        <w:rPr>
          <w:rFonts w:ascii="Times New Roman Regular" w:hAnsi="Times New Roman Regular" w:eastAsia="方正仿宋_GBK" w:cs="Times New Roman Regular"/>
          <w:color w:val="000000" w:themeColor="text1"/>
          <w:szCs w:val="32"/>
          <w14:textFill>
            <w14:solidFill>
              <w14:schemeClr w14:val="tx1"/>
            </w14:solidFill>
          </w14:textFill>
        </w:rPr>
        <w:t>2. 请在申报材料汇编中每类文件之间用蓝色彩页分隔开，分隔页不添加页码。</w:t>
      </w:r>
    </w:p>
    <w:p w14:paraId="23E9CB51">
      <w:pPr>
        <w:spacing w:line="570" w:lineRule="exact"/>
        <w:ind w:firstLine="640" w:firstLineChars="200"/>
      </w:pPr>
      <w:r>
        <w:rPr>
          <w:rFonts w:ascii="Times New Roman Regular" w:hAnsi="Times New Roman Regular" w:eastAsia="方正仿宋_GBK" w:cs="Times New Roman Regular"/>
          <w:color w:val="000000" w:themeColor="text1"/>
          <w:szCs w:val="32"/>
          <w14:textFill>
            <w14:solidFill>
              <w14:schemeClr w14:val="tx1"/>
            </w14:solidFill>
          </w14:textFill>
        </w:rPr>
        <w:t>3. 申报材料汇编请统一胶装，封面为白色，使用白卡纸。</w:t>
      </w:r>
    </w:p>
    <w:sectPr>
      <w:footerReference r:id="rId5" w:type="default"/>
      <w:pgSz w:w="11906" w:h="16838"/>
      <w:pgMar w:top="2098" w:right="1474" w:bottom="1985" w:left="1588" w:header="851" w:footer="992"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1"/>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Times New Roman Regular">
    <w:altName w:val="Arial"/>
    <w:panose1 w:val="00000000000000000000"/>
    <w:charset w:val="00"/>
    <w:family w:val="auto"/>
    <w:pitch w:val="default"/>
    <w:sig w:usb0="00000000" w:usb1="00000000" w:usb2="00000001" w:usb3="00000000" w:csb0="400001BF" w:csb1="DFF70000"/>
  </w:font>
  <w:font w:name="方正小标宋_GBK">
    <w:panose1 w:val="02000000000000000000"/>
    <w:charset w:val="86"/>
    <w:family w:val="auto"/>
    <w:pitch w:val="default"/>
    <w:sig w:usb0="A00002BF" w:usb1="38CF7CFA" w:usb2="00082016" w:usb3="00000000" w:csb0="00040001" w:csb1="00000000"/>
  </w:font>
  <w:font w:name="方正楷体_GBK">
    <w:panose1 w:val="02000000000000000000"/>
    <w:charset w:val="86"/>
    <w:family w:val="script"/>
    <w:pitch w:val="default"/>
    <w:sig w:usb0="800002BF" w:usb1="38CF7CFA" w:usb2="00000016"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小标宋">
    <w:altName w:val="方正小标宋_GBK"/>
    <w:panose1 w:val="03000509000000000000"/>
    <w:charset w:val="86"/>
    <w:family w:val="script"/>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2000019F" w:csb1="4F01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3A31C4">
    <w:pPr>
      <w:pStyle w:val="4"/>
    </w:pPr>
    <w:r>
      <mc:AlternateContent>
        <mc:Choice Requires="wps">
          <w:drawing>
            <wp:anchor distT="0" distB="0" distL="114300" distR="114300" simplePos="0" relativeHeight="251659264" behindDoc="0" locked="0" layoutInCell="1" allowOverlap="1">
              <wp:simplePos x="0" y="0"/>
              <wp:positionH relativeFrom="margin">
                <wp:posOffset>2496820</wp:posOffset>
              </wp:positionH>
              <wp:positionV relativeFrom="paragraph">
                <wp:posOffset>-3810</wp:posOffset>
              </wp:positionV>
              <wp:extent cx="8667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667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F11DB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6.6pt;margin-top:-0.3pt;height:144pt;width:68.25pt;mso-position-horizontal-relative:margin;z-index:251659264;mso-width-relative:page;mso-height-relative:page;" filled="f" stroked="f" coordsize="21600,21600" o:gfxdata="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2COgHZAAAACQEAAA8AAAAAAAAAAQAgAAAAIgAAAGRycy9kb3ducmV2Lnht&#10;bFBLAQIUABQAAAAIAIdO4kDeWpCGMQIAAFYEAAAOAAAAAAAAAAEAIAAAACgBAABkcnMvZTJvRG9j&#10;LnhtbFBLBQYAAAAABgAGAFkBAADLBQAAAAA=&#10;">
              <v:fill on="f" focussize="0,0"/>
              <v:stroke on="f" weight="0.5pt"/>
              <v:imagedata o:title=""/>
              <o:lock v:ext="edit" aspectratio="f"/>
              <v:textbox inset="0mm,0mm,0mm,0mm" style="mso-fit-shape-to-text:t;">
                <w:txbxContent>
                  <w:p w14:paraId="4BF11DBB">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8</w:t>
                    </w:r>
                    <w:r>
                      <w:rPr>
                        <w:sz w:val="28"/>
                        <w:szCs w:val="28"/>
                      </w:rPr>
                      <w:fldChar w:fldCharType="end"/>
                    </w:r>
                    <w:r>
                      <w:rPr>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665B9"/>
    <w:multiLevelType w:val="singleLevel"/>
    <w:tmpl w:val="F7F665B9"/>
    <w:lvl w:ilvl="0" w:tentative="0">
      <w:start w:val="1"/>
      <w:numFmt w:val="chineseCounting"/>
      <w:pStyle w:val="2"/>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377C01"/>
    <w:rsid w:val="45377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600" w:lineRule="exact"/>
      <w:jc w:val="both"/>
    </w:pPr>
    <w:rPr>
      <w:rFonts w:ascii="Times New Roman" w:hAnsi="Times New Roman" w:eastAsia="方正仿宋_GBK" w:cstheme="minorBidi"/>
      <w:kern w:val="2"/>
      <w:sz w:val="32"/>
      <w:szCs w:val="24"/>
      <w:lang w:val="en-US" w:eastAsia="zh-CN" w:bidi="ar-SA"/>
    </w:rPr>
  </w:style>
  <w:style w:type="paragraph" w:styleId="2">
    <w:name w:val="heading 2"/>
    <w:basedOn w:val="1"/>
    <w:next w:val="1"/>
    <w:unhideWhenUsed/>
    <w:qFormat/>
    <w:uiPriority w:val="0"/>
    <w:pPr>
      <w:keepNext/>
      <w:keepLines/>
      <w:numPr>
        <w:ilvl w:val="0"/>
        <w:numId w:val="1"/>
      </w:numPr>
      <w:outlineLvl w:val="1"/>
    </w:pPr>
    <w:rPr>
      <w:rFonts w:eastAsia="方正黑体_GBK"/>
    </w:rPr>
  </w:style>
  <w:style w:type="character" w:default="1" w:styleId="8">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adjustRightInd/>
      <w:snapToGrid/>
      <w:spacing w:line="240" w:lineRule="auto"/>
      <w:ind w:firstLine="420"/>
    </w:pPr>
    <w:rPr>
      <w:rFonts w:eastAsia="宋体" w:cs="Times New Roman"/>
      <w:sz w:val="21"/>
      <w:szCs w:val="20"/>
    </w:rPr>
  </w:style>
  <w:style w:type="paragraph" w:styleId="4">
    <w:name w:val="footer"/>
    <w:basedOn w:val="1"/>
    <w:qFormat/>
    <w:uiPriority w:val="0"/>
    <w:pPr>
      <w:tabs>
        <w:tab w:val="center" w:pos="4153"/>
        <w:tab w:val="right" w:pos="8306"/>
      </w:tabs>
      <w:jc w:val="left"/>
    </w:pPr>
    <w:rPr>
      <w:sz w:val="18"/>
    </w:rPr>
  </w:style>
  <w:style w:type="paragraph" w:styleId="5">
    <w:name w:val="Normal (Web)"/>
    <w:basedOn w:val="1"/>
    <w:unhideWhenUsed/>
    <w:qFormat/>
    <w:uiPriority w:val="99"/>
    <w:pPr>
      <w:widowControl/>
      <w:adjustRightInd/>
      <w:snapToGrid/>
      <w:spacing w:before="100" w:beforeAutospacing="1" w:after="100" w:afterAutospacing="1" w:line="240" w:lineRule="auto"/>
      <w:jc w:val="left"/>
    </w:pPr>
    <w:rPr>
      <w:rFonts w:ascii="宋体" w:hAnsi="宋体" w:eastAsia="宋体" w:cs="宋体"/>
      <w:kern w:val="0"/>
      <w:sz w:val="24"/>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2025-06-27T02:11:00Z</dcterms:created>
  <dc:creator>郑瑾</dc:creator>
  <cp:lastModifiedBy>郑瑾</cp:lastModifiedBy>
  <dcterms:modified xsi:type="dcterms:W3CDTF">2025-06-27T02:13:04Z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67F6C0947F12461A8228758BCCB632DD_11</vt:lpwstr>
  </property>
  <property fmtid="{D5CDD505-2E9C-101B-9397-08002B2CF9AE}" pid="4" name="KSOTemplateDocerSaveRecord">
    <vt:lpwstr>eyJoZGlkIjoiZjkyM2I0NTMwNjMzNDEzNDBkMjVmMDNmZDVlNTk3NzEiLCJ1c2VySWQiOiIyODc4MjY0MTIifQ==</vt:lpwstr>
  </property>
</Properties>
</file>