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0BCBD">
      <w:pPr>
        <w:pStyle w:val="4"/>
        <w:spacing w:before="101" w:line="219" w:lineRule="auto"/>
        <w:ind w:left="291"/>
        <w:rPr>
          <w:rFonts w:hint="eastAsia" w:ascii="黑体" w:hAnsi="黑体" w:eastAsia="黑体" w:cs="黑体"/>
          <w:b w:val="0"/>
          <w:bCs w:val="0"/>
          <w:color w:val="auto"/>
          <w:spacing w:val="-8"/>
          <w:sz w:val="32"/>
          <w:szCs w:val="32"/>
          <w:highlight w:val="none"/>
          <w:lang w:val="en-US" w:eastAsia="zh-CN"/>
        </w:rPr>
      </w:pPr>
      <w:r>
        <w:rPr>
          <w:rFonts w:hint="eastAsia" w:ascii="黑体" w:hAnsi="黑体" w:eastAsia="黑体" w:cs="黑体"/>
          <w:b w:val="0"/>
          <w:bCs w:val="0"/>
          <w:color w:val="auto"/>
          <w:spacing w:val="-8"/>
          <w:sz w:val="32"/>
          <w:szCs w:val="32"/>
          <w:highlight w:val="none"/>
          <w:lang w:val="en-US" w:eastAsia="zh-CN"/>
        </w:rPr>
        <w:t>附件2</w:t>
      </w:r>
    </w:p>
    <w:p w14:paraId="3C0C1790">
      <w:pPr>
        <w:pStyle w:val="4"/>
        <w:keepNext w:val="0"/>
        <w:keepLines w:val="0"/>
        <w:pageBreakBefore w:val="0"/>
        <w:widowControl/>
        <w:numPr>
          <w:ilvl w:val="0"/>
          <w:numId w:val="0"/>
        </w:numPr>
        <w:tabs>
          <w:tab w:val="left" w:pos="0"/>
        </w:tabs>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_GB2312" w:hAnsi="仿宋_GB2312" w:eastAsia="仿宋_GB2312" w:cs="仿宋_GB2312"/>
          <w:color w:val="auto"/>
          <w:spacing w:val="7"/>
          <w:highlight w:val="none"/>
          <w:lang w:val="en-US" w:eastAsia="zh-CN"/>
        </w:rPr>
      </w:pPr>
    </w:p>
    <w:p w14:paraId="7475E096">
      <w:pPr>
        <w:spacing w:line="560" w:lineRule="exact"/>
        <w:jc w:val="center"/>
        <w:rPr>
          <w:rFonts w:hint="eastAsia" w:ascii="方正小标宋简体" w:hAnsi="宋体" w:eastAsia="方正小标宋简体"/>
          <w:color w:val="auto"/>
          <w:sz w:val="48"/>
          <w:szCs w:val="48"/>
          <w:highlight w:val="none"/>
        </w:rPr>
      </w:pPr>
    </w:p>
    <w:p w14:paraId="5A16F8D7">
      <w:pPr>
        <w:pStyle w:val="2"/>
        <w:rPr>
          <w:rFonts w:hint="eastAsia"/>
          <w:color w:val="auto"/>
          <w:sz w:val="44"/>
          <w:szCs w:val="44"/>
          <w:highlight w:val="none"/>
        </w:rPr>
      </w:pPr>
    </w:p>
    <w:p w14:paraId="0632EED8">
      <w:pPr>
        <w:spacing w:line="560" w:lineRule="exact"/>
        <w:jc w:val="center"/>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lang w:val="en-US" w:eastAsia="zh-CN"/>
        </w:rPr>
        <w:t>长沙经开区科创基金子</w:t>
      </w:r>
      <w:r>
        <w:rPr>
          <w:rFonts w:ascii="方正小标宋简体" w:hAnsi="宋体" w:eastAsia="方正小标宋简体"/>
          <w:color w:val="auto"/>
          <w:sz w:val="44"/>
          <w:szCs w:val="44"/>
          <w:highlight w:val="none"/>
        </w:rPr>
        <w:t>基金</w:t>
      </w:r>
    </w:p>
    <w:p w14:paraId="150032E1">
      <w:pPr>
        <w:spacing w:line="560" w:lineRule="exact"/>
        <w:jc w:val="center"/>
        <w:rPr>
          <w:rFonts w:hint="eastAsia" w:ascii="方正小标宋简体" w:hAnsi="宋体" w:eastAsia="方正小标宋简体"/>
          <w:color w:val="auto"/>
          <w:sz w:val="44"/>
          <w:szCs w:val="44"/>
          <w:highlight w:val="none"/>
        </w:rPr>
      </w:pPr>
      <w:r>
        <w:rPr>
          <w:rFonts w:hint="eastAsia" w:ascii="方正小标宋简体" w:hAnsi="宋体" w:eastAsia="方正小标宋简体"/>
          <w:color w:val="auto"/>
          <w:sz w:val="44"/>
          <w:szCs w:val="44"/>
          <w:highlight w:val="none"/>
          <w:lang w:val="en-US" w:eastAsia="zh-CN"/>
        </w:rPr>
        <w:t>设立</w:t>
      </w:r>
      <w:r>
        <w:rPr>
          <w:rFonts w:hint="eastAsia" w:ascii="方正小标宋简体" w:hAnsi="宋体" w:eastAsia="方正小标宋简体"/>
          <w:color w:val="auto"/>
          <w:sz w:val="44"/>
          <w:szCs w:val="44"/>
          <w:highlight w:val="none"/>
        </w:rPr>
        <w:t>方案</w:t>
      </w:r>
    </w:p>
    <w:p w14:paraId="446BAEEF">
      <w:pPr>
        <w:spacing w:line="560" w:lineRule="exact"/>
        <w:jc w:val="center"/>
        <w:rPr>
          <w:rFonts w:hint="eastAsia" w:ascii="仿宋_GB2312" w:hAnsi="宋体" w:eastAsia="仿宋_GB2312"/>
          <w:color w:val="auto"/>
          <w:sz w:val="32"/>
          <w:szCs w:val="32"/>
          <w:highlight w:val="none"/>
        </w:rPr>
      </w:pPr>
    </w:p>
    <w:p w14:paraId="23AB4FB0">
      <w:pPr>
        <w:spacing w:line="560" w:lineRule="exact"/>
        <w:jc w:val="center"/>
        <w:rPr>
          <w:rFonts w:hint="eastAsia" w:ascii="仿宋_GB2312" w:hAnsi="仿宋" w:eastAsia="仿宋_GB2312"/>
          <w:color w:val="auto"/>
          <w:sz w:val="32"/>
          <w:szCs w:val="32"/>
          <w:highlight w:val="none"/>
        </w:rPr>
      </w:pPr>
    </w:p>
    <w:p w14:paraId="61C6E6A5">
      <w:pPr>
        <w:spacing w:line="560" w:lineRule="exact"/>
        <w:jc w:val="center"/>
        <w:rPr>
          <w:rFonts w:hint="eastAsia" w:ascii="仿宋_GB2312" w:hAnsi="仿宋" w:eastAsia="仿宋_GB2312"/>
          <w:color w:val="auto"/>
          <w:sz w:val="32"/>
          <w:szCs w:val="32"/>
          <w:highlight w:val="none"/>
        </w:rPr>
      </w:pPr>
    </w:p>
    <w:p w14:paraId="5D1C09CE">
      <w:pPr>
        <w:spacing w:line="560" w:lineRule="exact"/>
        <w:jc w:val="center"/>
        <w:rPr>
          <w:rFonts w:hint="eastAsia" w:ascii="仿宋_GB2312" w:hAnsi="仿宋" w:eastAsia="仿宋_GB2312"/>
          <w:color w:val="auto"/>
          <w:sz w:val="32"/>
          <w:szCs w:val="32"/>
          <w:highlight w:val="none"/>
        </w:rPr>
      </w:pPr>
    </w:p>
    <w:p w14:paraId="14A1BF82">
      <w:pPr>
        <w:spacing w:line="560" w:lineRule="exact"/>
        <w:jc w:val="center"/>
        <w:rPr>
          <w:rFonts w:hint="eastAsia" w:ascii="仿宋_GB2312" w:hAnsi="仿宋" w:eastAsia="仿宋_GB2312"/>
          <w:color w:val="auto"/>
          <w:sz w:val="32"/>
          <w:szCs w:val="32"/>
          <w:highlight w:val="none"/>
        </w:rPr>
      </w:pPr>
    </w:p>
    <w:p w14:paraId="38585EEF">
      <w:pPr>
        <w:spacing w:line="560" w:lineRule="exact"/>
        <w:jc w:val="center"/>
        <w:rPr>
          <w:rFonts w:hint="eastAsia" w:ascii="仿宋_GB2312" w:hAnsi="仿宋" w:eastAsia="仿宋_GB2312"/>
          <w:color w:val="auto"/>
          <w:sz w:val="32"/>
          <w:szCs w:val="32"/>
          <w:highlight w:val="none"/>
        </w:rPr>
      </w:pPr>
    </w:p>
    <w:p w14:paraId="2D4D2079">
      <w:pPr>
        <w:spacing w:line="560" w:lineRule="exact"/>
        <w:jc w:val="center"/>
        <w:rPr>
          <w:rFonts w:hint="eastAsia" w:ascii="仿宋_GB2312" w:hAnsi="仿宋" w:eastAsia="仿宋_GB2312"/>
          <w:color w:val="auto"/>
          <w:sz w:val="32"/>
          <w:szCs w:val="32"/>
          <w:highlight w:val="none"/>
        </w:rPr>
      </w:pPr>
    </w:p>
    <w:p w14:paraId="6C53713B">
      <w:pPr>
        <w:spacing w:line="560" w:lineRule="exact"/>
        <w:jc w:val="center"/>
        <w:rPr>
          <w:rFonts w:hint="eastAsia"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联系人：</w:t>
      </w:r>
    </w:p>
    <w:p w14:paraId="3786CA2A">
      <w:pPr>
        <w:spacing w:line="560" w:lineRule="exact"/>
        <w:jc w:val="center"/>
        <w:rPr>
          <w:rFonts w:hint="eastAsia"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联系电话：</w:t>
      </w:r>
    </w:p>
    <w:p w14:paraId="36D47FF1">
      <w:pPr>
        <w:spacing w:line="560" w:lineRule="exact"/>
        <w:jc w:val="center"/>
        <w:rPr>
          <w:rFonts w:hint="eastAsia" w:ascii="方正小标宋简体" w:hAnsi="仿宋" w:eastAsia="方正小标宋简体"/>
          <w:color w:val="auto"/>
          <w:sz w:val="32"/>
          <w:szCs w:val="32"/>
          <w:highlight w:val="none"/>
        </w:rPr>
      </w:pPr>
      <w:r>
        <w:rPr>
          <w:rFonts w:hint="eastAsia" w:ascii="方正小标宋简体" w:hAnsi="仿宋" w:eastAsia="方正小标宋简体"/>
          <w:color w:val="auto"/>
          <w:sz w:val="32"/>
          <w:szCs w:val="32"/>
          <w:highlight w:val="none"/>
        </w:rPr>
        <w:t>邮箱：</w:t>
      </w:r>
    </w:p>
    <w:p w14:paraId="7812FD43">
      <w:pPr>
        <w:spacing w:line="560" w:lineRule="exact"/>
        <w:ind w:firstLine="944" w:firstLineChars="295"/>
        <w:jc w:val="center"/>
        <w:rPr>
          <w:rFonts w:hint="eastAsia" w:ascii="方正小标宋简体" w:hAnsi="宋体" w:eastAsia="方正小标宋简体"/>
          <w:color w:val="auto"/>
          <w:sz w:val="32"/>
          <w:szCs w:val="32"/>
          <w:highlight w:val="none"/>
        </w:rPr>
      </w:pPr>
    </w:p>
    <w:p w14:paraId="3F3C318A">
      <w:pPr>
        <w:spacing w:line="560" w:lineRule="exact"/>
        <w:jc w:val="center"/>
        <w:rPr>
          <w:rFonts w:hint="eastAsia" w:ascii="方正小标宋简体" w:hAnsi="宋体" w:eastAsia="方正小标宋简体"/>
          <w:color w:val="auto"/>
          <w:sz w:val="32"/>
          <w:szCs w:val="32"/>
          <w:highlight w:val="none"/>
        </w:rPr>
      </w:pPr>
      <w:r>
        <w:rPr>
          <w:rFonts w:hint="eastAsia" w:ascii="方正小标宋简体" w:hAnsi="宋体" w:eastAsia="方正小标宋简体"/>
          <w:color w:val="auto"/>
          <w:sz w:val="32"/>
          <w:szCs w:val="32"/>
          <w:highlight w:val="none"/>
        </w:rPr>
        <w:t>申请机构：</w:t>
      </w:r>
      <w:r>
        <w:rPr>
          <w:rFonts w:ascii="方正小标宋简体" w:hAnsi="宋体" w:eastAsia="方正小标宋简体"/>
          <w:color w:val="auto"/>
          <w:sz w:val="32"/>
          <w:szCs w:val="32"/>
          <w:highlight w:val="none"/>
        </w:rPr>
        <w:t>XXX公司（盖章）</w:t>
      </w:r>
    </w:p>
    <w:p w14:paraId="1465091E">
      <w:pPr>
        <w:spacing w:line="560" w:lineRule="exact"/>
        <w:jc w:val="center"/>
        <w:rPr>
          <w:rFonts w:hint="eastAsia" w:ascii="方正小标宋简体" w:hAnsi="宋体" w:eastAsia="方正小标宋简体"/>
          <w:color w:val="auto"/>
          <w:sz w:val="32"/>
          <w:szCs w:val="32"/>
          <w:highlight w:val="none"/>
        </w:rPr>
      </w:pPr>
      <w:r>
        <w:rPr>
          <w:rFonts w:ascii="方正小标宋简体" w:hAnsi="宋体" w:eastAsia="方正小标宋简体"/>
          <w:color w:val="auto"/>
          <w:sz w:val="32"/>
          <w:szCs w:val="32"/>
          <w:highlight w:val="none"/>
        </w:rPr>
        <w:t>XXXX年XX月</w:t>
      </w:r>
    </w:p>
    <w:p w14:paraId="7ADA2E8E">
      <w:pPr>
        <w:spacing w:line="560" w:lineRule="exact"/>
        <w:jc w:val="center"/>
        <w:outlineLvl w:val="0"/>
        <w:rPr>
          <w:rFonts w:hint="eastAsia" w:ascii="黑体" w:hAnsi="黑体" w:eastAsia="黑体"/>
          <w:color w:val="auto"/>
          <w:sz w:val="32"/>
          <w:szCs w:val="32"/>
          <w:highlight w:val="none"/>
        </w:rPr>
      </w:pPr>
    </w:p>
    <w:p w14:paraId="08734296">
      <w:pPr>
        <w:pStyle w:val="5"/>
        <w:rPr>
          <w:rFonts w:hint="eastAsia" w:ascii="仿宋_GB2312" w:hAnsi="仿宋_GB2312" w:eastAsia="仿宋_GB2312" w:cs="仿宋_GB2312"/>
          <w:color w:val="auto"/>
          <w:spacing w:val="7"/>
          <w:highlight w:val="none"/>
          <w:lang w:val="en-US" w:eastAsia="zh-CN"/>
        </w:rPr>
      </w:pPr>
    </w:p>
    <w:p w14:paraId="0FFA5876">
      <w:pPr>
        <w:pStyle w:val="5"/>
        <w:rPr>
          <w:rFonts w:hint="eastAsia" w:ascii="仿宋_GB2312" w:hAnsi="仿宋_GB2312" w:eastAsia="仿宋_GB2312" w:cs="仿宋_GB2312"/>
          <w:color w:val="auto"/>
          <w:spacing w:val="7"/>
          <w:highlight w:val="none"/>
          <w:lang w:val="en-US" w:eastAsia="zh-CN"/>
        </w:rPr>
      </w:pPr>
    </w:p>
    <w:p w14:paraId="398CF5DC">
      <w:pPr>
        <w:pStyle w:val="5"/>
        <w:rPr>
          <w:rFonts w:hint="eastAsia" w:ascii="仿宋_GB2312" w:hAnsi="仿宋_GB2312" w:eastAsia="仿宋_GB2312" w:cs="仿宋_GB2312"/>
          <w:color w:val="auto"/>
          <w:spacing w:val="7"/>
          <w:highlight w:val="none"/>
          <w:lang w:val="en-US" w:eastAsia="zh-CN"/>
        </w:rPr>
      </w:pPr>
    </w:p>
    <w:p w14:paraId="3E16C71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一、基金设立背景与行业分析</w:t>
      </w:r>
    </w:p>
    <w:p w14:paraId="50ECE8D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二、基金概况</w:t>
      </w:r>
    </w:p>
    <w:p w14:paraId="5AE92DE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（一）基金名称</w:t>
      </w:r>
    </w:p>
    <w:p w14:paraId="415281F2">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（二）基金管理机构</w:t>
      </w:r>
    </w:p>
    <w:p w14:paraId="10A00557">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（三）基金</w:t>
      </w:r>
      <w:r>
        <w:rPr>
          <w:rFonts w:hint="eastAsia" w:ascii="方正楷体_GB2312" w:hAnsi="方正楷体_GB2312" w:eastAsia="方正楷体_GB2312" w:cs="方正楷体_GB2312"/>
          <w:color w:val="auto"/>
          <w:sz w:val="32"/>
          <w:szCs w:val="32"/>
          <w:highlight w:val="none"/>
          <w:lang w:val="en-US" w:eastAsia="zh-CN"/>
        </w:rPr>
        <w:t>拟</w:t>
      </w:r>
      <w:r>
        <w:rPr>
          <w:rFonts w:hint="eastAsia" w:ascii="方正楷体_GB2312" w:hAnsi="方正楷体_GB2312" w:eastAsia="方正楷体_GB2312" w:cs="方正楷体_GB2312"/>
          <w:color w:val="auto"/>
          <w:sz w:val="32"/>
          <w:szCs w:val="32"/>
          <w:highlight w:val="none"/>
        </w:rPr>
        <w:t>注册地址</w:t>
      </w:r>
    </w:p>
    <w:p w14:paraId="48BF3181">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（四）基金规模</w:t>
      </w:r>
    </w:p>
    <w:p w14:paraId="0C579864">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（五）存续期限（须注明投资期和退出期）</w:t>
      </w:r>
    </w:p>
    <w:p w14:paraId="1208CB06">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（六）基金组织形式及类型</w:t>
      </w:r>
    </w:p>
    <w:p w14:paraId="5A430F79">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（七）申请</w:t>
      </w:r>
      <w:r>
        <w:rPr>
          <w:rFonts w:hint="eastAsia" w:ascii="方正楷体_GB2312" w:hAnsi="方正楷体_GB2312" w:eastAsia="方正楷体_GB2312" w:cs="方正楷体_GB2312"/>
          <w:color w:val="auto"/>
          <w:sz w:val="32"/>
          <w:szCs w:val="32"/>
          <w:highlight w:val="none"/>
          <w:lang w:val="en-US" w:eastAsia="zh-CN"/>
        </w:rPr>
        <w:t>科创</w:t>
      </w:r>
      <w:r>
        <w:rPr>
          <w:rFonts w:hint="eastAsia" w:ascii="方正楷体_GB2312" w:hAnsi="方正楷体_GB2312" w:eastAsia="方正楷体_GB2312" w:cs="方正楷体_GB2312"/>
          <w:color w:val="auto"/>
          <w:sz w:val="32"/>
          <w:szCs w:val="32"/>
          <w:highlight w:val="none"/>
        </w:rPr>
        <w:t>基金出资额及比例</w:t>
      </w:r>
    </w:p>
    <w:p w14:paraId="0B40AACC">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（八）基金投资领域（须注明具体行业）</w:t>
      </w:r>
    </w:p>
    <w:p w14:paraId="730A0B38">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（九）基金投资标的</w:t>
      </w:r>
    </w:p>
    <w:p w14:paraId="30D26895">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（十）基金投资地域</w:t>
      </w:r>
    </w:p>
    <w:p w14:paraId="437F62F9">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（十一）基金投资限额</w:t>
      </w:r>
    </w:p>
    <w:p w14:paraId="4AE3FE8F">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（十二）管理费用（须注明计算基数和费率）</w:t>
      </w:r>
    </w:p>
    <w:p w14:paraId="162358D3">
      <w:pPr>
        <w:pStyle w:val="5"/>
        <w:keepNext w:val="0"/>
        <w:keepLines w:val="0"/>
        <w:pageBreakBefore w:val="0"/>
        <w:widowControl/>
        <w:kinsoku w:val="0"/>
        <w:wordWrap/>
        <w:overflowPunct/>
        <w:topLinePunct w:val="0"/>
        <w:autoSpaceDE w:val="0"/>
        <w:autoSpaceDN w:val="0"/>
        <w:bidi w:val="0"/>
        <w:adjustRightInd w:val="0"/>
        <w:snapToGrid w:val="0"/>
        <w:spacing w:line="540" w:lineRule="exact"/>
        <w:ind w:left="0" w:leftChars="0" w:firstLine="640" w:firstLineChars="200"/>
        <w:textAlignment w:val="baseline"/>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（十三）收益分配</w:t>
      </w:r>
    </w:p>
    <w:p w14:paraId="67921E99">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三、基金出资人</w:t>
      </w:r>
    </w:p>
    <w:p w14:paraId="45B9ACE7">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（一）基金出资架构：以表格形式列出已基本确定的出资人类型、出资人名称、认缴出资金额、出资比例等情况，以及剩余资金的募集计划及时间安排。</w:t>
      </w:r>
    </w:p>
    <w:p w14:paraId="2BEEBE0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（二）出资人介绍：按顺序依次介绍基石投资人和</w:t>
      </w:r>
      <w:r>
        <w:rPr>
          <w:rFonts w:hint="eastAsia" w:ascii="仿宋_GB2312" w:hAnsi="宋体" w:eastAsia="仿宋_GB2312"/>
          <w:color w:val="auto"/>
          <w:sz w:val="32"/>
          <w:szCs w:val="32"/>
          <w:highlight w:val="none"/>
          <w:lang w:eastAsia="zh-CN"/>
        </w:rPr>
        <w:t>其他</w:t>
      </w:r>
      <w:r>
        <w:rPr>
          <w:rFonts w:hint="eastAsia" w:ascii="仿宋_GB2312" w:hAnsi="宋体" w:eastAsia="仿宋_GB2312"/>
          <w:color w:val="auto"/>
          <w:sz w:val="32"/>
          <w:szCs w:val="32"/>
          <w:highlight w:val="none"/>
        </w:rPr>
        <w:t>出资人（机构或个人）的概况，如出资涉及监管部门监管或审批，需说明相关监管事项和对审批时间的预估。</w:t>
      </w:r>
    </w:p>
    <w:p w14:paraId="0E4A423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四、基金管理机构和团队</w:t>
      </w:r>
    </w:p>
    <w:p w14:paraId="58CE210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（一）基金管理机构</w:t>
      </w:r>
    </w:p>
    <w:p w14:paraId="627BB38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1.基金管理机构工商注册信息、</w:t>
      </w:r>
      <w:bookmarkStart w:id="0" w:name="_Hlk31973876"/>
      <w:r>
        <w:rPr>
          <w:rFonts w:hint="eastAsia" w:ascii="仿宋_GB2312" w:hAnsi="宋体" w:eastAsia="仿宋_GB2312"/>
          <w:color w:val="auto"/>
          <w:sz w:val="32"/>
          <w:szCs w:val="32"/>
          <w:highlight w:val="none"/>
        </w:rPr>
        <w:t>注册资本与实缴资本</w:t>
      </w:r>
      <w:bookmarkEnd w:id="0"/>
      <w:r>
        <w:rPr>
          <w:rFonts w:hint="eastAsia" w:ascii="仿宋_GB2312" w:hAnsi="宋体" w:eastAsia="仿宋_GB2312"/>
          <w:color w:val="auto"/>
          <w:sz w:val="32"/>
          <w:szCs w:val="32"/>
          <w:highlight w:val="none"/>
        </w:rPr>
        <w:t>、历史沿革等；</w:t>
      </w:r>
    </w:p>
    <w:p w14:paraId="17AB963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w:t>
      </w:r>
      <w:bookmarkStart w:id="1" w:name="_Hlk31973803"/>
      <w:r>
        <w:rPr>
          <w:rFonts w:hint="eastAsia" w:ascii="仿宋_GB2312" w:hAnsi="宋体" w:eastAsia="仿宋_GB2312"/>
          <w:color w:val="auto"/>
          <w:sz w:val="32"/>
          <w:szCs w:val="32"/>
          <w:highlight w:val="none"/>
        </w:rPr>
        <w:t>股权结构、实际控制人：图表配合文字详细说明</w:t>
      </w:r>
      <w:bookmarkEnd w:id="1"/>
      <w:r>
        <w:rPr>
          <w:rFonts w:hint="eastAsia" w:ascii="仿宋_GB2312" w:hAnsi="宋体" w:eastAsia="仿宋_GB2312"/>
          <w:color w:val="auto"/>
          <w:sz w:val="32"/>
          <w:szCs w:val="32"/>
          <w:highlight w:val="none"/>
        </w:rPr>
        <w:t>；</w:t>
      </w:r>
    </w:p>
    <w:p w14:paraId="2D86B6C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3.内部治理架构：管理和投资运作规范，具有完整的投资决策程序、全面的风险控制机制和健全的财务管理制度；</w:t>
      </w:r>
      <w:bookmarkStart w:id="2" w:name="_Hlk31979876"/>
    </w:p>
    <w:p w14:paraId="42FB327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4.管理机构全体成员列表：图表配合文字详细说明，全体成员列表应</w:t>
      </w:r>
      <w:bookmarkStart w:id="3" w:name="_Hlk31975984"/>
      <w:r>
        <w:rPr>
          <w:rFonts w:hint="eastAsia" w:ascii="仿宋_GB2312" w:hAnsi="宋体" w:eastAsia="仿宋_GB2312"/>
          <w:color w:val="auto"/>
          <w:sz w:val="32"/>
          <w:szCs w:val="32"/>
          <w:highlight w:val="none"/>
        </w:rPr>
        <w:t>包括</w:t>
      </w:r>
      <w:bookmarkStart w:id="4" w:name="_Hlk31972247"/>
      <w:bookmarkStart w:id="5" w:name="_Hlk31975846"/>
      <w:r>
        <w:rPr>
          <w:rFonts w:hint="eastAsia" w:ascii="仿宋_GB2312" w:hAnsi="宋体" w:eastAsia="仿宋_GB2312"/>
          <w:color w:val="auto"/>
          <w:sz w:val="32"/>
          <w:szCs w:val="32"/>
          <w:highlight w:val="none"/>
        </w:rPr>
        <w:t>但不限于</w:t>
      </w:r>
      <w:bookmarkEnd w:id="4"/>
      <w:r>
        <w:rPr>
          <w:rFonts w:hint="eastAsia" w:ascii="仿宋_GB2312" w:hAnsi="宋体" w:eastAsia="仿宋_GB2312"/>
          <w:color w:val="auto"/>
          <w:sz w:val="32"/>
          <w:szCs w:val="32"/>
          <w:highlight w:val="none"/>
        </w:rPr>
        <w:t>姓名、职务、年龄、教育背景、职业经历、加入团队时间、职责分工情况、共同合作经历、常驻</w:t>
      </w:r>
      <w:r>
        <w:rPr>
          <w:rFonts w:hint="eastAsia" w:ascii="仿宋_GB2312" w:hAnsi="宋体" w:eastAsia="仿宋_GB2312"/>
          <w:color w:val="auto"/>
          <w:sz w:val="32"/>
          <w:szCs w:val="32"/>
          <w:highlight w:val="none"/>
          <w:lang w:val="en-US" w:eastAsia="zh-CN"/>
        </w:rPr>
        <w:t>长沙</w:t>
      </w:r>
      <w:r>
        <w:rPr>
          <w:rFonts w:hint="eastAsia" w:ascii="仿宋_GB2312" w:hAnsi="宋体" w:eastAsia="仿宋_GB2312"/>
          <w:color w:val="auto"/>
          <w:sz w:val="32"/>
          <w:szCs w:val="32"/>
          <w:highlight w:val="none"/>
        </w:rPr>
        <w:t>办公情况、所获荣誉、代表案例等内容</w:t>
      </w:r>
      <w:bookmarkEnd w:id="2"/>
      <w:bookmarkEnd w:id="3"/>
      <w:bookmarkEnd w:id="5"/>
      <w:r>
        <w:rPr>
          <w:rFonts w:hint="eastAsia" w:ascii="仿宋_GB2312" w:hAnsi="宋体" w:eastAsia="仿宋_GB2312"/>
          <w:color w:val="auto"/>
          <w:sz w:val="32"/>
          <w:szCs w:val="32"/>
          <w:highlight w:val="none"/>
        </w:rPr>
        <w:t>；</w:t>
      </w:r>
    </w:p>
    <w:p w14:paraId="11736CD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方正楷体_GB2312" w:hAnsi="方正楷体_GB2312" w:eastAsia="方正楷体_GB2312" w:cs="方正楷体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（二）基金管理团队</w:t>
      </w:r>
    </w:p>
    <w:p w14:paraId="2C7F73E6">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1.按顺序依次阐述子基金主要管理人员详细资料及履历、管理各类基金情况、主要项目投资案例及参与程度；</w:t>
      </w:r>
    </w:p>
    <w:p w14:paraId="42D72D4F">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2.提供主要管理人员之间的合作经历；</w:t>
      </w:r>
    </w:p>
    <w:p w14:paraId="4B604BB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3.管理团队投资项目列表，应详细列出已投资项目名称、投资时间、投资金额、团队主要成员参与角色等；</w:t>
      </w:r>
    </w:p>
    <w:p w14:paraId="39CE455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4.基金关键人安排；</w:t>
      </w:r>
    </w:p>
    <w:p w14:paraId="070A2538">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w:t>
      </w:r>
      <w:bookmarkStart w:id="6" w:name="_Hlk31979771"/>
      <w:r>
        <w:rPr>
          <w:rFonts w:hint="eastAsia" w:ascii="仿宋_GB2312" w:hAnsi="宋体" w:eastAsia="仿宋_GB2312"/>
          <w:color w:val="auto"/>
          <w:sz w:val="32"/>
          <w:szCs w:val="32"/>
          <w:highlight w:val="none"/>
        </w:rPr>
        <w:t>子基金管理机构（含其主要股东或控股子公司）最近3年受托管理的基金总额或者管理团队核心成员参与管理的已实缴投资的项目资金总额不低于2亿</w:t>
      </w:r>
      <w:r>
        <w:rPr>
          <w:rFonts w:hint="eastAsia" w:ascii="仿宋_GB2312" w:hAnsi="宋体" w:eastAsia="仿宋_GB2312"/>
          <w:color w:val="auto"/>
          <w:sz w:val="32"/>
          <w:szCs w:val="32"/>
          <w:highlight w:val="none"/>
          <w:lang w:eastAsia="zh-CN"/>
        </w:rPr>
        <w:t>元的</w:t>
      </w:r>
      <w:r>
        <w:rPr>
          <w:rFonts w:hint="eastAsia" w:ascii="仿宋_GB2312" w:hAnsi="宋体" w:eastAsia="仿宋_GB2312"/>
          <w:color w:val="auto"/>
          <w:sz w:val="32"/>
          <w:szCs w:val="32"/>
          <w:highlight w:val="none"/>
          <w:lang w:val="en-US" w:eastAsia="zh-CN"/>
        </w:rPr>
        <w:t>相关情况列表</w:t>
      </w:r>
      <w:r>
        <w:rPr>
          <w:rFonts w:hint="eastAsia" w:ascii="仿宋_GB2312" w:hAnsi="宋体" w:eastAsia="仿宋_GB2312"/>
          <w:color w:val="auto"/>
          <w:sz w:val="32"/>
          <w:szCs w:val="32"/>
          <w:highlight w:val="none"/>
        </w:rPr>
        <w:t>；子基金管理机构或核心管理团队须在其所申报的子基金投资项目类别有不少于2个成功退出案</w:t>
      </w:r>
      <w:r>
        <w:rPr>
          <w:rFonts w:hint="eastAsia" w:ascii="仿宋_GB2312" w:hAnsi="宋体" w:eastAsia="仿宋_GB2312"/>
          <w:color w:val="auto"/>
          <w:sz w:val="32"/>
          <w:szCs w:val="32"/>
          <w:highlight w:val="none"/>
          <w:lang w:eastAsia="zh-CN"/>
        </w:rPr>
        <w:t>例的</w:t>
      </w:r>
      <w:r>
        <w:rPr>
          <w:rFonts w:hint="eastAsia" w:ascii="仿宋_GB2312" w:hAnsi="宋体" w:eastAsia="仿宋_GB2312"/>
          <w:color w:val="auto"/>
          <w:sz w:val="32"/>
          <w:szCs w:val="32"/>
          <w:highlight w:val="none"/>
          <w:lang w:val="en-US" w:eastAsia="zh-CN"/>
        </w:rPr>
        <w:t>相关情况列表</w:t>
      </w:r>
      <w:r>
        <w:rPr>
          <w:rFonts w:hint="eastAsia" w:ascii="仿宋_GB2312" w:hAnsi="宋体" w:eastAsia="仿宋_GB2312"/>
          <w:color w:val="auto"/>
          <w:sz w:val="32"/>
          <w:szCs w:val="32"/>
          <w:highlight w:val="none"/>
        </w:rPr>
        <w:t>。受托管理的基金情况列表包括：基金名称、注册地、认缴规模、实缴规模、投资领域、投资阶段、投资项目数量及金额、退出项目数量及金额、退出方式、基金IRR等；成功案例列表包括：项目名称、项目所属基金、投资金额及投资日期、退出金额及退出日期、退出方式、投资阶段、目前持有价值、投资收益等，并简要介绍该成功案例的项目情况（项目/产品的介绍、核心竞争优势、其他主要投资者）。</w:t>
      </w:r>
    </w:p>
    <w:bookmarkEnd w:id="6"/>
    <w:p w14:paraId="10DF8BFD">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五、基金管理和运行</w:t>
      </w:r>
    </w:p>
    <w:p w14:paraId="4713456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（一）基金治理架构：</w:t>
      </w:r>
      <w:r>
        <w:rPr>
          <w:rFonts w:hint="eastAsia" w:ascii="仿宋_GB2312" w:hAnsi="宋体" w:eastAsia="仿宋_GB2312"/>
          <w:color w:val="auto"/>
          <w:sz w:val="32"/>
          <w:szCs w:val="32"/>
          <w:highlight w:val="none"/>
        </w:rPr>
        <w:t>基金合伙人会议与投资决策委员会、咨询委员会（如有）权责划分。</w:t>
      </w:r>
    </w:p>
    <w:p w14:paraId="1BC62F4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（二）基金投资策略：</w:t>
      </w:r>
      <w:r>
        <w:rPr>
          <w:rFonts w:hint="eastAsia" w:ascii="仿宋_GB2312" w:hAnsi="宋体" w:eastAsia="仿宋_GB2312"/>
          <w:color w:val="auto"/>
          <w:sz w:val="32"/>
          <w:szCs w:val="32"/>
          <w:highlight w:val="none"/>
        </w:rPr>
        <w:t>说明投资领域、阶段、地域、限制、闲置资金使用等。</w:t>
      </w:r>
    </w:p>
    <w:p w14:paraId="395581F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（三）项目遴选程序：</w:t>
      </w:r>
      <w:r>
        <w:rPr>
          <w:rFonts w:hint="eastAsia" w:ascii="仿宋_GB2312" w:hAnsi="宋体" w:eastAsia="仿宋_GB2312"/>
          <w:color w:val="auto"/>
          <w:sz w:val="32"/>
          <w:szCs w:val="32"/>
          <w:highlight w:val="none"/>
        </w:rPr>
        <w:t>结合基金投资方向及团队构成特点，说明项目来源、项目遴选机制。</w:t>
      </w:r>
    </w:p>
    <w:p w14:paraId="17749E83">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仿宋_GB2312" w:eastAsia="仿宋_GB2312" w:cs="仿宋_GB2312"/>
          <w:color w:val="auto"/>
          <w:sz w:val="32"/>
          <w:szCs w:val="32"/>
          <w:highlight w:val="none"/>
        </w:rPr>
      </w:pPr>
      <w:r>
        <w:rPr>
          <w:rFonts w:hint="eastAsia" w:ascii="方正楷体_GB2312" w:hAnsi="方正楷体_GB2312" w:eastAsia="方正楷体_GB2312" w:cs="方正楷体_GB2312"/>
          <w:color w:val="auto"/>
          <w:sz w:val="32"/>
          <w:szCs w:val="32"/>
          <w:highlight w:val="none"/>
        </w:rPr>
        <w:t>（四）投资决策机制：</w:t>
      </w:r>
      <w:r>
        <w:rPr>
          <w:rFonts w:hint="eastAsia" w:ascii="仿宋_GB2312" w:hAnsi="仿宋_GB2312" w:eastAsia="仿宋_GB2312" w:cs="仿宋_GB2312"/>
          <w:color w:val="auto"/>
          <w:sz w:val="32"/>
          <w:szCs w:val="32"/>
          <w:highlight w:val="none"/>
        </w:rPr>
        <w:t>详细说明决策机构的组成、决策方式、决策程序、表决机制、关联交易处理方式、</w:t>
      </w:r>
      <w:r>
        <w:rPr>
          <w:rFonts w:hint="eastAsia" w:ascii="仿宋_GB2312" w:hAnsi="仿宋_GB2312" w:eastAsia="仿宋_GB2312" w:cs="仿宋_GB2312"/>
          <w:color w:val="auto"/>
          <w:sz w:val="32"/>
          <w:szCs w:val="32"/>
          <w:highlight w:val="none"/>
          <w:lang w:val="en-US" w:eastAsia="zh-CN"/>
        </w:rPr>
        <w:t>科创</w:t>
      </w:r>
      <w:r>
        <w:rPr>
          <w:rFonts w:hint="eastAsia" w:ascii="仿宋_GB2312" w:hAnsi="仿宋_GB2312" w:eastAsia="仿宋_GB2312" w:cs="仿宋_GB2312"/>
          <w:color w:val="auto"/>
          <w:sz w:val="32"/>
          <w:szCs w:val="32"/>
          <w:highlight w:val="none"/>
        </w:rPr>
        <w:t>基金相关权益的特别约定等。</w:t>
      </w:r>
    </w:p>
    <w:p w14:paraId="0A4C3320">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仿宋_GB2312" w:eastAsia="仿宋_GB2312" w:cs="仿宋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（五）增值服务</w:t>
      </w:r>
      <w:r>
        <w:rPr>
          <w:rFonts w:hint="eastAsia" w:ascii="方正楷体_GB2312" w:hAnsi="方正楷体_GB2312" w:eastAsia="方正楷体_GB2312" w:cs="方正楷体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结合基金投资方向及团队构成特点，详细说明所能提供的增值服务，并举例说明。</w:t>
      </w:r>
    </w:p>
    <w:p w14:paraId="0448B015">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lang w:eastAsia="zh-CN"/>
        </w:rPr>
      </w:pPr>
      <w:r>
        <w:rPr>
          <w:rFonts w:hint="eastAsia" w:ascii="方正楷体_GB2312" w:hAnsi="方正楷体_GB2312" w:eastAsia="方正楷体_GB2312" w:cs="方正楷体_GB2312"/>
          <w:color w:val="auto"/>
          <w:sz w:val="32"/>
          <w:szCs w:val="32"/>
          <w:highlight w:val="none"/>
        </w:rPr>
        <w:t>（六）风险防范：</w:t>
      </w:r>
      <w:r>
        <w:rPr>
          <w:rFonts w:hint="eastAsia" w:ascii="仿宋_GB2312" w:hAnsi="宋体" w:eastAsia="仿宋_GB2312"/>
          <w:color w:val="auto"/>
          <w:sz w:val="32"/>
          <w:szCs w:val="32"/>
          <w:highlight w:val="none"/>
        </w:rPr>
        <w:t>结合基金投资方向及团队构成特点，列出子基金可能出现的风险，并对可能出现的风险提出应对措施</w:t>
      </w:r>
      <w:r>
        <w:rPr>
          <w:rFonts w:hint="eastAsia" w:ascii="仿宋_GB2312" w:hAnsi="宋体" w:eastAsia="仿宋_GB2312"/>
          <w:color w:val="auto"/>
          <w:sz w:val="32"/>
          <w:szCs w:val="32"/>
          <w:highlight w:val="none"/>
          <w:lang w:eastAsia="zh-CN"/>
        </w:rPr>
        <w:t>。</w:t>
      </w:r>
    </w:p>
    <w:p w14:paraId="24798A1B">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方正楷体_GB2312" w:hAnsi="方正楷体_GB2312" w:eastAsia="方正楷体_GB2312" w:cs="方正楷体_GB2312"/>
          <w:color w:val="auto"/>
          <w:sz w:val="32"/>
          <w:szCs w:val="32"/>
          <w:highlight w:val="none"/>
        </w:rPr>
        <w:t>（七）投资退出：</w:t>
      </w:r>
      <w:r>
        <w:rPr>
          <w:rFonts w:hint="eastAsia" w:ascii="仿宋_GB2312" w:hAnsi="宋体" w:eastAsia="仿宋_GB2312"/>
          <w:color w:val="auto"/>
          <w:sz w:val="32"/>
          <w:szCs w:val="32"/>
          <w:highlight w:val="none"/>
        </w:rPr>
        <w:t>结合基金投资方向及团队构成特点说明退出策略。</w:t>
      </w:r>
    </w:p>
    <w:p w14:paraId="426BDC6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六、项目储备情况</w:t>
      </w:r>
    </w:p>
    <w:p w14:paraId="1884FFEE">
      <w:pPr>
        <w:keepNext w:val="0"/>
        <w:keepLines w:val="0"/>
        <w:pageBreakBefore w:val="0"/>
        <w:widowControl/>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应包含项目简称、项目成立时间、项目领域、项目注册地、项目简介和亮点、项目创始团队情况、计划投资金额、投资轮次等信息。</w:t>
      </w:r>
    </w:p>
    <w:p w14:paraId="0DB6B4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黑体" w:hAnsi="黑体" w:eastAsia="黑体"/>
          <w:color w:val="auto"/>
          <w:sz w:val="32"/>
          <w:szCs w:val="32"/>
          <w:highlight w:val="none"/>
        </w:rPr>
      </w:pPr>
      <w:r>
        <w:rPr>
          <w:rFonts w:hint="eastAsia" w:ascii="黑体" w:hAnsi="黑体" w:eastAsia="黑体" w:cs="Arial"/>
          <w:snapToGrid w:val="0"/>
          <w:color w:val="auto"/>
          <w:kern w:val="0"/>
          <w:sz w:val="32"/>
          <w:szCs w:val="32"/>
          <w:lang w:val="en-US" w:eastAsia="en-US" w:bidi="ar-SA"/>
        </w:rPr>
        <w:t>七、</w:t>
      </w:r>
      <w:r>
        <w:rPr>
          <w:rFonts w:hint="eastAsia" w:ascii="黑体" w:hAnsi="黑体" w:eastAsia="黑体"/>
          <w:color w:val="auto"/>
          <w:sz w:val="32"/>
          <w:szCs w:val="32"/>
          <w:highlight w:val="none"/>
        </w:rPr>
        <w:t>对外合作情况</w:t>
      </w:r>
    </w:p>
    <w:p w14:paraId="4ED98D2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640" w:firstLineChars="200"/>
        <w:textAlignment w:val="baseline"/>
        <w:outlineLvl w:val="0"/>
        <w:rPr>
          <w:rFonts w:hint="eastAsia" w:ascii="仿宋_GB2312" w:hAnsi="仿宋_GB2312" w:eastAsia="仿宋_GB2312" w:cs="仿宋_GB2312"/>
          <w:color w:val="auto"/>
          <w:spacing w:val="7"/>
          <w:sz w:val="32"/>
          <w:szCs w:val="32"/>
          <w:highlight w:val="none"/>
          <w:lang w:val="en-US" w:eastAsia="zh-CN"/>
        </w:rPr>
      </w:pPr>
      <w:r>
        <w:rPr>
          <w:rFonts w:hint="eastAsia" w:ascii="仿宋_GB2312" w:hAnsi="宋体" w:eastAsia="仿宋_GB2312"/>
          <w:color w:val="auto"/>
          <w:sz w:val="32"/>
          <w:szCs w:val="32"/>
          <w:highlight w:val="none"/>
        </w:rPr>
        <w:t>详细列明子基金管理机构与国内外知名高等院校、科研院所、重点实验室等技术源头单位或国际知名技术转移机构等科技成果转化机构以及国家/省/市级科技企业孵化器等协助科技成果转化单位的合作情况。</w:t>
      </w:r>
    </w:p>
    <w:p w14:paraId="5C8D4301">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iti SC Medium">
    <w:panose1 w:val="02000000000000000000"/>
    <w:charset w:val="86"/>
    <w:family w:val="auto"/>
    <w:pitch w:val="default"/>
    <w:sig w:usb0="8000002F" w:usb1="0800004A" w:usb2="00000000" w:usb3="00000000" w:csb0="203E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楷体KW">
    <w:panose1 w:val="00020600040101010101"/>
    <w:charset w:val="86"/>
    <w:family w:val="auto"/>
    <w:pitch w:val="default"/>
    <w:sig w:usb0="A00002BF" w:usb1="18EF7CFA" w:usb2="00000016" w:usb3="00000000" w:csb0="00040000" w:csb1="00000000"/>
  </w:font>
  <w:font w:name="方正小标宋简体">
    <w:altName w:val="汉仪书宋二KW"/>
    <w:panose1 w:val="02010601030101010101"/>
    <w:charset w:val="86"/>
    <w:family w:val="script"/>
    <w:pitch w:val="default"/>
    <w:sig w:usb0="00000000" w:usb1="00000000" w:usb2="00000000" w:usb3="00000000" w:csb0="00040000" w:csb1="00000000"/>
  </w:font>
  <w:font w:name="FangSong_GB2312">
    <w:altName w:val="方正仿宋_GBK"/>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楷体_GB2312">
    <w:altName w:val="汉仪楷体简"/>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ED059D"/>
    <w:rsid w:val="1FF7FEA5"/>
    <w:rsid w:val="3FB83F2B"/>
    <w:rsid w:val="57DFDDE9"/>
    <w:rsid w:val="5ECE1CF9"/>
    <w:rsid w:val="6EFE1639"/>
    <w:rsid w:val="7EFF74B9"/>
    <w:rsid w:val="7FD508C0"/>
    <w:rsid w:val="7FEF7CC1"/>
    <w:rsid w:val="7FFB21C2"/>
    <w:rsid w:val="9799C382"/>
    <w:rsid w:val="9DDEE338"/>
    <w:rsid w:val="ACF680F6"/>
    <w:rsid w:val="B7ED059D"/>
    <w:rsid w:val="DD8764B9"/>
    <w:rsid w:val="EB66B5AA"/>
    <w:rsid w:val="EF767626"/>
    <w:rsid w:val="EFFF6D4B"/>
    <w:rsid w:val="FBC37A82"/>
    <w:rsid w:val="FE1FE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jc w:val="center"/>
      <w:outlineLvl w:val="0"/>
    </w:pPr>
    <w:rPr>
      <w:rFonts w:ascii="方正小标宋简体" w:hAnsi="Calibri" w:eastAsia="方正小标宋简体" w:cs="宋体"/>
      <w:sz w:val="44"/>
      <w:szCs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360" w:lineRule="auto"/>
      <w:outlineLvl w:val="1"/>
    </w:pPr>
    <w:rPr>
      <w:rFonts w:ascii="Arial" w:hAnsi="Arial" w:eastAsia="黑体"/>
      <w:b/>
      <w:sz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5"/>
    <w:qFormat/>
    <w:uiPriority w:val="0"/>
    <w:rPr>
      <w:rFonts w:ascii="FangSong_GB2312" w:hAnsi="FangSong_GB2312" w:eastAsia="FangSong_GB2312" w:cs="FangSong_GB2312"/>
      <w:sz w:val="31"/>
      <w:szCs w:val="31"/>
      <w:lang w:val="en-US" w:eastAsia="en-US" w:bidi="ar-SA"/>
    </w:rPr>
  </w:style>
  <w:style w:type="paragraph" w:styleId="5">
    <w:name w:val="Body Text First Indent"/>
    <w:basedOn w:val="4"/>
    <w:qFormat/>
    <w:uiPriority w:val="0"/>
    <w:pPr>
      <w:ind w:firstLine="420" w:firstLineChars="100"/>
    </w:pPr>
  </w:style>
  <w:style w:type="paragraph" w:customStyle="1" w:styleId="8">
    <w:name w:val="参考文献正文"/>
    <w:basedOn w:val="1"/>
    <w:uiPriority w:val="0"/>
    <w:pPr>
      <w:spacing w:line="360" w:lineRule="auto"/>
    </w:pPr>
    <w:rPr>
      <w:rFonts w:ascii="宋体" w:hAnsi="宋体" w:eastAsia="宋体"/>
      <w:szCs w:val="21"/>
    </w:rPr>
  </w:style>
  <w:style w:type="paragraph" w:customStyle="1" w:styleId="9">
    <w:name w:val="正文内容"/>
    <w:basedOn w:val="1"/>
    <w:uiPriority w:val="0"/>
    <w:pPr>
      <w:spacing w:line="360" w:lineRule="auto"/>
      <w:ind w:firstLineChars="200"/>
    </w:pPr>
    <w:rPr>
      <w:rFonts w:hint="eastAsia" w:ascii="宋体" w:hAnsi="宋体" w:eastAsia="宋体"/>
      <w:sz w:val="24"/>
    </w:rPr>
  </w:style>
  <w:style w:type="paragraph" w:customStyle="1" w:styleId="10">
    <w:name w:val="湖大标题"/>
    <w:basedOn w:val="1"/>
    <w:uiPriority w:val="0"/>
    <w:pPr>
      <w:jc w:val="center"/>
    </w:pPr>
    <w:rPr>
      <w:rFonts w:eastAsia="Heiti SC Medium" w:asciiTheme="minorAscii" w:hAnsiTheme="minorAscii"/>
      <w:b/>
      <w:sz w:val="32"/>
    </w:rPr>
  </w:style>
  <w:style w:type="paragraph" w:customStyle="1" w:styleId="11">
    <w:name w:val="作者"/>
    <w:basedOn w:val="1"/>
    <w:uiPriority w:val="0"/>
    <w:pPr>
      <w:spacing w:line="360" w:lineRule="auto"/>
      <w:ind w:firstLine="420"/>
      <w:jc w:val="center"/>
    </w:pPr>
    <w:rPr>
      <w:rFonts w:hint="eastAsia" w:ascii="楷体" w:hAnsi="楷体" w:eastAsia="楷体"/>
      <w:szCs w:val="21"/>
    </w:rPr>
  </w:style>
  <w:style w:type="paragraph" w:customStyle="1" w:styleId="12">
    <w:name w:val="一级标题"/>
    <w:basedOn w:val="1"/>
    <w:next w:val="1"/>
    <w:uiPriority w:val="0"/>
    <w:pPr>
      <w:keepNext/>
      <w:keepLines/>
      <w:spacing w:before="340" w:beforeLines="0" w:after="330" w:afterLines="0" w:line="360" w:lineRule="auto"/>
      <w:outlineLvl w:val="0"/>
    </w:pPr>
    <w:rPr>
      <w:rFonts w:hint="eastAsia" w:ascii="宋体" w:hAnsi="宋体" w:eastAsia="宋体"/>
      <w:b/>
      <w:bCs/>
      <w:sz w:val="28"/>
      <w:szCs w:val="28"/>
    </w:rPr>
  </w:style>
  <w:style w:type="paragraph" w:customStyle="1" w:styleId="13">
    <w:name w:val="二级标题"/>
    <w:basedOn w:val="1"/>
    <w:uiPriority w:val="0"/>
    <w:pPr>
      <w:spacing w:line="360" w:lineRule="auto"/>
    </w:pPr>
    <w:rPr>
      <w:rFonts w:hint="eastAsia" w:ascii="宋体" w:hAnsi="宋体" w:eastAsia="宋体"/>
      <w:b/>
      <w:bCs/>
      <w:sz w:val="24"/>
    </w:rPr>
  </w:style>
  <w:style w:type="paragraph" w:customStyle="1" w:styleId="14">
    <w:name w:val="参考文献标题"/>
    <w:basedOn w:val="1"/>
    <w:uiPriority w:val="0"/>
    <w:pPr>
      <w:spacing w:line="360" w:lineRule="auto"/>
    </w:pPr>
    <w:rPr>
      <w:rFonts w:hint="eastAsia" w:ascii="宋体" w:hAnsi="宋体" w:eastAsia="宋体"/>
      <w:b/>
      <w:bCs/>
      <w:szCs w:val="21"/>
    </w:rPr>
  </w:style>
  <w:style w:type="paragraph" w:customStyle="1" w:styleId="15">
    <w:name w:val="摘要英文"/>
    <w:basedOn w:val="1"/>
    <w:uiPriority w:val="0"/>
    <w:pPr>
      <w:spacing w:line="380" w:lineRule="atLeast"/>
      <w:jc w:val="center"/>
    </w:pPr>
    <w:rPr>
      <w:rFonts w:ascii="Times New Roman" w:hAnsi="Times New Roman" w:eastAsia="宋体"/>
      <w:b/>
      <w:sz w:val="44"/>
    </w:rPr>
  </w:style>
  <w:style w:type="paragraph" w:customStyle="1" w:styleId="16">
    <w:name w:val="摘要英文正文"/>
    <w:basedOn w:val="1"/>
    <w:uiPriority w:val="0"/>
    <w:pPr>
      <w:spacing w:line="380" w:lineRule="atLeast"/>
      <w:ind w:firstLine="420"/>
    </w:pPr>
    <w:rPr>
      <w:rFonts w:ascii="Times New Roman" w:hAnsi="Times New Roman" w:eastAsia="宋体"/>
      <w:sz w:val="24"/>
    </w:rPr>
  </w:style>
  <w:style w:type="paragraph" w:customStyle="1" w:styleId="17">
    <w:name w:val="毕业论文二级标题"/>
    <w:basedOn w:val="1"/>
    <w:uiPriority w:val="0"/>
    <w:pPr>
      <w:spacing w:line="360" w:lineRule="auto"/>
      <w:outlineLvl w:val="1"/>
    </w:pPr>
    <w:rPr>
      <w:rFonts w:hint="eastAsia" w:ascii="黑体" w:hAnsi="黑体" w:eastAsia="黑体" w:cs="黑体"/>
      <w:b/>
      <w:bCs/>
      <w:sz w:val="30"/>
      <w:szCs w:val="30"/>
    </w:rPr>
  </w:style>
  <w:style w:type="paragraph" w:customStyle="1" w:styleId="18">
    <w:name w:val="三级标题"/>
    <w:basedOn w:val="1"/>
    <w:uiPriority w:val="0"/>
    <w:pPr>
      <w:spacing w:line="360" w:lineRule="auto"/>
      <w:outlineLvl w:val="2"/>
    </w:pPr>
    <w:rPr>
      <w:rFonts w:hint="eastAsia" w:ascii="黑体" w:hAnsi="黑体" w:eastAsia="黑体" w:cs="黑体"/>
      <w:b/>
      <w:bCs/>
      <w:sz w:val="28"/>
      <w:szCs w:val="28"/>
    </w:rPr>
  </w:style>
  <w:style w:type="paragraph" w:customStyle="1" w:styleId="19">
    <w:name w:val="四级标题"/>
    <w:basedOn w:val="1"/>
    <w:uiPriority w:val="0"/>
    <w:pPr>
      <w:spacing w:before="120" w:after="120" w:line="360" w:lineRule="auto"/>
    </w:pPr>
    <w:rPr>
      <w:rFonts w:hint="default" w:eastAsia="黑体" w:asciiTheme="minorAscii" w:hAnsiTheme="minorAscii"/>
      <w:b/>
      <w:snapToGrid w:val="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2025-07-01T21:02:00Z</dcterms:created>
  <dc:creator>WPS_1747879646</dc:creator>
  <cp:lastModifiedBy>WPS_1747879646</cp:lastModifiedBy>
  <dcterms:modified xsi:type="dcterms:W3CDTF">2025-07-01T21:02:44Z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2052-6.13.2.8918</vt:lpwstr>
  </property>
  <property fmtid="{D5CDD505-2E9C-101B-9397-08002B2CF9AE}" pid="3" name="ICV">
    <vt:lpwstr>23617468D494A78A70DC636864616787_41</vt:lpwstr>
  </property>
</Properties>
</file>