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600" w:lineRule="exact"/>
        <w:ind w:left="0" w:right="0"/>
        <w:jc w:val="both"/>
        <w:textAlignment w:val="auto"/>
        <w:rPr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</w:t>
      </w:r>
    </w:p>
    <w:p>
      <w:pPr>
        <w:pStyle w:val="3"/>
        <w:pageBreakBefore w:val="0"/>
        <w:tabs>
          <w:tab w:val="left" w:pos="6476"/>
          <w:tab w:val="left" w:pos="7434"/>
          <w:tab w:val="left" w:pos="839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ind w:left="0" w:right="0"/>
        <w:textAlignment w:val="auto"/>
        <w:rPr>
          <w:rFonts w:ascii="黑体" w:hAnsi="黑体" w:eastAsia="黑体" w:cs="黑体"/>
          <w:sz w:val="32"/>
          <w:szCs w:val="32"/>
        </w:rPr>
      </w:pPr>
    </w:p>
    <w:p>
      <w:pPr>
        <w:pStyle w:val="3"/>
        <w:pageBreakBefore w:val="0"/>
        <w:tabs>
          <w:tab w:val="left" w:pos="6476"/>
          <w:tab w:val="left" w:pos="7434"/>
          <w:tab w:val="left" w:pos="839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ind w:left="0" w:right="0"/>
        <w:textAlignment w:val="auto"/>
        <w:rPr>
          <w:rFonts w:ascii="仿宋_GB2312" w:hAnsi="仿宋" w:eastAsia="仿宋_GB2312" w:cs="仿宋"/>
          <w:sz w:val="32"/>
          <w:szCs w:val="32"/>
        </w:rPr>
      </w:pPr>
    </w:p>
    <w:p>
      <w:pPr>
        <w:pStyle w:val="3"/>
        <w:pageBreakBefore w:val="0"/>
        <w:tabs>
          <w:tab w:val="left" w:pos="6476"/>
          <w:tab w:val="left" w:pos="7434"/>
          <w:tab w:val="left" w:pos="8392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ind w:left="0" w:right="0"/>
        <w:jc w:val="center"/>
        <w:textAlignment w:val="auto"/>
        <w:rPr>
          <w:rFonts w:hint="eastAsia" w:ascii="微软雅黑" w:hAnsi="微软雅黑" w:eastAsia="微软雅黑" w:cs="微软雅黑"/>
          <w:b/>
          <w:sz w:val="44"/>
          <w:szCs w:val="44"/>
        </w:rPr>
      </w:pPr>
      <w:r>
        <w:rPr>
          <w:rFonts w:hint="eastAsia" w:ascii="微软雅黑" w:hAnsi="微软雅黑" w:eastAsia="微软雅黑" w:cs="微软雅黑"/>
          <w:sz w:val="44"/>
          <w:szCs w:val="44"/>
        </w:rPr>
        <w:t>委托授权书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ind w:left="0" w:right="0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ind w:left="0" w:right="0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瑞安市金融投资控股有限公司：</w:t>
      </w:r>
    </w:p>
    <w:p>
      <w:pPr>
        <w:pStyle w:val="3"/>
        <w:pageBreakBefore w:val="0"/>
        <w:tabs>
          <w:tab w:val="left" w:pos="2941"/>
          <w:tab w:val="left" w:pos="629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ind w:left="0" w:right="0" w:firstLine="638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兹授权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>作为</w:t>
      </w:r>
      <w:r>
        <w:rPr>
          <w:rFonts w:hint="eastAsia" w:ascii="仿宋_GB2312" w:hAnsi="仿宋" w:eastAsia="仿宋_GB2312" w:cs="仿宋"/>
          <w:sz w:val="32"/>
          <w:szCs w:val="32"/>
        </w:rPr>
        <w:tab/>
      </w:r>
      <w:r>
        <w:rPr>
          <w:rFonts w:hint="eastAsia" w:ascii="仿宋_GB2312" w:hAnsi="仿宋" w:eastAsia="仿宋_GB2312" w:cs="仿宋"/>
          <w:sz w:val="32"/>
          <w:szCs w:val="32"/>
        </w:rPr>
        <w:t>代</w:t>
      </w:r>
      <w:r>
        <w:rPr>
          <w:rFonts w:hint="eastAsia" w:ascii="仿宋_GB2312" w:hAnsi="仿宋" w:eastAsia="仿宋_GB2312" w:cs="仿宋"/>
          <w:spacing w:val="-56"/>
          <w:sz w:val="32"/>
          <w:szCs w:val="32"/>
        </w:rPr>
        <w:t>表</w:t>
      </w:r>
      <w:r>
        <w:rPr>
          <w:rFonts w:hint="eastAsia" w:ascii="仿宋_GB2312" w:hAnsi="仿宋" w:eastAsia="仿宋_GB2312" w:cs="仿宋"/>
          <w:sz w:val="32"/>
          <w:szCs w:val="32"/>
        </w:rPr>
        <w:t>（代理人</w:t>
      </w:r>
      <w:r>
        <w:rPr>
          <w:rFonts w:hint="eastAsia" w:ascii="仿宋_GB2312" w:hAnsi="仿宋" w:eastAsia="仿宋_GB2312" w:cs="仿宋"/>
          <w:spacing w:val="-56"/>
          <w:sz w:val="32"/>
          <w:szCs w:val="32"/>
        </w:rPr>
        <w:t>）</w:t>
      </w:r>
      <w:r>
        <w:rPr>
          <w:rFonts w:hint="eastAsia" w:ascii="仿宋_GB2312" w:hAnsi="仿宋" w:eastAsia="仿宋_GB2312" w:cs="仿宋"/>
          <w:spacing w:val="-16"/>
          <w:sz w:val="32"/>
          <w:szCs w:val="32"/>
        </w:rPr>
        <w:t>向</w:t>
      </w:r>
      <w:r>
        <w:rPr>
          <w:rFonts w:hint="eastAsia" w:ascii="仿宋_GB2312" w:hAnsi="仿宋" w:eastAsia="仿宋_GB2312" w:cs="仿宋"/>
          <w:sz w:val="32"/>
          <w:szCs w:val="32"/>
        </w:rPr>
        <w:t>贵司申请合作设立产业母基金并办理相关手续。</w:t>
      </w:r>
    </w:p>
    <w:p>
      <w:pPr>
        <w:pStyle w:val="3"/>
        <w:pageBreakBefore w:val="0"/>
        <w:tabs>
          <w:tab w:val="left" w:pos="2941"/>
          <w:tab w:val="left" w:pos="6294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ind w:left="0" w:right="0" w:firstLine="638"/>
        <w:textAlignment w:val="auto"/>
        <w:rPr>
          <w:rFonts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授权期限自    年    月    日至   年    月    日</w:t>
      </w:r>
      <w:r>
        <w:rPr>
          <w:rFonts w:hint="eastAsia" w:ascii="仿宋_GB2312" w:hAnsi="仿宋" w:eastAsia="仿宋_GB2312"/>
          <w:sz w:val="32"/>
          <w:szCs w:val="32"/>
        </w:rPr>
        <w:t>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ind w:left="0" w:right="0" w:firstLine="640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授权范围如下：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ind w:left="0" w:right="0" w:firstLine="640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递交</w:t>
      </w:r>
      <w:r>
        <w:rPr>
          <w:rFonts w:hint="eastAsia" w:ascii="仿宋_GB2312" w:hAnsi="仿宋" w:eastAsia="仿宋_GB2312" w:cs="仿宋"/>
          <w:sz w:val="32"/>
          <w:szCs w:val="32"/>
        </w:rPr>
        <w:t>申请材料；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ind w:left="0" w:right="0" w:firstLine="640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2.代表本公司沟通协调基金申报相关事务；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ind w:left="0" w:right="0" w:firstLine="640" w:firstLineChars="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3.签收相关文件。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ind w:left="0" w:right="0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ind w:left="0" w:right="0"/>
        <w:textAlignment w:val="auto"/>
        <w:rPr>
          <w:rFonts w:ascii="仿宋_GB2312" w:hAnsi="仿宋" w:eastAsia="仿宋_GB2312"/>
          <w:sz w:val="32"/>
          <w:szCs w:val="32"/>
        </w:rPr>
      </w:pP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ind w:right="0" w:firstLine="3840" w:firstLineChars="1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单位名称（公章）：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ind w:right="0" w:firstLine="3840" w:firstLineChars="1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法定代表人（签字）：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ind w:right="0" w:firstLine="3840" w:firstLineChars="1200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代理人（签字）：</w:t>
      </w: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ind w:left="0" w:right="0"/>
        <w:jc w:val="right"/>
        <w:textAlignment w:val="auto"/>
        <w:rPr>
          <w:rFonts w:hint="eastAsia" w:ascii="仿宋_GB2312" w:hAnsi="仿宋" w:eastAsia="仿宋_GB2312" w:cs="仿宋"/>
          <w:w w:val="99"/>
          <w:sz w:val="32"/>
          <w:szCs w:val="32"/>
        </w:rPr>
      </w:pPr>
    </w:p>
    <w:p>
      <w:pPr>
        <w:pStyle w:val="3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="0" w:afterAutospacing="0" w:line="600" w:lineRule="exact"/>
        <w:ind w:left="0" w:right="0"/>
        <w:jc w:val="right"/>
        <w:textAlignment w:val="auto"/>
        <w:rPr>
          <w:rFonts w:ascii="仿宋_GB2312" w:hAnsi="仿宋_GB2312" w:eastAsia="仿宋_GB2312" w:cs="仿宋_GB2312"/>
        </w:rPr>
      </w:pPr>
      <w:r>
        <w:rPr>
          <w:rFonts w:hint="eastAsia" w:ascii="仿宋_GB2312" w:hAnsi="仿宋" w:eastAsia="仿宋_GB2312" w:cs="仿宋"/>
          <w:w w:val="99"/>
          <w:sz w:val="32"/>
          <w:szCs w:val="32"/>
        </w:rPr>
        <w:t>年  月  日</w:t>
      </w:r>
    </w:p>
    <w:p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jNzdkZmY4ZDdmZDZmZTE3ZGUwM2Q5NWRhYzc5ZjEifQ=="/>
  </w:docVars>
  <w:rsids>
    <w:rsidRoot w:val="32F45256"/>
    <w:rsid w:val="32F45256"/>
    <w:rsid w:val="42C17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unhideWhenUsed/>
    <w:qFormat/>
    <w:uiPriority w:val="99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143</Characters>
  <Lines>0</Lines>
  <Paragraphs>0</Paragraphs>
  <TotalTime>0</TotalTime>
  <ScaleCrop>false</ScaleCrop>
  <LinksUpToDate>false</LinksUpToDate>
  <CharactersWithSpaces>172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2025-08-07T01:09:00Z</dcterms:created>
  <dc:creator>Muse</dc:creator>
  <cp:lastModifiedBy>Muse</cp:lastModifiedBy>
  <dcterms:modified xsi:type="dcterms:W3CDTF">2025-08-08T03:13:31Z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57F8B9D2AF674D44B405976B9B968977</vt:lpwstr>
  </property>
</Properties>
</file>