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FA482">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方正小标宋简体" w:hAnsi="方正小标宋简体" w:eastAsia="方正小标宋简体" w:cs="方正小标宋简体"/>
          <w:b w:val="0"/>
          <w:bCs w:val="0"/>
          <w:sz w:val="44"/>
          <w:szCs w:val="44"/>
          <w:highlight w:val="none"/>
          <w:lang w:val="en-US"/>
        </w:rPr>
      </w:pPr>
      <w:r>
        <w:rPr>
          <w:rFonts w:hint="eastAsia" w:ascii="仿宋_GB2312" w:hAnsi="仿宋_GB2312" w:eastAsia="仿宋_GB2312" w:cs="仿宋_GB2312"/>
          <w:b w:val="0"/>
          <w:bCs w:val="0"/>
          <w:sz w:val="32"/>
          <w:szCs w:val="32"/>
          <w:highlight w:val="none"/>
          <w:lang w:val="en-US" w:eastAsia="zh-CN"/>
        </w:rPr>
        <w:t>附件1</w:t>
      </w:r>
    </w:p>
    <w:p w14:paraId="2B7DF72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宜昌市</w:t>
      </w:r>
      <w:r>
        <w:rPr>
          <w:rFonts w:hint="eastAsia" w:ascii="方正小标宋简体" w:hAnsi="方正小标宋简体" w:eastAsia="方正小标宋简体" w:cs="方正小标宋简体"/>
          <w:b w:val="0"/>
          <w:bCs w:val="0"/>
          <w:sz w:val="44"/>
          <w:szCs w:val="44"/>
          <w:highlight w:val="none"/>
          <w:lang w:val="en-US" w:eastAsia="zh-CN"/>
        </w:rPr>
        <w:t>政府</w:t>
      </w:r>
      <w:r>
        <w:rPr>
          <w:rFonts w:hint="eastAsia" w:ascii="方正小标宋简体" w:hAnsi="方正小标宋简体" w:eastAsia="方正小标宋简体" w:cs="方正小标宋简体"/>
          <w:b w:val="0"/>
          <w:bCs w:val="0"/>
          <w:sz w:val="44"/>
          <w:szCs w:val="44"/>
          <w:highlight w:val="none"/>
        </w:rPr>
        <w:t>投资引导基金202</w:t>
      </w:r>
      <w:r>
        <w:rPr>
          <w:rFonts w:hint="eastAsia" w:ascii="方正小标宋简体" w:hAnsi="方正小标宋简体" w:eastAsia="方正小标宋简体" w:cs="方正小标宋简体"/>
          <w:b w:val="0"/>
          <w:bCs w:val="0"/>
          <w:sz w:val="44"/>
          <w:szCs w:val="44"/>
          <w:highlight w:val="none"/>
          <w:lang w:val="en-US" w:eastAsia="zh-CN"/>
        </w:rPr>
        <w:t>5-2026</w:t>
      </w:r>
      <w:r>
        <w:rPr>
          <w:rFonts w:hint="eastAsia" w:ascii="方正小标宋简体" w:hAnsi="方正小标宋简体" w:eastAsia="方正小标宋简体" w:cs="方正小标宋简体"/>
          <w:b w:val="0"/>
          <w:bCs w:val="0"/>
          <w:sz w:val="44"/>
          <w:szCs w:val="44"/>
          <w:highlight w:val="none"/>
        </w:rPr>
        <w:t>年</w:t>
      </w:r>
    </w:p>
    <w:p w14:paraId="7C8170F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rPr>
        <w:t>拟参股基金申报指南</w:t>
      </w:r>
      <w:r>
        <w:rPr>
          <w:rFonts w:hint="eastAsia" w:ascii="方正小标宋简体" w:hAnsi="方正小标宋简体" w:eastAsia="方正小标宋简体" w:cs="方正小标宋简体"/>
          <w:b w:val="0"/>
          <w:bCs w:val="0"/>
          <w:sz w:val="44"/>
          <w:szCs w:val="44"/>
          <w:highlight w:val="none"/>
          <w:lang w:eastAsia="zh-CN"/>
        </w:rPr>
        <w:t>（</w:t>
      </w:r>
      <w:r>
        <w:rPr>
          <w:rFonts w:hint="eastAsia" w:ascii="方正小标宋简体" w:hAnsi="方正小标宋简体" w:eastAsia="方正小标宋简体" w:cs="方正小标宋简体"/>
          <w:b w:val="0"/>
          <w:bCs w:val="0"/>
          <w:sz w:val="44"/>
          <w:szCs w:val="44"/>
          <w:highlight w:val="none"/>
          <w:lang w:val="en-US" w:eastAsia="zh-CN"/>
        </w:rPr>
        <w:t>第一批</w:t>
      </w:r>
      <w:r>
        <w:rPr>
          <w:rFonts w:hint="eastAsia" w:ascii="方正小标宋简体" w:hAnsi="方正小标宋简体" w:eastAsia="方正小标宋简体" w:cs="方正小标宋简体"/>
          <w:b w:val="0"/>
          <w:bCs w:val="0"/>
          <w:sz w:val="44"/>
          <w:szCs w:val="44"/>
          <w:highlight w:val="none"/>
          <w:lang w:eastAsia="zh-CN"/>
        </w:rPr>
        <w:t>）</w:t>
      </w:r>
    </w:p>
    <w:p w14:paraId="7DEF4CCC">
      <w:pPr>
        <w:keepNext w:val="0"/>
        <w:keepLines w:val="0"/>
        <w:pageBreakBefore w:val="0"/>
        <w:numPr>
          <w:ilvl w:val="0"/>
          <w:numId w:val="1"/>
        </w:numPr>
        <w:kinsoku/>
        <w:wordWrap/>
        <w:overflowPunct/>
        <w:topLinePunct w:val="0"/>
        <w:autoSpaceDE/>
        <w:autoSpaceDN/>
        <w:bidi w:val="0"/>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基本情况</w:t>
      </w:r>
    </w:p>
    <w:p w14:paraId="182F922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宜昌市政府投资引导基金（以下简称“市引导基金”）</w:t>
      </w:r>
      <w:r>
        <w:rPr>
          <w:rFonts w:hint="eastAsia" w:ascii="仿宋_GB2312" w:hAnsi="仿宋_GB2312" w:eastAsia="仿宋_GB2312" w:cs="仿宋_GB2312"/>
          <w:color w:val="000000" w:themeColor="text1"/>
          <w:sz w:val="32"/>
          <w:szCs w:val="32"/>
          <w:highlight w:val="none"/>
          <w14:textFill>
            <w14:solidFill>
              <w14:schemeClr w14:val="tx1"/>
            </w14:solidFill>
          </w14:textFill>
        </w:rPr>
        <w:t>是由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宜昌市政府</w:t>
      </w:r>
      <w:r>
        <w:rPr>
          <w:rFonts w:hint="eastAsia" w:ascii="仿宋_GB2312" w:hAnsi="仿宋_GB2312" w:eastAsia="仿宋_GB2312" w:cs="仿宋_GB2312"/>
          <w:color w:val="000000" w:themeColor="text1"/>
          <w:sz w:val="32"/>
          <w:szCs w:val="32"/>
          <w:highlight w:val="none"/>
          <w14:textFill>
            <w14:solidFill>
              <w14:schemeClr w14:val="tx1"/>
            </w14:solidFill>
          </w14:textFill>
        </w:rPr>
        <w:t>出资设立支持产业发展的政策性引导基金，由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宜昌市</w:t>
      </w:r>
      <w:r>
        <w:rPr>
          <w:rFonts w:hint="eastAsia" w:ascii="仿宋_GB2312" w:hAnsi="仿宋_GB2312" w:eastAsia="仿宋_GB2312" w:cs="仿宋_GB2312"/>
          <w:color w:val="000000" w:themeColor="text1"/>
          <w:sz w:val="32"/>
          <w:szCs w:val="32"/>
          <w:highlight w:val="none"/>
          <w14:textFill>
            <w14:solidFill>
              <w14:schemeClr w14:val="tx1"/>
            </w14:solidFill>
          </w14:textFill>
        </w:rPr>
        <w:t>财政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局</w:t>
      </w:r>
      <w:r>
        <w:rPr>
          <w:rFonts w:hint="eastAsia" w:ascii="仿宋_GB2312" w:hAnsi="仿宋_GB2312" w:eastAsia="仿宋_GB2312" w:cs="仿宋_GB2312"/>
          <w:color w:val="000000" w:themeColor="text1"/>
          <w:sz w:val="32"/>
          <w:szCs w:val="32"/>
          <w:highlight w:val="none"/>
          <w14:textFill>
            <w14:solidFill>
              <w14:schemeClr w14:val="tx1"/>
            </w14:solidFill>
          </w14:textFill>
        </w:rPr>
        <w:t>履行出资人职责</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市引导基金</w:t>
      </w:r>
      <w:r>
        <w:rPr>
          <w:rFonts w:hint="eastAsia" w:ascii="仿宋_GB2312" w:hAnsi="仿宋_GB2312" w:eastAsia="仿宋_GB2312" w:cs="仿宋_GB2312"/>
          <w:color w:val="000000" w:themeColor="text1"/>
          <w:sz w:val="32"/>
          <w:szCs w:val="32"/>
          <w:highlight w:val="none"/>
          <w14:textFill>
            <w14:solidFill>
              <w14:schemeClr w14:val="tx1"/>
            </w14:solidFill>
          </w14:textFill>
        </w:rPr>
        <w:t>按照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kern w:val="2"/>
          <w:sz w:val="32"/>
          <w:szCs w:val="40"/>
          <w:highlight w:val="none"/>
          <w:lang w:val="en-US" w:eastAsia="zh-CN" w:bidi="ar-SA"/>
        </w:rPr>
        <w:t>政府引导、专业管理、市场运作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的原则</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通过设立参股基金进行运作，</w:t>
      </w:r>
      <w:r>
        <w:rPr>
          <w:rFonts w:hint="eastAsia" w:ascii="Times New Roman" w:hAnsi="Times New Roman" w:eastAsia="仿宋_GB2312" w:cs="Times New Roman"/>
          <w:i w:val="0"/>
          <w:iCs w:val="0"/>
          <w:caps w:val="0"/>
          <w:color w:val="auto"/>
          <w:spacing w:val="0"/>
          <w:sz w:val="32"/>
          <w:szCs w:val="32"/>
          <w:highlight w:val="none"/>
          <w:lang w:val="en-US" w:eastAsia="zh-CN"/>
        </w:rPr>
        <w:t>重点支持科技成果转化</w:t>
      </w:r>
      <w:r>
        <w:rPr>
          <w:rFonts w:hint="default" w:ascii="Times New Roman" w:hAnsi="Times New Roman" w:eastAsia="仿宋_GB2312" w:cs="Times New Roman"/>
          <w:i w:val="0"/>
          <w:iCs w:val="0"/>
          <w:caps w:val="0"/>
          <w:color w:val="auto"/>
          <w:spacing w:val="0"/>
          <w:sz w:val="32"/>
          <w:szCs w:val="32"/>
          <w:highlight w:val="none"/>
          <w:lang w:val="en-US" w:eastAsia="zh-CN"/>
        </w:rPr>
        <w:t>、</w:t>
      </w:r>
      <w:r>
        <w:rPr>
          <w:rFonts w:hint="eastAsia" w:ascii="Times New Roman" w:hAnsi="Times New Roman" w:eastAsia="仿宋_GB2312" w:cs="Times New Roman"/>
          <w:i w:val="0"/>
          <w:iCs w:val="0"/>
          <w:caps w:val="0"/>
          <w:color w:val="auto"/>
          <w:spacing w:val="0"/>
          <w:sz w:val="32"/>
          <w:szCs w:val="32"/>
          <w:highlight w:val="none"/>
          <w:lang w:val="en-US" w:eastAsia="zh-CN"/>
        </w:rPr>
        <w:t>人才创新创业</w:t>
      </w:r>
      <w:r>
        <w:rPr>
          <w:rFonts w:hint="default" w:ascii="Times New Roman" w:hAnsi="Times New Roman" w:eastAsia="仿宋_GB2312" w:cs="Times New Roman"/>
          <w:i w:val="0"/>
          <w:iCs w:val="0"/>
          <w:caps w:val="0"/>
          <w:color w:val="auto"/>
          <w:spacing w:val="0"/>
          <w:sz w:val="32"/>
          <w:szCs w:val="32"/>
          <w:highlight w:val="none"/>
          <w:lang w:val="en-US" w:eastAsia="zh-CN"/>
        </w:rPr>
        <w:t>、战略性新兴产业及科技创新项目，</w:t>
      </w:r>
      <w:r>
        <w:rPr>
          <w:rFonts w:hint="eastAsia" w:ascii="Times New Roman" w:hAnsi="Times New Roman" w:eastAsia="仿宋_GB2312" w:cs="Times New Roman"/>
          <w:i w:val="0"/>
          <w:iCs w:val="0"/>
          <w:caps w:val="0"/>
          <w:color w:val="auto"/>
          <w:spacing w:val="0"/>
          <w:sz w:val="32"/>
          <w:szCs w:val="32"/>
          <w:highlight w:val="none"/>
          <w:lang w:val="en-US" w:eastAsia="zh-CN"/>
        </w:rPr>
        <w:t>同时布局宜昌市“3+2”主导产业（</w:t>
      </w:r>
      <w:r>
        <w:rPr>
          <w:rFonts w:hint="default" w:ascii="Times New Roman" w:hAnsi="Times New Roman" w:eastAsia="仿宋_GB2312" w:cs="Times New Roman"/>
          <w:i w:val="0"/>
          <w:iCs w:val="0"/>
          <w:caps w:val="0"/>
          <w:color w:val="auto"/>
          <w:spacing w:val="0"/>
          <w:sz w:val="32"/>
          <w:szCs w:val="32"/>
          <w:highlight w:val="none"/>
          <w:lang w:val="en-US" w:eastAsia="zh-CN"/>
        </w:rPr>
        <w:t>现代化工新材料、生命健康、新能源及高端装备、大数据及算力经济、文化旅游等</w:t>
      </w:r>
      <w:r>
        <w:rPr>
          <w:rFonts w:hint="eastAsia" w:ascii="Times New Roman" w:hAnsi="Times New Roman" w:eastAsia="仿宋_GB2312" w:cs="Times New Roman"/>
          <w:i w:val="0"/>
          <w:iCs w:val="0"/>
          <w:caps w:val="0"/>
          <w:color w:val="auto"/>
          <w:spacing w:val="0"/>
          <w:sz w:val="32"/>
          <w:szCs w:val="32"/>
          <w:highlight w:val="none"/>
          <w:lang w:val="en-US" w:eastAsia="zh-CN"/>
        </w:rPr>
        <w:t>）及特色优势产业，</w:t>
      </w:r>
      <w:r>
        <w:rPr>
          <w:rFonts w:hint="default" w:ascii="Times New Roman" w:hAnsi="Times New Roman" w:eastAsia="仿宋_GB2312" w:cs="Times New Roman"/>
          <w:i w:val="0"/>
          <w:iCs w:val="0"/>
          <w:caps w:val="0"/>
          <w:color w:val="auto"/>
          <w:spacing w:val="0"/>
          <w:sz w:val="32"/>
          <w:szCs w:val="32"/>
          <w:highlight w:val="none"/>
          <w:lang w:val="en-US" w:eastAsia="zh-CN"/>
        </w:rPr>
        <w:t>助力宜昌建设长江经济带区域性科技创新中心和产业高地。</w:t>
      </w:r>
    </w:p>
    <w:p w14:paraId="341D5AA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次遴选秉持内外兼顾、公开择优原则，注重管理机构过往业绩、募资能力、投资能力（项目储备）、产业招引能力以及基金组建效率，以加快基金落地投资和产业导入、生态培育为目标，旨在进一步发挥政府投资基金引导作用，提高财政资金使用效益。</w:t>
      </w:r>
    </w:p>
    <w:p w14:paraId="3FF10EBA">
      <w:pPr>
        <w:keepNext w:val="0"/>
        <w:keepLines w:val="0"/>
        <w:pageBreakBefore w:val="0"/>
        <w:numPr>
          <w:ilvl w:val="0"/>
          <w:numId w:val="1"/>
        </w:numPr>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申报类型</w:t>
      </w:r>
    </w:p>
    <w:p w14:paraId="4CD8C57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申报机构可申请的参股基金类型及对应政策目标、投向及规模要求如下：</w:t>
      </w:r>
    </w:p>
    <w:p w14:paraId="3FCA5AB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楷体" w:hAnsi="楷体" w:eastAsia="楷体" w:cs="楷体"/>
          <w:sz w:val="32"/>
          <w:szCs w:val="32"/>
          <w:highlight w:val="none"/>
          <w:lang w:val="en-US" w:eastAsia="zh-CN"/>
        </w:rPr>
        <w:t>区域产业发展基金（母基金）</w:t>
      </w:r>
      <w:r>
        <w:rPr>
          <w:rFonts w:hint="eastAsia" w:ascii="仿宋_GB2312" w:hAnsi="仿宋_GB2312" w:eastAsia="仿宋_GB2312" w:cs="仿宋_GB2312"/>
          <w:sz w:val="32"/>
          <w:szCs w:val="32"/>
          <w:highlight w:val="none"/>
          <w:lang w:val="en-US" w:eastAsia="zh-CN"/>
        </w:rPr>
        <w:t>。计划设立1支，</w:t>
      </w:r>
      <w:r>
        <w:rPr>
          <w:rFonts w:hint="eastAsia" w:ascii="仿宋_GB2312" w:hAnsi="仿宋_GB2312" w:eastAsia="仿宋_GB2312" w:cs="仿宋_GB2312"/>
          <w:sz w:val="32"/>
          <w:szCs w:val="32"/>
          <w:highlight w:val="none"/>
        </w:rPr>
        <w:t>总规模不超过50亿元</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投向</w:t>
      </w:r>
      <w:r>
        <w:rPr>
          <w:rFonts w:hint="eastAsia" w:ascii="仿宋_GB2312" w:hAnsi="仿宋_GB2312" w:eastAsia="仿宋_GB2312" w:cs="仿宋_GB2312"/>
          <w:sz w:val="32"/>
          <w:szCs w:val="32"/>
          <w:highlight w:val="none"/>
          <w:lang w:val="en-US" w:eastAsia="zh-CN"/>
        </w:rPr>
        <w:t>宜昌市</w:t>
      </w:r>
      <w:r>
        <w:rPr>
          <w:rFonts w:hint="eastAsia" w:ascii="Times New Roman" w:hAnsi="Times New Roman" w:eastAsia="仿宋_GB2312" w:cs="Times New Roman"/>
          <w:i w:val="0"/>
          <w:iCs w:val="0"/>
          <w:caps w:val="0"/>
          <w:color w:val="auto"/>
          <w:spacing w:val="0"/>
          <w:sz w:val="32"/>
          <w:szCs w:val="32"/>
          <w:highlight w:val="none"/>
          <w:lang w:val="en-US" w:eastAsia="zh-CN"/>
        </w:rPr>
        <w:t>“3+2”主导产业（</w:t>
      </w:r>
      <w:r>
        <w:rPr>
          <w:rFonts w:hint="default" w:ascii="Times New Roman" w:hAnsi="Times New Roman" w:eastAsia="仿宋_GB2312" w:cs="Times New Roman"/>
          <w:i w:val="0"/>
          <w:iCs w:val="0"/>
          <w:caps w:val="0"/>
          <w:color w:val="auto"/>
          <w:spacing w:val="0"/>
          <w:sz w:val="32"/>
          <w:szCs w:val="32"/>
          <w:highlight w:val="none"/>
          <w:lang w:val="en-US" w:eastAsia="zh-CN"/>
        </w:rPr>
        <w:t>现代化工新材料、生命健康、新能源及高端装备、大数据及算力经济、文化旅游</w:t>
      </w:r>
      <w:r>
        <w:rPr>
          <w:rFonts w:hint="eastAsia" w:ascii="Times New Roman" w:hAnsi="Times New Roman" w:eastAsia="仿宋_GB2312" w:cs="Times New Roman"/>
          <w:i w:val="0"/>
          <w:iCs w:val="0"/>
          <w:caps w:val="0"/>
          <w:color w:val="auto"/>
          <w:spacing w:val="0"/>
          <w:sz w:val="32"/>
          <w:szCs w:val="32"/>
          <w:highlight w:val="none"/>
          <w:lang w:val="en-US" w:eastAsia="zh-CN"/>
        </w:rPr>
        <w:t>）</w:t>
      </w:r>
      <w:r>
        <w:rPr>
          <w:rFonts w:hint="eastAsia" w:eastAsia="仿宋_GB2312" w:cs="Times New Roman"/>
          <w:i w:val="0"/>
          <w:iCs w:val="0"/>
          <w:caps w:val="0"/>
          <w:color w:val="auto"/>
          <w:spacing w:val="0"/>
          <w:sz w:val="32"/>
          <w:szCs w:val="32"/>
          <w:highlight w:val="none"/>
          <w:lang w:val="en-US" w:eastAsia="zh-CN"/>
        </w:rPr>
        <w:t>及特色优势产业</w:t>
      </w:r>
      <w:r>
        <w:rPr>
          <w:rFonts w:hint="eastAsia" w:ascii="仿宋_GB2312" w:hAnsi="仿宋_GB2312" w:eastAsia="仿宋_GB2312" w:cs="仿宋_GB2312"/>
          <w:sz w:val="32"/>
          <w:szCs w:val="32"/>
          <w:highlight w:val="none"/>
          <w:lang w:eastAsia="zh-CN"/>
        </w:rPr>
        <w:t>。</w:t>
      </w:r>
    </w:p>
    <w:p w14:paraId="17362D7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三、基金管理机构应具备的条件</w:t>
      </w:r>
    </w:p>
    <w:p w14:paraId="22EE3BF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(一) 参股基金管理机构运营资质</w:t>
      </w:r>
    </w:p>
    <w:p w14:paraId="287E8E6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1.在市场监督管理部门注册，经中国证券投资基金业协会备案的私募股权投资基金或创业投资基金管理人，实缴注册资本不低于1000万元；</w:t>
      </w:r>
    </w:p>
    <w:p w14:paraId="1A29D6F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基金</w:t>
      </w:r>
      <w:r>
        <w:rPr>
          <w:rFonts w:hint="eastAsia" w:ascii="仿宋_GB2312" w:hAnsi="仿宋_GB2312" w:eastAsia="仿宋_GB2312" w:cs="仿宋_GB2312"/>
          <w:sz w:val="32"/>
          <w:szCs w:val="32"/>
          <w:highlight w:val="none"/>
        </w:rPr>
        <w:t>管理团队</w:t>
      </w:r>
      <w:r>
        <w:rPr>
          <w:rFonts w:hint="eastAsia" w:ascii="仿宋_GB2312" w:hAnsi="仿宋_GB2312" w:eastAsia="仿宋_GB2312" w:cs="仿宋_GB2312"/>
          <w:sz w:val="32"/>
          <w:szCs w:val="32"/>
          <w:highlight w:val="none"/>
          <w:lang w:val="en-US" w:eastAsia="zh-CN"/>
        </w:rPr>
        <w:t>应</w:t>
      </w:r>
      <w:r>
        <w:rPr>
          <w:rFonts w:hint="eastAsia" w:ascii="仿宋_GB2312" w:hAnsi="仿宋_GB2312" w:eastAsia="仿宋_GB2312" w:cs="仿宋_GB2312"/>
          <w:sz w:val="32"/>
          <w:szCs w:val="32"/>
          <w:highlight w:val="none"/>
        </w:rPr>
        <w:t>具备较强的资金募集能力及丰富的项目储备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管理团队经营管理基金规模原则上不低于5亿元</w:t>
      </w:r>
      <w:r>
        <w:rPr>
          <w:rFonts w:hint="eastAsia" w:ascii="仿宋_GB2312" w:hAnsi="仿宋_GB2312" w:eastAsia="仿宋_GB2312" w:cs="仿宋_GB2312"/>
          <w:sz w:val="32"/>
          <w:szCs w:val="32"/>
          <w:highlight w:val="none"/>
          <w:lang w:eastAsia="zh-CN"/>
        </w:rPr>
        <w:t>。</w:t>
      </w:r>
    </w:p>
    <w:p w14:paraId="01AAA07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3.至少有3名具备5年以上股权投资或相关业务经验的专职高级管理人员，高级管理人员具备基金从业资格；</w:t>
      </w:r>
      <w:r>
        <w:rPr>
          <w:rFonts w:hint="eastAsia" w:ascii="仿宋_GB2312" w:hAnsi="仿宋_GB2312" w:eastAsia="仿宋_GB2312" w:cs="仿宋_GB2312"/>
          <w:sz w:val="32"/>
          <w:szCs w:val="32"/>
          <w:highlight w:val="none"/>
          <w:lang w:val="en-US" w:eastAsia="zh-CN"/>
        </w:rPr>
        <w:t>基金管理团队应</w:t>
      </w:r>
      <w:r>
        <w:rPr>
          <w:rFonts w:hint="eastAsia" w:ascii="仿宋_GB2312" w:hAnsi="仿宋_GB2312" w:eastAsia="仿宋_GB2312" w:cs="仿宋_GB2312"/>
          <w:sz w:val="32"/>
          <w:szCs w:val="32"/>
          <w:highlight w:val="none"/>
        </w:rPr>
        <w:t>具备良好的管理业绩，至少有3个以上成功投资案例</w:t>
      </w:r>
      <w:r>
        <w:rPr>
          <w:rFonts w:hint="eastAsia" w:ascii="仿宋_GB2312" w:hAnsi="仿宋_GB2312" w:eastAsia="仿宋_GB2312" w:cs="仿宋_GB2312"/>
          <w:sz w:val="32"/>
          <w:szCs w:val="32"/>
          <w:highlight w:val="none"/>
          <w:lang w:eastAsia="zh-CN"/>
        </w:rPr>
        <w:t>；</w:t>
      </w:r>
    </w:p>
    <w:p w14:paraId="3CB9616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lang w:val="en-US" w:eastAsia="zh-CN"/>
        </w:rPr>
        <w:t>在湖北省内设置固定办公场所</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并配备专属稳定的管理团队常驻宜昌办公</w:t>
      </w:r>
      <w:r>
        <w:rPr>
          <w:rFonts w:hint="eastAsia" w:ascii="仿宋_GB2312" w:hAnsi="仿宋_GB2312" w:eastAsia="仿宋_GB2312" w:cs="仿宋_GB2312"/>
          <w:sz w:val="32"/>
          <w:szCs w:val="32"/>
          <w:highlight w:val="none"/>
        </w:rPr>
        <w:t>；</w:t>
      </w:r>
    </w:p>
    <w:p w14:paraId="2ED9BFA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.有健全的股权投资管理和风险控制制度，规范的项目遴选机制和投资决策机制，完善的内部财务管理制度，能够为被投资企业提供辅导、管理、咨询等增值服务；</w:t>
      </w:r>
    </w:p>
    <w:p w14:paraId="72991A7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.机构及其工作人员无违法犯罪等不良记录</w:t>
      </w:r>
      <w:r>
        <w:rPr>
          <w:rFonts w:hint="eastAsia" w:ascii="仿宋_GB2312" w:hAnsi="仿宋_GB2312" w:eastAsia="仿宋_GB2312" w:cs="仿宋_GB2312"/>
          <w:sz w:val="32"/>
          <w:szCs w:val="32"/>
          <w:highlight w:val="none"/>
          <w:lang w:eastAsia="zh-CN"/>
        </w:rPr>
        <w:t>。</w:t>
      </w:r>
    </w:p>
    <w:p w14:paraId="1278E18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（二）管理机构申请承诺</w:t>
      </w:r>
    </w:p>
    <w:p w14:paraId="25EBB96F">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基金</w:t>
      </w:r>
      <w:r>
        <w:rPr>
          <w:rFonts w:hint="eastAsia" w:ascii="仿宋_GB2312" w:hAnsi="仿宋_GB2312" w:eastAsia="仿宋_GB2312" w:cs="仿宋_GB2312"/>
          <w:sz w:val="32"/>
          <w:szCs w:val="32"/>
          <w:highlight w:val="none"/>
        </w:rPr>
        <w:t>管理机构及其关联方(同一实控人)在基金中认缴出资额原则上不低于基金规模的1%，其中基金管理机构认缴出资额不低于参股基金规模的0.5%。</w:t>
      </w:r>
    </w:p>
    <w:p w14:paraId="0986F58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2.资金募集。管理机构在提交</w:t>
      </w:r>
      <w:r>
        <w:rPr>
          <w:rFonts w:hint="eastAsia" w:ascii="仿宋_GB2312" w:hAnsi="仿宋_GB2312" w:eastAsia="仿宋_GB2312" w:cs="仿宋_GB2312"/>
          <w:sz w:val="32"/>
          <w:szCs w:val="32"/>
          <w:highlight w:val="none"/>
          <w:lang w:val="en-US" w:eastAsia="zh-CN"/>
        </w:rPr>
        <w:t>申报材料</w:t>
      </w:r>
      <w:r>
        <w:rPr>
          <w:rFonts w:hint="eastAsia" w:ascii="仿宋_GB2312" w:hAnsi="仿宋_GB2312" w:eastAsia="仿宋_GB2312" w:cs="仿宋_GB2312"/>
          <w:sz w:val="32"/>
          <w:szCs w:val="32"/>
          <w:highlight w:val="none"/>
        </w:rPr>
        <w:t>时，应明确除</w:t>
      </w:r>
      <w:bookmarkStart w:id="0" w:name="OLE_LINK3"/>
      <w:r>
        <w:rPr>
          <w:rFonts w:hint="eastAsia" w:ascii="仿宋_GB2312" w:hAnsi="仿宋_GB2312" w:eastAsia="仿宋_GB2312" w:cs="仿宋_GB2312"/>
          <w:sz w:val="32"/>
          <w:szCs w:val="32"/>
          <w:highlight w:val="none"/>
        </w:rPr>
        <w:t>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市</w:t>
      </w:r>
      <w:bookmarkEnd w:id="0"/>
      <w:r>
        <w:rPr>
          <w:rFonts w:hint="eastAsia" w:ascii="仿宋_GB2312" w:hAnsi="仿宋_GB2312" w:eastAsia="仿宋_GB2312" w:cs="仿宋_GB2312"/>
          <w:sz w:val="32"/>
          <w:szCs w:val="32"/>
          <w:highlight w:val="none"/>
          <w:lang w:val="en-US" w:eastAsia="zh-CN"/>
        </w:rPr>
        <w:t>政府投资</w:t>
      </w:r>
      <w:r>
        <w:rPr>
          <w:rFonts w:hint="eastAsia" w:ascii="仿宋_GB2312" w:hAnsi="仿宋_GB2312" w:eastAsia="仿宋_GB2312" w:cs="仿宋_GB2312"/>
          <w:sz w:val="32"/>
          <w:szCs w:val="32"/>
          <w:highlight w:val="none"/>
        </w:rPr>
        <w:t>基金出资部分外的</w:t>
      </w:r>
      <w:r>
        <w:rPr>
          <w:rFonts w:hint="eastAsia" w:ascii="仿宋_GB2312" w:hAnsi="仿宋_GB2312" w:eastAsia="仿宋_GB2312" w:cs="仿宋_GB2312"/>
          <w:sz w:val="32"/>
          <w:szCs w:val="32"/>
          <w:highlight w:val="none"/>
          <w:lang w:val="en-US" w:eastAsia="zh-CN"/>
        </w:rPr>
        <w:t>其他出资方</w:t>
      </w:r>
      <w:r>
        <w:rPr>
          <w:rFonts w:hint="eastAsia" w:ascii="仿宋_GB2312" w:hAnsi="仿宋_GB2312" w:eastAsia="仿宋_GB2312" w:cs="仿宋_GB2312"/>
          <w:sz w:val="32"/>
          <w:szCs w:val="32"/>
          <w:highlight w:val="none"/>
        </w:rPr>
        <w:t>，基金</w:t>
      </w:r>
      <w:r>
        <w:rPr>
          <w:rFonts w:hint="eastAsia" w:ascii="仿宋_GB2312" w:hAnsi="仿宋_GB2312" w:eastAsia="仿宋_GB2312" w:cs="仿宋_GB2312"/>
          <w:sz w:val="32"/>
          <w:szCs w:val="32"/>
          <w:highlight w:val="none"/>
          <w:lang w:val="en-US" w:eastAsia="zh-CN"/>
        </w:rPr>
        <w:t>社会资本</w:t>
      </w:r>
      <w:r>
        <w:rPr>
          <w:rFonts w:hint="eastAsia" w:ascii="仿宋_GB2312" w:hAnsi="仿宋_GB2312" w:eastAsia="仿宋_GB2312" w:cs="仿宋_GB2312"/>
          <w:sz w:val="32"/>
          <w:szCs w:val="32"/>
          <w:highlight w:val="none"/>
        </w:rPr>
        <w:t>出资</w:t>
      </w:r>
      <w:r>
        <w:rPr>
          <w:rFonts w:hint="eastAsia" w:ascii="仿宋_GB2312" w:hAnsi="仿宋_GB2312" w:eastAsia="仿宋_GB2312" w:cs="仿宋_GB2312"/>
          <w:sz w:val="32"/>
          <w:szCs w:val="32"/>
          <w:highlight w:val="none"/>
          <w:lang w:val="en-US" w:eastAsia="zh-CN"/>
        </w:rPr>
        <w:t>不低于总规模的1</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需提供</w:t>
      </w:r>
      <w:r>
        <w:rPr>
          <w:rFonts w:hint="eastAsia" w:ascii="仿宋_GB2312" w:hAnsi="仿宋_GB2312" w:eastAsia="仿宋_GB2312" w:cs="仿宋_GB2312"/>
          <w:sz w:val="32"/>
          <w:szCs w:val="32"/>
          <w:highlight w:val="none"/>
        </w:rPr>
        <w:t>承诺函</w:t>
      </w:r>
      <w:r>
        <w:rPr>
          <w:rFonts w:hint="eastAsia" w:ascii="仿宋_GB2312" w:hAnsi="仿宋_GB2312" w:eastAsia="仿宋_GB2312" w:cs="仿宋_GB2312"/>
          <w:sz w:val="32"/>
          <w:szCs w:val="32"/>
          <w:highlight w:val="none"/>
          <w:lang w:val="en-US" w:eastAsia="zh-CN"/>
        </w:rPr>
        <w:t>或者</w:t>
      </w:r>
      <w:r>
        <w:rPr>
          <w:rFonts w:hint="eastAsia" w:ascii="仿宋_GB2312" w:hAnsi="仿宋_GB2312" w:eastAsia="仿宋_GB2312" w:cs="仿宋_GB2312"/>
          <w:sz w:val="32"/>
          <w:szCs w:val="32"/>
          <w:highlight w:val="none"/>
        </w:rPr>
        <w:t>出资意向函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14:paraId="3F20971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.基金管理机构的公司治理、内控机制等管理制度健全，有规范的项目遴选机制、投资决策机制、激励约束机制、资产托管机制、风险控制机制和财务管理制度。</w:t>
      </w:r>
    </w:p>
    <w:p w14:paraId="605065C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.优先考虑与符合以下条件的管理机构合作：</w:t>
      </w:r>
    </w:p>
    <w:p w14:paraId="075E68A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（1）管理机构或合作机构（如其他社会出资人）具有较强产业及国际化背景；</w:t>
      </w:r>
    </w:p>
    <w:p w14:paraId="4BE0A55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（2）承诺在规定期限内招引符合宜昌市产业发展规划、布局的产能（企业或项目）落地宜昌；</w:t>
      </w:r>
    </w:p>
    <w:p w14:paraId="0433743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（3）通过基金投资、增值服务等能够显著增强宜昌市战略新兴产业薄弱环节；</w:t>
      </w:r>
    </w:p>
    <w:p w14:paraId="44FF112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（4）能有效提升宜昌市战略新兴产业发展质量。</w:t>
      </w:r>
    </w:p>
    <w:p w14:paraId="26265DC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三、参股基金要求</w:t>
      </w:r>
    </w:p>
    <w:p w14:paraId="6B6925A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（一）组织形式</w:t>
      </w:r>
    </w:p>
    <w:p w14:paraId="7B5C1FA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基金组织形式为公司制、合伙制。</w:t>
      </w:r>
    </w:p>
    <w:p w14:paraId="5B60916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（二）注册地址</w:t>
      </w:r>
    </w:p>
    <w:p w14:paraId="6B809B2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基金应在</w:t>
      </w:r>
      <w:r>
        <w:rPr>
          <w:rFonts w:hint="eastAsia" w:ascii="仿宋_GB2312" w:hAnsi="仿宋_GB2312" w:eastAsia="仿宋_GB2312" w:cs="仿宋_GB2312"/>
          <w:sz w:val="32"/>
          <w:szCs w:val="32"/>
          <w:highlight w:val="none"/>
          <w:lang w:val="en-US" w:eastAsia="zh-CN"/>
        </w:rPr>
        <w:t>宜昌市</w:t>
      </w:r>
      <w:r>
        <w:rPr>
          <w:rFonts w:hint="eastAsia" w:ascii="仿宋_GB2312" w:hAnsi="仿宋_GB2312" w:eastAsia="仿宋_GB2312" w:cs="仿宋_GB2312"/>
          <w:sz w:val="32"/>
          <w:szCs w:val="32"/>
          <w:highlight w:val="none"/>
        </w:rPr>
        <w:t>境内注册。</w:t>
      </w:r>
    </w:p>
    <w:p w14:paraId="0FE9C8F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（三）出资</w:t>
      </w:r>
    </w:p>
    <w:p w14:paraId="3E31716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在基金中，</w:t>
      </w:r>
      <w:r>
        <w:rPr>
          <w:rFonts w:hint="eastAsia" w:ascii="仿宋_GB2312" w:hAnsi="仿宋_GB2312" w:eastAsia="仿宋_GB2312" w:cs="仿宋_GB2312"/>
          <w:sz w:val="32"/>
          <w:szCs w:val="32"/>
          <w:highlight w:val="none"/>
          <w:lang w:val="en-US" w:eastAsia="zh-CN"/>
        </w:rPr>
        <w:t>市</w:t>
      </w:r>
      <w:r>
        <w:rPr>
          <w:rFonts w:hint="eastAsia" w:ascii="仿宋_GB2312" w:hAnsi="仿宋_GB2312" w:eastAsia="仿宋_GB2312" w:cs="仿宋_GB2312"/>
          <w:sz w:val="32"/>
          <w:szCs w:val="32"/>
          <w:highlight w:val="none"/>
        </w:rPr>
        <w:t>引导基金出资占比不超过</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lang w:eastAsia="zh-CN"/>
        </w:rPr>
        <w:t>。</w:t>
      </w:r>
    </w:p>
    <w:p w14:paraId="48D313F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（四）投资范围</w:t>
      </w:r>
    </w:p>
    <w:p w14:paraId="3385951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基金可投资于直投项目及子基金，且应结合管理机构投资能力设定合适的直投比例，原则上直投比例不超过基金总规模的</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0%。</w:t>
      </w:r>
    </w:p>
    <w:p w14:paraId="4A0030CA">
      <w:pPr>
        <w:pStyle w:val="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740" w:leftChars="0" w:firstLine="0" w:firstLineChars="0"/>
        <w:textAlignment w:val="auto"/>
        <w:rPr>
          <w:rFonts w:hint="eastAsia" w:ascii="楷体" w:hAnsi="楷体" w:eastAsia="楷体" w:cs="楷体"/>
          <w:kern w:val="2"/>
          <w:sz w:val="32"/>
          <w:szCs w:val="32"/>
          <w:highlight w:val="none"/>
          <w:lang w:val="en-US" w:eastAsia="zh-CN" w:bidi="ar-SA"/>
        </w:rPr>
      </w:pPr>
      <w:r>
        <w:rPr>
          <w:rFonts w:hint="eastAsia" w:ascii="楷体" w:hAnsi="楷体" w:eastAsia="楷体" w:cs="楷体"/>
          <w:kern w:val="2"/>
          <w:sz w:val="32"/>
          <w:szCs w:val="32"/>
          <w:highlight w:val="none"/>
          <w:lang w:val="en-US" w:eastAsia="zh-CN" w:bidi="ar-SA"/>
        </w:rPr>
        <w:t>投资限制</w:t>
      </w:r>
    </w:p>
    <w:p w14:paraId="26B4DA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基金对单个项目</w:t>
      </w:r>
      <w:r>
        <w:rPr>
          <w:rFonts w:hint="eastAsia" w:ascii="仿宋_GB2312" w:hAnsi="仿宋_GB2312" w:eastAsia="仿宋_GB2312" w:cs="仿宋_GB2312"/>
          <w:sz w:val="32"/>
          <w:szCs w:val="32"/>
          <w:highlight w:val="none"/>
          <w:lang w:val="en-US" w:eastAsia="zh-CN"/>
        </w:rPr>
        <w:t>（含子基金）</w:t>
      </w:r>
      <w:r>
        <w:rPr>
          <w:rFonts w:hint="default" w:ascii="仿宋_GB2312" w:hAnsi="仿宋_GB2312" w:eastAsia="仿宋_GB2312" w:cs="仿宋_GB2312"/>
          <w:sz w:val="32"/>
          <w:szCs w:val="32"/>
          <w:highlight w:val="none"/>
          <w:lang w:val="en-US" w:eastAsia="zh-CN"/>
        </w:rPr>
        <w:t>的投资额，原则上不超过基金自身总规模的20%</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且不为第一大股东。其中，产投基金参股比例不超过被投资企业总股本的</w:t>
      </w:r>
      <w:r>
        <w:rPr>
          <w:rFonts w:hint="eastAsia" w:ascii="仿宋_GB2312" w:hAnsi="仿宋_GB2312" w:eastAsia="仿宋_GB2312" w:cs="仿宋_GB2312"/>
          <w:sz w:val="32"/>
          <w:szCs w:val="32"/>
          <w:highlight w:val="none"/>
          <w:lang w:val="en-US" w:eastAsia="zh-CN"/>
        </w:rPr>
        <w:t>30%</w:t>
      </w:r>
      <w:r>
        <w:rPr>
          <w:rFonts w:hint="default" w:ascii="仿宋_GB2312" w:hAnsi="仿宋_GB2312" w:eastAsia="仿宋_GB2312" w:cs="仿宋_GB2312"/>
          <w:sz w:val="32"/>
          <w:szCs w:val="32"/>
          <w:highlight w:val="none"/>
          <w:lang w:val="en-US" w:eastAsia="zh-CN"/>
        </w:rPr>
        <w:t>，创投基金参股比例可适当放宽。</w:t>
      </w:r>
    </w:p>
    <w:p w14:paraId="33EEB7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基金不得从事以下业务：</w:t>
      </w:r>
    </w:p>
    <w:p w14:paraId="5CCF323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借（存）贷、担保、明股实债等非私募基金投资活动（以股权投资为目的，按照合同约定为被投企业提供1年期限以内借款、担保除外）；</w:t>
      </w:r>
    </w:p>
    <w:p w14:paraId="356C1855">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投向保理资产、融资租赁资产、典当资产等类信贷资产、股权或其收（受）益权；</w:t>
      </w:r>
    </w:p>
    <w:p w14:paraId="37474779">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投资于二级市场股票、期货、房地产、证券投资基金、评级AAA级以下的企业债券、信托产品、非保本型理财产品、保险计划及其他金融衍生品；</w:t>
      </w:r>
    </w:p>
    <w:p w14:paraId="0DD49FC0">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向任何第三方提供赞助、捐赠（经批准的公益性捐赠除外）；</w:t>
      </w:r>
    </w:p>
    <w:p w14:paraId="4BB29CFE">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吸收或变相吸收存款，或向第三方提供贷款和资金拆借； </w:t>
      </w:r>
    </w:p>
    <w:p w14:paraId="41613603">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进行承担无限连带责任的对外投资；</w:t>
      </w:r>
    </w:p>
    <w:p w14:paraId="0DF0BC7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发行信托或集合理财产品募集资金；</w:t>
      </w:r>
    </w:p>
    <w:p w14:paraId="36BBEA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楷体" w:hAnsi="楷体" w:eastAsia="楷体" w:cs="楷体"/>
          <w:sz w:val="32"/>
          <w:szCs w:val="32"/>
          <w:highlight w:val="none"/>
        </w:rPr>
      </w:pPr>
      <w:r>
        <w:rPr>
          <w:rFonts w:hint="eastAsia" w:ascii="仿宋_GB2312" w:hAnsi="仿宋_GB2312" w:eastAsia="仿宋_GB2312" w:cs="仿宋_GB2312"/>
          <w:sz w:val="32"/>
          <w:szCs w:val="32"/>
          <w:highlight w:val="none"/>
          <w:lang w:val="en-US" w:eastAsia="zh-CN"/>
        </w:rPr>
        <w:t>（8）其他国家法律法规禁止从事的业务。</w:t>
      </w:r>
    </w:p>
    <w:p w14:paraId="424669DC">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w:t>
      </w:r>
      <w:r>
        <w:rPr>
          <w:rFonts w:hint="eastAsia" w:ascii="楷体" w:hAnsi="楷体" w:eastAsia="楷体" w:cs="楷体"/>
          <w:sz w:val="32"/>
          <w:szCs w:val="32"/>
          <w:highlight w:val="none"/>
          <w:lang w:val="en-US" w:eastAsia="zh-CN"/>
        </w:rPr>
        <w:t>六</w:t>
      </w:r>
      <w:r>
        <w:rPr>
          <w:rFonts w:hint="eastAsia" w:ascii="楷体" w:hAnsi="楷体" w:eastAsia="楷体" w:cs="楷体"/>
          <w:sz w:val="32"/>
          <w:szCs w:val="32"/>
          <w:highlight w:val="none"/>
        </w:rPr>
        <w:t>）管理费</w:t>
      </w:r>
    </w:p>
    <w:p w14:paraId="0175446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基金管理费率原则上不高于实缴规模或实际投资规模的1.5%。原则上投资期管理费计提基数不超过该基金实缴金额或实际投资金额，退出期管理费计提基数不超过该基金已投未退出金额。鼓励参股基金退出期降低管理费率，延长期内不得收取管理费。市</w:t>
      </w:r>
      <w:bookmarkStart w:id="1" w:name="_GoBack"/>
      <w:bookmarkEnd w:id="1"/>
      <w:r>
        <w:rPr>
          <w:rFonts w:hint="eastAsia" w:ascii="仿宋_GB2312" w:hAnsi="仿宋_GB2312" w:eastAsia="仿宋_GB2312" w:cs="仿宋_GB2312"/>
          <w:sz w:val="32"/>
          <w:szCs w:val="32"/>
          <w:highlight w:val="none"/>
          <w:lang w:val="en-US" w:eastAsia="zh-CN"/>
        </w:rPr>
        <w:t>引导基金承担的参股基金管理费率不得高于其他出资人。</w:t>
      </w:r>
    </w:p>
    <w:p w14:paraId="45EEAAF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w:t>
      </w:r>
      <w:r>
        <w:rPr>
          <w:rFonts w:hint="eastAsia" w:ascii="楷体" w:hAnsi="楷体" w:eastAsia="楷体" w:cs="楷体"/>
          <w:sz w:val="32"/>
          <w:szCs w:val="32"/>
          <w:highlight w:val="none"/>
          <w:lang w:val="en-US" w:eastAsia="zh-CN"/>
        </w:rPr>
        <w:t>七</w:t>
      </w:r>
      <w:r>
        <w:rPr>
          <w:rFonts w:hint="eastAsia" w:ascii="楷体" w:hAnsi="楷体" w:eastAsia="楷体" w:cs="楷体"/>
          <w:sz w:val="32"/>
          <w:szCs w:val="32"/>
          <w:highlight w:val="none"/>
        </w:rPr>
        <w:t>）投资决策</w:t>
      </w:r>
    </w:p>
    <w:p w14:paraId="27CD8EE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基金采取市场化机制运作，由管理机构依据合伙协议、公司章程或合同等相关约定进行投资决策。</w:t>
      </w:r>
      <w:r>
        <w:rPr>
          <w:rFonts w:hint="eastAsia" w:ascii="仿宋_GB2312" w:hAnsi="仿宋_GB2312" w:eastAsia="仿宋_GB2312" w:cs="仿宋_GB2312"/>
          <w:sz w:val="32"/>
          <w:szCs w:val="32"/>
          <w:highlight w:val="none"/>
          <w:lang w:val="en-US" w:eastAsia="zh-CN"/>
        </w:rPr>
        <w:t>市</w:t>
      </w:r>
      <w:r>
        <w:rPr>
          <w:rFonts w:hint="eastAsia" w:ascii="仿宋_GB2312" w:hAnsi="仿宋_GB2312" w:eastAsia="仿宋_GB2312" w:cs="仿宋_GB2312"/>
          <w:sz w:val="32"/>
          <w:szCs w:val="32"/>
          <w:highlight w:val="none"/>
        </w:rPr>
        <w:t>引导基金有权根据自身情况委派代表担任参股基金投委会委员或观察员，投委会委员参与投委会决策，观察员列席但不参与投委会决策。</w:t>
      </w:r>
      <w:r>
        <w:rPr>
          <w:rFonts w:hint="eastAsia" w:ascii="仿宋_GB2312" w:hAnsi="仿宋_GB2312" w:eastAsia="仿宋_GB2312" w:cs="仿宋_GB2312"/>
          <w:sz w:val="32"/>
          <w:szCs w:val="32"/>
          <w:highlight w:val="none"/>
          <w:lang w:val="en-US" w:eastAsia="zh-CN"/>
        </w:rPr>
        <w:t>市</w:t>
      </w:r>
      <w:r>
        <w:rPr>
          <w:rFonts w:hint="eastAsia" w:ascii="仿宋_GB2312" w:hAnsi="仿宋_GB2312" w:eastAsia="仿宋_GB2312" w:cs="仿宋_GB2312"/>
          <w:sz w:val="32"/>
          <w:szCs w:val="32"/>
          <w:highlight w:val="none"/>
        </w:rPr>
        <w:t>引导基金有权对基金拟投资项目是否符合法律法规及相关规范性文件、参股基金合伙协议、公司章程或合同等进行事前或事后的合规性审核或合规性提示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在投资决策违反相关法律法规、</w:t>
      </w:r>
      <w:r>
        <w:rPr>
          <w:rFonts w:hint="eastAsia" w:ascii="仿宋_GB2312" w:hAnsi="仿宋_GB2312" w:eastAsia="仿宋_GB2312" w:cs="仿宋_GB2312"/>
          <w:sz w:val="32"/>
          <w:szCs w:val="32"/>
          <w:highlight w:val="none"/>
          <w:lang w:val="en-US" w:eastAsia="zh-CN"/>
        </w:rPr>
        <w:t>市</w:t>
      </w:r>
      <w:r>
        <w:rPr>
          <w:rFonts w:hint="eastAsia" w:ascii="仿宋_GB2312" w:hAnsi="仿宋_GB2312" w:eastAsia="仿宋_GB2312" w:cs="仿宋_GB2312"/>
          <w:sz w:val="32"/>
          <w:szCs w:val="32"/>
          <w:highlight w:val="none"/>
        </w:rPr>
        <w:t>引导基金相关文件及参股基金合伙协议（章程）时有权要求整改或终止该项决策。</w:t>
      </w:r>
    </w:p>
    <w:p w14:paraId="09A8786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八</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专注度要求</w:t>
      </w:r>
    </w:p>
    <w:p w14:paraId="1F55892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基金合伙协议或公司章程等约定应当对基金关键人进行锁定，锁定人员如发生变动应当经咨询委员会</w:t>
      </w:r>
      <w:r>
        <w:rPr>
          <w:rFonts w:hint="eastAsia" w:ascii="仿宋_GB2312" w:hAnsi="仿宋_GB2312" w:eastAsia="仿宋_GB2312" w:cs="仿宋_GB2312"/>
          <w:sz w:val="32"/>
          <w:szCs w:val="32"/>
          <w:highlight w:val="none"/>
          <w:lang w:val="en-US" w:eastAsia="zh-CN"/>
        </w:rPr>
        <w:t>或</w:t>
      </w:r>
      <w:r>
        <w:rPr>
          <w:rFonts w:hint="eastAsia" w:ascii="仿宋_GB2312" w:hAnsi="仿宋_GB2312" w:eastAsia="仿宋_GB2312" w:cs="仿宋_GB2312"/>
          <w:sz w:val="32"/>
          <w:szCs w:val="32"/>
          <w:highlight w:val="none"/>
        </w:rPr>
        <w:t>合伙人大会等参股基金相关权力机关表决通过。未免疑义，国有企业体系内正常人事变动形成的调整不视为关键人变动，但关键人仍应由等效职位且满足投资管理能力的人员出任并告知全体合伙人。在参股基金完成70%的投资进度之前，锁定的关键人不得募集、管理相同投资领域及投资范围的其他基金，不得作为相同领域基金的关键人。</w:t>
      </w:r>
    </w:p>
    <w:p w14:paraId="28357B5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val="en-US" w:eastAsia="zh-CN"/>
        </w:rPr>
        <w:t>（九）</w:t>
      </w:r>
      <w:r>
        <w:rPr>
          <w:rFonts w:hint="eastAsia" w:ascii="楷体" w:hAnsi="楷体" w:eastAsia="楷体" w:cs="楷体"/>
          <w:sz w:val="32"/>
          <w:szCs w:val="32"/>
          <w:highlight w:val="none"/>
        </w:rPr>
        <w:t>资金托管</w:t>
      </w:r>
    </w:p>
    <w:p w14:paraId="047C94D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基金应选择在中国境内具有基金托管业务资质的金融机构进行托管，托管机构应依法履行托管职责，定期提交托管报告。</w:t>
      </w:r>
    </w:p>
    <w:p w14:paraId="3CD37FA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十</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信息披露</w:t>
      </w:r>
    </w:p>
    <w:p w14:paraId="481610F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基金管理机构应严格履行信息披露义务，除按规定向有关部门、行业自律组织报送参股基金信息外，还应在每季度初向</w:t>
      </w:r>
      <w:r>
        <w:rPr>
          <w:rFonts w:hint="eastAsia" w:ascii="仿宋_GB2312" w:hAnsi="仿宋_GB2312" w:eastAsia="仿宋_GB2312" w:cs="仿宋_GB2312"/>
          <w:sz w:val="32"/>
          <w:szCs w:val="32"/>
          <w:highlight w:val="none"/>
          <w:lang w:val="en-US" w:eastAsia="zh-CN"/>
        </w:rPr>
        <w:t>市</w:t>
      </w:r>
      <w:r>
        <w:rPr>
          <w:rFonts w:hint="eastAsia" w:ascii="仿宋_GB2312" w:hAnsi="仿宋_GB2312" w:eastAsia="仿宋_GB2312" w:cs="仿宋_GB2312"/>
          <w:sz w:val="32"/>
          <w:szCs w:val="32"/>
          <w:highlight w:val="none"/>
        </w:rPr>
        <w:t>引导基金提交上季度参股基金运营和资金托管报告，每会计年度结束后4个月内向</w:t>
      </w:r>
      <w:r>
        <w:rPr>
          <w:rFonts w:hint="eastAsia" w:ascii="仿宋_GB2312" w:hAnsi="仿宋_GB2312" w:eastAsia="仿宋_GB2312" w:cs="仿宋_GB2312"/>
          <w:sz w:val="32"/>
          <w:szCs w:val="32"/>
          <w:highlight w:val="none"/>
          <w:lang w:val="en-US" w:eastAsia="zh-CN"/>
        </w:rPr>
        <w:t>市</w:t>
      </w:r>
      <w:r>
        <w:rPr>
          <w:rFonts w:hint="eastAsia" w:ascii="仿宋_GB2312" w:hAnsi="仿宋_GB2312" w:eastAsia="仿宋_GB2312" w:cs="仿宋_GB2312"/>
          <w:sz w:val="32"/>
          <w:szCs w:val="32"/>
          <w:highlight w:val="none"/>
        </w:rPr>
        <w:t>引导基金提交参股基金年度运营报告、年度资金托管报告和经审计的年度财务报告；参股基金发生重大事项的，应及时向</w:t>
      </w:r>
      <w:r>
        <w:rPr>
          <w:rFonts w:hint="eastAsia" w:ascii="仿宋_GB2312" w:hAnsi="仿宋_GB2312" w:eastAsia="仿宋_GB2312" w:cs="仿宋_GB2312"/>
          <w:sz w:val="32"/>
          <w:szCs w:val="32"/>
          <w:highlight w:val="none"/>
          <w:lang w:val="en-US" w:eastAsia="zh-CN"/>
        </w:rPr>
        <w:t>市</w:t>
      </w:r>
      <w:r>
        <w:rPr>
          <w:rFonts w:hint="eastAsia" w:ascii="仿宋_GB2312" w:hAnsi="仿宋_GB2312" w:eastAsia="仿宋_GB2312" w:cs="仿宋_GB2312"/>
          <w:sz w:val="32"/>
          <w:szCs w:val="32"/>
          <w:highlight w:val="none"/>
        </w:rPr>
        <w:t>引导基金报告。</w:t>
      </w:r>
    </w:p>
    <w:p w14:paraId="5D516657">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（十一）提前退出约定</w:t>
      </w:r>
    </w:p>
    <w:p w14:paraId="221ACEA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市引导基金与其他出资人在参股基金出资协议中约定，有下述情况之一的，市引导基金无需其他出资人同意，可选择提前退出：</w:t>
      </w:r>
    </w:p>
    <w:p w14:paraId="12A4757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（1）参股基金设立方案审批后超过一年，未按规定程序和时间要求完成设立手续；</w:t>
      </w:r>
    </w:p>
    <w:p w14:paraId="083594E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（2）引导基金出资拨付托管参股基金账户一年以上，未开展投资业务;</w:t>
      </w:r>
    </w:p>
    <w:p w14:paraId="37F71F8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（3）参股基金未按章程（合伙协议或合同）约定投资;</w:t>
      </w:r>
    </w:p>
    <w:p w14:paraId="197D02A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（4）参股基金管理机构发生实质变化；</w:t>
      </w:r>
    </w:p>
    <w:p w14:paraId="72A16772">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（5）其他不符合参股基金章程（合伙协议或合同）约定情形。</w:t>
      </w:r>
    </w:p>
    <w:p w14:paraId="54BCBC5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四、申报程序</w:t>
      </w:r>
    </w:p>
    <w:p w14:paraId="304B849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一</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政策性审核</w:t>
      </w:r>
    </w:p>
    <w:p w14:paraId="0D06706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申请材料统</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报送至</w:t>
      </w:r>
      <w:r>
        <w:rPr>
          <w:rFonts w:hint="eastAsia" w:ascii="仿宋_GB2312" w:hAnsi="仿宋_GB2312" w:eastAsia="仿宋_GB2312" w:cs="仿宋_GB2312"/>
          <w:sz w:val="32"/>
          <w:szCs w:val="32"/>
          <w:highlight w:val="none"/>
          <w:lang w:val="en-US" w:eastAsia="zh-CN"/>
        </w:rPr>
        <w:t>宜昌市</w:t>
      </w:r>
      <w:r>
        <w:rPr>
          <w:rFonts w:hint="eastAsia" w:ascii="仿宋_GB2312" w:hAnsi="仿宋_GB2312" w:eastAsia="仿宋_GB2312" w:cs="仿宋_GB2312"/>
          <w:sz w:val="32"/>
          <w:szCs w:val="32"/>
          <w:highlight w:val="none"/>
        </w:rPr>
        <w:t>投资引导基金有限公司后，由</w:t>
      </w:r>
      <w:r>
        <w:rPr>
          <w:rFonts w:hint="eastAsia" w:ascii="仿宋_GB2312" w:hAnsi="仿宋_GB2312" w:eastAsia="仿宋_GB2312" w:cs="仿宋_GB2312"/>
          <w:sz w:val="32"/>
          <w:szCs w:val="32"/>
          <w:highlight w:val="none"/>
          <w:lang w:val="en-US" w:eastAsia="zh-CN"/>
        </w:rPr>
        <w:t>宜昌市投资引导基金有限公司对提交的材料内容进行政策性审核。</w:t>
      </w:r>
    </w:p>
    <w:p w14:paraId="4DB9E29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（二）尽职调查</w:t>
      </w:r>
    </w:p>
    <w:p w14:paraId="2D71231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政策性审核</w:t>
      </w:r>
      <w:r>
        <w:rPr>
          <w:rFonts w:hint="eastAsia" w:ascii="仿宋_GB2312" w:hAnsi="仿宋_GB2312" w:eastAsia="仿宋_GB2312" w:cs="仿宋_GB2312"/>
          <w:sz w:val="32"/>
          <w:szCs w:val="32"/>
          <w:highlight w:val="none"/>
        </w:rPr>
        <w:t>通过的，由</w:t>
      </w:r>
      <w:r>
        <w:rPr>
          <w:rFonts w:hint="eastAsia" w:ascii="仿宋_GB2312" w:hAnsi="仿宋_GB2312" w:eastAsia="仿宋_GB2312" w:cs="仿宋_GB2312"/>
          <w:sz w:val="32"/>
          <w:szCs w:val="32"/>
          <w:highlight w:val="none"/>
          <w:lang w:val="en-US" w:eastAsia="zh-CN"/>
        </w:rPr>
        <w:t>宜昌市投资引导基金有限公司</w:t>
      </w:r>
      <w:r>
        <w:rPr>
          <w:rFonts w:hint="eastAsia" w:ascii="仿宋_GB2312" w:hAnsi="仿宋_GB2312" w:eastAsia="仿宋_GB2312" w:cs="仿宋_GB2312"/>
          <w:sz w:val="32"/>
          <w:szCs w:val="32"/>
          <w:highlight w:val="none"/>
        </w:rPr>
        <w:t>或委托第三方尽职调查机构对管理机构及拟参股基金进行尽职调查。</w:t>
      </w:r>
    </w:p>
    <w:p w14:paraId="46C48CD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（三）决策审批</w:t>
      </w:r>
    </w:p>
    <w:p w14:paraId="74BA19C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尽职调查结束后，按程序对拟参股基金申报方案进行上报审批，最终确定市引导基金出资方案和参股基金管理机构。</w:t>
      </w:r>
    </w:p>
    <w:p w14:paraId="2E26AFC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（四）社会公示</w:t>
      </w:r>
    </w:p>
    <w:p w14:paraId="2BADC9F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w:t>
      </w:r>
      <w:r>
        <w:rPr>
          <w:rFonts w:hint="eastAsia" w:ascii="仿宋_GB2312" w:hAnsi="仿宋_GB2312" w:eastAsia="仿宋_GB2312" w:cs="仿宋_GB2312"/>
          <w:sz w:val="32"/>
          <w:szCs w:val="32"/>
          <w:highlight w:val="none"/>
          <w:lang w:val="en-US" w:eastAsia="zh-CN"/>
        </w:rPr>
        <w:t>审批</w:t>
      </w:r>
      <w:r>
        <w:rPr>
          <w:rFonts w:hint="eastAsia" w:ascii="仿宋_GB2312" w:hAnsi="仿宋_GB2312" w:eastAsia="仿宋_GB2312" w:cs="仿宋_GB2312"/>
          <w:sz w:val="32"/>
          <w:szCs w:val="32"/>
          <w:highlight w:val="none"/>
        </w:rPr>
        <w:t>通过的参股基金</w:t>
      </w:r>
      <w:r>
        <w:rPr>
          <w:rFonts w:hint="eastAsia" w:ascii="仿宋_GB2312" w:hAnsi="仿宋_GB2312" w:eastAsia="仿宋_GB2312" w:cs="仿宋_GB2312"/>
          <w:sz w:val="32"/>
          <w:szCs w:val="32"/>
          <w:highlight w:val="none"/>
          <w:lang w:val="en-US" w:eastAsia="zh-CN"/>
        </w:rPr>
        <w:t>方案</w:t>
      </w:r>
      <w:r>
        <w:rPr>
          <w:rFonts w:hint="eastAsia" w:ascii="仿宋_GB2312" w:hAnsi="仿宋_GB2312" w:eastAsia="仿宋_GB2312" w:cs="仿宋_GB2312"/>
          <w:sz w:val="32"/>
          <w:szCs w:val="32"/>
          <w:highlight w:val="none"/>
        </w:rPr>
        <w:t>进行公示，公示期为5个工作日。公示有异议的，启动相关调查程序。</w:t>
      </w:r>
    </w:p>
    <w:p w14:paraId="2FF510D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（五）签约出资</w:t>
      </w:r>
    </w:p>
    <w:p w14:paraId="4FFF06B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公示无异议的，进入拟参股基金</w:t>
      </w:r>
      <w:r>
        <w:rPr>
          <w:rFonts w:hint="eastAsia" w:ascii="仿宋_GB2312" w:hAnsi="仿宋_GB2312" w:eastAsia="仿宋_GB2312" w:cs="仿宋_GB2312"/>
          <w:sz w:val="32"/>
          <w:szCs w:val="32"/>
          <w:highlight w:val="none"/>
          <w:lang w:val="en-US" w:eastAsia="zh-CN"/>
        </w:rPr>
        <w:t>设立后续环节</w:t>
      </w:r>
      <w:r>
        <w:rPr>
          <w:rFonts w:hint="eastAsia" w:ascii="仿宋_GB2312" w:hAnsi="仿宋_GB2312" w:eastAsia="仿宋_GB2312" w:cs="仿宋_GB2312"/>
          <w:sz w:val="32"/>
          <w:szCs w:val="32"/>
          <w:highlight w:val="none"/>
        </w:rPr>
        <w:t>，形成</w:t>
      </w:r>
      <w:r>
        <w:rPr>
          <w:rFonts w:hint="eastAsia" w:ascii="仿宋_GB2312" w:hAnsi="仿宋_GB2312" w:eastAsia="仿宋_GB2312" w:cs="仿宋_GB2312"/>
          <w:sz w:val="32"/>
          <w:szCs w:val="32"/>
          <w:highlight w:val="none"/>
          <w:lang w:val="en-US" w:eastAsia="zh-CN"/>
        </w:rPr>
        <w:t>投资协议</w:t>
      </w:r>
      <w:r>
        <w:rPr>
          <w:rFonts w:hint="eastAsia" w:ascii="仿宋_GB2312" w:hAnsi="仿宋_GB2312" w:eastAsia="仿宋_GB2312" w:cs="仿宋_GB2312"/>
          <w:sz w:val="32"/>
          <w:szCs w:val="32"/>
          <w:highlight w:val="none"/>
        </w:rPr>
        <w:t>最终版本后按程序申请签署盖章和资金拨付。</w:t>
      </w:r>
    </w:p>
    <w:p w14:paraId="23C7D76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rPr>
        <w:t>、其他事项</w:t>
      </w:r>
    </w:p>
    <w:p w14:paraId="1F7226C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（一）</w:t>
      </w:r>
      <w:r>
        <w:rPr>
          <w:rFonts w:hint="eastAsia" w:ascii="仿宋_GB2312" w:hAnsi="仿宋_GB2312" w:eastAsia="仿宋_GB2312" w:cs="仿宋_GB2312"/>
          <w:sz w:val="32"/>
          <w:szCs w:val="32"/>
          <w:highlight w:val="none"/>
        </w:rPr>
        <w:t>本指南未尽事项，参照《</w:t>
      </w:r>
      <w:r>
        <w:rPr>
          <w:rFonts w:hint="eastAsia" w:ascii="仿宋_GB2312" w:hAnsi="仿宋_GB2312" w:eastAsia="仿宋_GB2312" w:cs="仿宋_GB2312"/>
          <w:sz w:val="32"/>
          <w:szCs w:val="32"/>
          <w:highlight w:val="none"/>
          <w:lang w:val="en-US" w:eastAsia="zh-CN"/>
        </w:rPr>
        <w:t>宜昌市政府投资引导基金</w:t>
      </w:r>
      <w:r>
        <w:rPr>
          <w:rFonts w:hint="eastAsia" w:ascii="仿宋_GB2312" w:hAnsi="仿宋_GB2312" w:eastAsia="仿宋_GB2312" w:cs="仿宋_GB2312"/>
          <w:sz w:val="32"/>
          <w:szCs w:val="32"/>
          <w:highlight w:val="none"/>
        </w:rPr>
        <w:t>管理办法》等规定执行。</w:t>
      </w:r>
    </w:p>
    <w:p w14:paraId="6DC87F7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 w:hAnsi="楷体" w:eastAsia="楷体" w:cs="楷体"/>
          <w:sz w:val="32"/>
          <w:szCs w:val="32"/>
          <w:highlight w:val="none"/>
          <w:lang w:val="en-US" w:eastAsia="zh-CN"/>
        </w:rPr>
        <w:t>（二）</w:t>
      </w:r>
      <w:r>
        <w:rPr>
          <w:rFonts w:hint="eastAsia" w:ascii="仿宋_GB2312" w:hAnsi="仿宋_GB2312" w:eastAsia="仿宋_GB2312" w:cs="仿宋_GB2312"/>
          <w:sz w:val="32"/>
          <w:szCs w:val="32"/>
          <w:highlight w:val="none"/>
          <w:lang w:val="en-US" w:eastAsia="zh-CN"/>
        </w:rPr>
        <w:t>宜昌市投资引导基金</w:t>
      </w:r>
      <w:r>
        <w:rPr>
          <w:rFonts w:hint="eastAsia" w:ascii="仿宋_GB2312" w:hAnsi="仿宋_GB2312" w:eastAsia="仿宋_GB2312" w:cs="仿宋_GB2312"/>
          <w:sz w:val="32"/>
          <w:szCs w:val="32"/>
          <w:highlight w:val="none"/>
        </w:rPr>
        <w:t>有限公司对</w:t>
      </w:r>
      <w:r>
        <w:rPr>
          <w:rFonts w:hint="eastAsia" w:ascii="仿宋_GB2312" w:hAnsi="仿宋_GB2312" w:eastAsia="仿宋_GB2312" w:cs="仿宋_GB2312"/>
          <w:sz w:val="32"/>
          <w:szCs w:val="32"/>
          <w:highlight w:val="none"/>
          <w:lang w:val="en-US" w:eastAsia="zh-CN"/>
        </w:rPr>
        <w:t>申报</w:t>
      </w:r>
      <w:r>
        <w:rPr>
          <w:rFonts w:hint="eastAsia" w:ascii="仿宋_GB2312" w:hAnsi="仿宋_GB2312" w:eastAsia="仿宋_GB2312" w:cs="仿宋_GB2312"/>
          <w:sz w:val="32"/>
          <w:szCs w:val="32"/>
          <w:highlight w:val="none"/>
        </w:rPr>
        <w:t>相关事项拥有最终解释权。</w:t>
      </w:r>
    </w:p>
    <w:p w14:paraId="0CF3824F">
      <w:pPr>
        <w:pStyle w:val="4"/>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640" w:firstLineChars="200"/>
        <w:textAlignment w:val="auto"/>
        <w:rPr>
          <w:rStyle w:val="7"/>
          <w:rFonts w:hint="eastAsia" w:ascii="黑体" w:hAnsi="黑体" w:eastAsia="黑体" w:cs="黑体"/>
          <w:b w:val="0"/>
          <w:bCs/>
          <w:color w:val="333333"/>
          <w:sz w:val="32"/>
          <w:szCs w:val="32"/>
          <w:highlight w:val="none"/>
          <w:shd w:val="clear" w:color="auto" w:fill="FFFFFF"/>
        </w:rPr>
      </w:pPr>
    </w:p>
    <w:p w14:paraId="68BB3E63">
      <w:pPr>
        <w:keepNext w:val="0"/>
        <w:keepLines w:val="0"/>
        <w:pageBreakBefore w:val="0"/>
        <w:kinsoku/>
        <w:overflowPunct/>
        <w:topLinePunct w:val="0"/>
        <w:autoSpaceDE/>
        <w:autoSpaceDN/>
        <w:bidi w:val="0"/>
        <w:spacing w:line="560" w:lineRule="exact"/>
        <w:textAlignment w:val="auto"/>
        <w:rPr>
          <w:rFonts w:hint="default" w:ascii="仿宋_GB2312" w:hAnsi="仿宋_GB2312" w:eastAsia="仿宋_GB2312" w:cs="仿宋_GB2312"/>
          <w:b w:val="0"/>
          <w:bCs w:val="0"/>
          <w:sz w:val="32"/>
          <w:szCs w:val="32"/>
          <w:highlight w:val="none"/>
          <w:lang w:val="en-US" w:eastAsia="zh-CN"/>
        </w:rPr>
      </w:pPr>
    </w:p>
    <w:p w14:paraId="1AEFE8CA">
      <w:pPr>
        <w:keepNext w:val="0"/>
        <w:keepLines w:val="0"/>
        <w:pageBreakBefore w:val="0"/>
        <w:kinsoku/>
        <w:overflowPunct/>
        <w:topLinePunct w:val="0"/>
        <w:autoSpaceDE/>
        <w:autoSpaceDN/>
        <w:bidi w:val="0"/>
        <w:spacing w:line="560" w:lineRule="exact"/>
        <w:textAlignment w:val="auto"/>
        <w:rPr>
          <w:highlight w:val="none"/>
        </w:rPr>
      </w:pPr>
    </w:p>
    <w:p w14:paraId="28DBD5A6">
      <w:pPr>
        <w:pStyle w:val="2"/>
        <w:rPr>
          <w:rFonts w:hint="default"/>
          <w:lang w:val="en-US" w:eastAsia="zh-CN"/>
        </w:rPr>
      </w:pPr>
    </w:p>
    <w:p w14:paraId="2587C31A"/>
    <w:p w14:paraId="1B7A13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409A3"/>
    <w:multiLevelType w:val="singleLevel"/>
    <w:tmpl w:val="9E1409A3"/>
    <w:lvl w:ilvl="0" w:tentative="0">
      <w:start w:val="5"/>
      <w:numFmt w:val="chineseCounting"/>
      <w:suff w:val="nothing"/>
      <w:lvlText w:val="（%1）"/>
      <w:lvlJc w:val="left"/>
      <w:pPr>
        <w:ind w:left="740" w:leftChars="0" w:firstLine="0" w:firstLineChars="0"/>
      </w:pPr>
      <w:rPr>
        <w:rFonts w:hint="eastAsia"/>
      </w:rPr>
    </w:lvl>
  </w:abstractNum>
  <w:abstractNum w:abstractNumId="1">
    <w:nsid w:val="AA64B29D"/>
    <w:multiLevelType w:val="singleLevel"/>
    <w:tmpl w:val="AA64B29D"/>
    <w:lvl w:ilvl="0" w:tentative="0">
      <w:start w:val="1"/>
      <w:numFmt w:val="chineseCounting"/>
      <w:suff w:val="nothing"/>
      <w:lvlText w:val="%1、"/>
      <w:lvlJc w:val="left"/>
      <w:rPr>
        <w:rFonts w:hint="eastAsia"/>
      </w:rPr>
    </w:lvl>
  </w:abstractNum>
  <w:abstractNum w:abstractNumId="2">
    <w:nsid w:val="F89CD943"/>
    <w:multiLevelType w:val="singleLevel"/>
    <w:tmpl w:val="F89CD943"/>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256B71"/>
    <w:rsid w:val="07D378DA"/>
    <w:rsid w:val="0963711F"/>
    <w:rsid w:val="26A66A13"/>
    <w:rsid w:val="3C533C93"/>
    <w:rsid w:val="447137A5"/>
    <w:rsid w:val="5CBC5B51"/>
    <w:rsid w:val="6D256B71"/>
    <w:rsid w:val="7A6F70FA"/>
    <w:rsid w:val="7D895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beforeLines="0"/>
    </w:pPr>
    <w:rPr>
      <w:rFonts w:hint="eastAsia" w:ascii="Times New Roman" w:hAnsi="Times New Roman" w:eastAsia="Times New Roman"/>
      <w:sz w:val="21"/>
      <w:szCs w:val="24"/>
    </w:rPr>
  </w:style>
  <w:style w:type="paragraph" w:styleId="3">
    <w:name w:val="Body Text Indent"/>
    <w:basedOn w:val="1"/>
    <w:unhideWhenUsed/>
    <w:qFormat/>
    <w:uiPriority w:val="0"/>
    <w:pPr>
      <w:spacing w:after="120"/>
      <w:ind w:left="420" w:leftChars="200"/>
    </w:pPr>
  </w:style>
  <w:style w:type="paragraph" w:styleId="4">
    <w:name w:val="Normal (Web)"/>
    <w:basedOn w:val="1"/>
    <w:unhideWhenUsed/>
    <w:qFormat/>
    <w:uiPriority w:val="0"/>
    <w:pPr>
      <w:widowControl/>
      <w:spacing w:before="100" w:beforeLines="0" w:beforeAutospacing="1" w:after="100" w:afterLines="0" w:afterAutospacing="1"/>
      <w:jc w:val="left"/>
    </w:pPr>
    <w:rPr>
      <w:rFonts w:hint="default" w:ascii="宋体" w:hAnsi="宋体" w:cs="宋体"/>
      <w:color w:val="000000"/>
      <w:kern w:val="0"/>
      <w:sz w:val="24"/>
      <w:szCs w:val="24"/>
    </w:rPr>
  </w:style>
  <w:style w:type="character" w:styleId="7">
    <w:name w:val="Strong"/>
    <w:basedOn w:val="6"/>
    <w:unhideWhenUsed/>
    <w:qFormat/>
    <w:uiPriority w:val="0"/>
    <w:rPr>
      <w:rFonts w:hint="default"/>
      <w:b/>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3070</Words>
  <Characters>3117</Characters>
  <Lines>0</Lines>
  <Paragraphs>0</Paragraphs>
  <TotalTime>5</TotalTime>
  <ScaleCrop>false</ScaleCrop>
  <LinksUpToDate>false</LinksUpToDate>
  <CharactersWithSpaces>3119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2025-10-20T07:28:00Z</dcterms:created>
  <dc:creator>lmmmmmmmt</dc:creator>
  <cp:lastModifiedBy>lmmmmmmmt</cp:lastModifiedBy>
  <dcterms:modified xsi:type="dcterms:W3CDTF">2025-10-31T00:58:53Z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CAB17833845E4FA2B9900E71549EAEA3_11</vt:lpwstr>
  </property>
  <property fmtid="{D5CDD505-2E9C-101B-9397-08002B2CF9AE}" pid="4" name="KSOTemplateDocerSaveRecord">
    <vt:lpwstr>eyJoZGlkIjoiOWViZWM0M2EwOWZkZTExY2JhMGQ4N2NjOTQ4Yjc0M2EiLCJ1c2VySWQiOiIyMTAzMjE4MjYifQ==</vt:lpwstr>
  </property>
</Properties>
</file>