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DABA0">
      <w:pPr>
        <w:pStyle w:val="2"/>
        <w:rPr>
          <w:rFonts w:ascii="Times New Roman" w:hAnsi="Times New Roman" w:eastAsia="楷体_GB2312" w:cs="Times New Roman"/>
        </w:rPr>
      </w:pPr>
      <w:r>
        <w:rPr>
          <w:rFonts w:ascii="仿宋_GB2312" w:hAnsi="微软雅黑" w:eastAsia="仿宋_GB2312" w:cs="宋体"/>
          <w:b w:val="0"/>
          <w:bCs w:val="0"/>
          <w:kern w:val="0"/>
          <w:sz w:val="32"/>
        </w:rPr>
        <w:t>附件2</w:t>
      </w:r>
    </w:p>
    <w:p w14:paraId="0F242EFC">
      <w:pPr>
        <w:tabs>
          <w:tab w:val="left" w:pos="1080"/>
        </w:tabs>
        <w:autoSpaceDE w:val="0"/>
        <w:autoSpaceDN w:val="0"/>
        <w:adjustRightInd w:val="0"/>
        <w:spacing w:line="360" w:lineRule="exact"/>
        <w:jc w:val="center"/>
        <w:rPr>
          <w:rFonts w:ascii="仿宋_GB2312" w:hAnsi="Times New Roman" w:eastAsia="仿宋_GB2312" w:cs="Times New Roman"/>
          <w:b/>
          <w:sz w:val="32"/>
          <w:szCs w:val="24"/>
        </w:rPr>
      </w:pPr>
      <w:r>
        <w:rPr>
          <w:rFonts w:hint="eastAsia" w:ascii="仿宋_GB2312" w:hAnsi="黑体" w:eastAsia="仿宋_GB2312" w:cs="黑体"/>
          <w:bCs/>
          <w:sz w:val="32"/>
          <w:szCs w:val="28"/>
          <w:lang w:val="en-US" w:eastAsia="zh-CN"/>
        </w:rPr>
        <w:t>宜昌市</w:t>
      </w:r>
      <w:r>
        <w:rPr>
          <w:rFonts w:hint="eastAsia" w:ascii="仿宋_GB2312" w:hAnsi="黑体" w:eastAsia="仿宋_GB2312" w:cs="黑体"/>
          <w:bCs/>
          <w:sz w:val="32"/>
          <w:szCs w:val="28"/>
        </w:rPr>
        <w:t>政府投资引导基金拟参股基金</w:t>
      </w:r>
    </w:p>
    <w:p w14:paraId="5166C74B">
      <w:pPr>
        <w:tabs>
          <w:tab w:val="left" w:pos="1080"/>
        </w:tabs>
        <w:autoSpaceDE w:val="0"/>
        <w:autoSpaceDN w:val="0"/>
        <w:adjustRightInd w:val="0"/>
        <w:spacing w:line="360" w:lineRule="exact"/>
        <w:rPr>
          <w:rFonts w:ascii="Times New Roman" w:hAnsi="Times New Roman" w:eastAsia="楷体_GB2312" w:cs="Times New Roman"/>
          <w:b/>
          <w:sz w:val="32"/>
          <w:szCs w:val="24"/>
        </w:rPr>
      </w:pPr>
    </w:p>
    <w:p w14:paraId="0D8126EF">
      <w:pPr>
        <w:tabs>
          <w:tab w:val="left" w:pos="1080"/>
        </w:tabs>
        <w:autoSpaceDE w:val="0"/>
        <w:autoSpaceDN w:val="0"/>
        <w:adjustRightInd w:val="0"/>
        <w:spacing w:line="360" w:lineRule="exact"/>
        <w:jc w:val="center"/>
        <w:rPr>
          <w:rStyle w:val="9"/>
          <w:rFonts w:ascii="仿宋_GB2312" w:hAnsi="Times New Roman" w:eastAsia="仿宋_GB2312" w:cs="Times New Roman"/>
          <w:bCs/>
          <w:sz w:val="32"/>
          <w:szCs w:val="24"/>
        </w:rPr>
      </w:pPr>
      <w:r>
        <w:rPr>
          <w:rFonts w:hint="eastAsia" w:ascii="仿宋_GB2312" w:hAnsi="黑体" w:eastAsia="仿宋_GB2312" w:cs="黑体"/>
          <w:bCs/>
          <w:sz w:val="32"/>
          <w:szCs w:val="28"/>
          <w:lang w:val="en-US" w:eastAsia="zh-CN"/>
        </w:rPr>
        <w:t>宜昌市</w:t>
      </w:r>
      <w:r>
        <w:rPr>
          <w:rFonts w:hint="eastAsia" w:ascii="仿宋_GB2312" w:hAnsi="Times New Roman" w:eastAsia="仿宋_GB2312" w:cs="Times New Roman"/>
          <w:bCs/>
          <w:sz w:val="32"/>
          <w:szCs w:val="24"/>
        </w:rPr>
        <w:t>XX投资基金</w:t>
      </w:r>
      <w:r>
        <w:rPr>
          <w:rStyle w:val="9"/>
          <w:rFonts w:hint="eastAsia" w:ascii="仿宋_GB2312" w:hAnsi="Times New Roman" w:eastAsia="仿宋_GB2312" w:cs="Times New Roman"/>
          <w:bCs/>
          <w:sz w:val="32"/>
          <w:szCs w:val="32"/>
        </w:rPr>
        <w:t>申报方案</w:t>
      </w:r>
    </w:p>
    <w:p w14:paraId="4DECC22D">
      <w:pPr>
        <w:tabs>
          <w:tab w:val="left" w:pos="1080"/>
        </w:tabs>
        <w:autoSpaceDE w:val="0"/>
        <w:autoSpaceDN w:val="0"/>
        <w:adjustRightInd w:val="0"/>
        <w:spacing w:line="360" w:lineRule="exact"/>
        <w:jc w:val="center"/>
        <w:rPr>
          <w:rStyle w:val="9"/>
          <w:rFonts w:ascii="Times New Roman" w:hAnsi="Times New Roman" w:eastAsia="楷体_GB2312" w:cs="Times New Roman"/>
          <w:b/>
          <w:sz w:val="32"/>
          <w:szCs w:val="32"/>
        </w:rPr>
      </w:pPr>
    </w:p>
    <w:p w14:paraId="130B7FAA">
      <w:pPr>
        <w:tabs>
          <w:tab w:val="left" w:pos="1080"/>
        </w:tabs>
        <w:autoSpaceDE w:val="0"/>
        <w:autoSpaceDN w:val="0"/>
        <w:adjustRightInd w:val="0"/>
        <w:spacing w:line="360" w:lineRule="exact"/>
        <w:jc w:val="center"/>
        <w:rPr>
          <w:rStyle w:val="9"/>
          <w:rFonts w:ascii="Times New Roman" w:hAnsi="Times New Roman" w:eastAsia="楷体_GB2312" w:cs="Times New Roman"/>
          <w:b/>
          <w:sz w:val="32"/>
          <w:szCs w:val="32"/>
        </w:rPr>
      </w:pPr>
    </w:p>
    <w:p w14:paraId="6BE24D10">
      <w:pPr>
        <w:tabs>
          <w:tab w:val="left" w:pos="1080"/>
        </w:tabs>
        <w:autoSpaceDE w:val="0"/>
        <w:autoSpaceDN w:val="0"/>
        <w:adjustRightInd w:val="0"/>
        <w:spacing w:line="360" w:lineRule="exact"/>
        <w:jc w:val="center"/>
        <w:rPr>
          <w:rStyle w:val="9"/>
          <w:rFonts w:ascii="Times New Roman" w:hAnsi="Times New Roman" w:eastAsia="楷体_GB2312" w:cs="Times New Roman"/>
          <w:b/>
          <w:sz w:val="32"/>
          <w:szCs w:val="32"/>
        </w:rPr>
      </w:pPr>
    </w:p>
    <w:p w14:paraId="2EBF4BA2">
      <w:pPr>
        <w:spacing w:line="360" w:lineRule="auto"/>
        <w:ind w:firstLine="482" w:firstLineChars="200"/>
        <w:rPr>
          <w:rFonts w:ascii="Times New Roman" w:hAnsi="Times New Roman" w:eastAsia="楷体_GB2312" w:cs="Times New Roman"/>
          <w:b/>
          <w:kern w:val="0"/>
          <w:sz w:val="24"/>
          <w:szCs w:val="24"/>
        </w:rPr>
      </w:pPr>
      <w:r>
        <w:rPr>
          <w:rFonts w:ascii="Times New Roman" w:hAnsi="Times New Roman" w:eastAsia="楷体_GB2312" w:cs="Times New Roman"/>
          <w:b/>
          <w:kern w:val="0"/>
          <w:sz w:val="24"/>
          <w:szCs w:val="24"/>
        </w:rPr>
        <w:t>基金名称：</w:t>
      </w:r>
      <w:r>
        <w:rPr>
          <w:rFonts w:hint="eastAsia" w:ascii="Times New Roman" w:hAnsi="Times New Roman" w:eastAsia="楷体_GB2312" w:cs="Times New Roman"/>
          <w:b/>
          <w:kern w:val="0"/>
          <w:sz w:val="24"/>
          <w:szCs w:val="24"/>
          <w:lang w:val="en-US" w:eastAsia="zh-CN"/>
        </w:rPr>
        <w:t>宜昌市</w:t>
      </w:r>
      <w:r>
        <w:rPr>
          <w:rFonts w:ascii="Times New Roman" w:hAnsi="Times New Roman" w:eastAsia="楷体_GB2312" w:cs="Times New Roman"/>
          <w:b/>
          <w:kern w:val="0"/>
          <w:sz w:val="24"/>
          <w:szCs w:val="24"/>
        </w:rPr>
        <w:t>XX投资基金</w:t>
      </w:r>
    </w:p>
    <w:p w14:paraId="7BC55127">
      <w:pPr>
        <w:spacing w:line="360" w:lineRule="auto"/>
        <w:ind w:firstLine="482" w:firstLineChars="200"/>
        <w:rPr>
          <w:rFonts w:ascii="Times New Roman" w:hAnsi="Times New Roman" w:eastAsia="楷体_GB2312" w:cs="Times New Roman"/>
          <w:kern w:val="0"/>
          <w:sz w:val="24"/>
          <w:szCs w:val="24"/>
        </w:rPr>
      </w:pPr>
      <w:r>
        <w:rPr>
          <w:rFonts w:ascii="Times New Roman" w:hAnsi="Times New Roman" w:eastAsia="楷体_GB2312" w:cs="Times New Roman"/>
          <w:b/>
          <w:kern w:val="0"/>
          <w:sz w:val="24"/>
          <w:szCs w:val="24"/>
        </w:rPr>
        <w:t>基金类型</w:t>
      </w:r>
      <w:r>
        <w:rPr>
          <w:rFonts w:ascii="Times New Roman" w:hAnsi="Times New Roman" w:eastAsia="楷体_GB2312" w:cs="Times New Roman"/>
          <w:kern w:val="0"/>
          <w:sz w:val="24"/>
          <w:szCs w:val="24"/>
        </w:rPr>
        <w:t>：【</w:t>
      </w:r>
      <w:r>
        <w:rPr>
          <w:rFonts w:hint="eastAsia" w:ascii="Times New Roman" w:hAnsi="Times New Roman" w:eastAsia="楷体_GB2312" w:cs="Times New Roman"/>
          <w:kern w:val="0"/>
          <w:sz w:val="24"/>
          <w:szCs w:val="24"/>
        </w:rPr>
        <w:t>母基金/</w:t>
      </w:r>
      <w:r>
        <w:rPr>
          <w:rFonts w:hint="eastAsia" w:ascii="Times New Roman" w:hAnsi="Times New Roman" w:eastAsia="楷体_GB2312" w:cs="Times New Roman"/>
          <w:kern w:val="0"/>
          <w:sz w:val="24"/>
          <w:szCs w:val="24"/>
          <w:lang w:val="en-US" w:eastAsia="zh-CN"/>
        </w:rPr>
        <w:t>子基金</w:t>
      </w:r>
      <w:r>
        <w:rPr>
          <w:rFonts w:ascii="Times New Roman" w:hAnsi="Times New Roman" w:eastAsia="楷体_GB2312" w:cs="Times New Roman"/>
          <w:kern w:val="0"/>
          <w:sz w:val="24"/>
          <w:szCs w:val="24"/>
        </w:rPr>
        <w:t>，主要投资阶段】</w:t>
      </w:r>
    </w:p>
    <w:p w14:paraId="5BC7340F">
      <w:pPr>
        <w:spacing w:line="360" w:lineRule="auto"/>
        <w:ind w:firstLine="482" w:firstLineChars="200"/>
        <w:rPr>
          <w:rFonts w:ascii="Times New Roman" w:hAnsi="Times New Roman" w:eastAsia="楷体_GB2312" w:cs="Times New Roman"/>
          <w:kern w:val="0"/>
          <w:sz w:val="24"/>
          <w:szCs w:val="24"/>
        </w:rPr>
      </w:pPr>
      <w:r>
        <w:rPr>
          <w:rFonts w:ascii="Times New Roman" w:hAnsi="Times New Roman" w:eastAsia="楷体_GB2312" w:cs="Times New Roman"/>
          <w:b/>
          <w:kern w:val="0"/>
          <w:sz w:val="24"/>
          <w:szCs w:val="24"/>
        </w:rPr>
        <w:t>主要投资行业</w:t>
      </w:r>
      <w:r>
        <w:rPr>
          <w:rFonts w:ascii="Times New Roman" w:hAnsi="Times New Roman" w:eastAsia="楷体_GB2312" w:cs="Times New Roman"/>
          <w:kern w:val="0"/>
          <w:sz w:val="24"/>
          <w:szCs w:val="24"/>
        </w:rPr>
        <w:t>：</w:t>
      </w:r>
    </w:p>
    <w:p w14:paraId="04251D10">
      <w:pPr>
        <w:spacing w:line="360" w:lineRule="auto"/>
        <w:ind w:firstLine="482" w:firstLineChars="200"/>
        <w:rPr>
          <w:rFonts w:ascii="Times New Roman" w:hAnsi="Times New Roman" w:eastAsia="楷体_GB2312" w:cs="Times New Roman"/>
          <w:kern w:val="0"/>
          <w:sz w:val="24"/>
          <w:szCs w:val="24"/>
        </w:rPr>
      </w:pPr>
      <w:r>
        <w:rPr>
          <w:rFonts w:ascii="Times New Roman" w:hAnsi="Times New Roman" w:eastAsia="楷体_GB2312" w:cs="Times New Roman"/>
          <w:b/>
          <w:kern w:val="0"/>
          <w:sz w:val="24"/>
          <w:szCs w:val="24"/>
        </w:rPr>
        <w:t>填写日期</w:t>
      </w:r>
      <w:r>
        <w:rPr>
          <w:rFonts w:ascii="Times New Roman" w:hAnsi="Times New Roman" w:eastAsia="楷体_GB2312" w:cs="Times New Roman"/>
          <w:kern w:val="0"/>
          <w:sz w:val="24"/>
          <w:szCs w:val="24"/>
        </w:rPr>
        <w:t>：</w:t>
      </w:r>
    </w:p>
    <w:p w14:paraId="1ED89AB9">
      <w:pPr>
        <w:spacing w:line="360" w:lineRule="auto"/>
        <w:ind w:firstLine="482" w:firstLineChars="200"/>
        <w:rPr>
          <w:rFonts w:ascii="Times New Roman" w:hAnsi="Times New Roman" w:eastAsia="楷体_GB2312" w:cs="Times New Roman"/>
          <w:kern w:val="0"/>
          <w:sz w:val="24"/>
          <w:szCs w:val="24"/>
        </w:rPr>
      </w:pPr>
      <w:r>
        <w:rPr>
          <w:rFonts w:ascii="Times New Roman" w:hAnsi="Times New Roman" w:eastAsia="楷体_GB2312" w:cs="Times New Roman"/>
          <w:b/>
          <w:kern w:val="0"/>
          <w:sz w:val="24"/>
          <w:szCs w:val="24"/>
        </w:rPr>
        <w:t>数据截止日期</w:t>
      </w:r>
      <w:r>
        <w:rPr>
          <w:rFonts w:ascii="Times New Roman" w:hAnsi="Times New Roman" w:eastAsia="楷体_GB2312" w:cs="Times New Roman"/>
          <w:kern w:val="0"/>
          <w:sz w:val="24"/>
          <w:szCs w:val="24"/>
        </w:rPr>
        <w:t>：【过往业绩等的截止日期】</w:t>
      </w:r>
    </w:p>
    <w:p w14:paraId="76B46F9D">
      <w:pPr>
        <w:spacing w:line="360" w:lineRule="auto"/>
        <w:ind w:firstLine="482" w:firstLineChars="200"/>
        <w:rPr>
          <w:rFonts w:ascii="Times New Roman" w:hAnsi="Times New Roman" w:eastAsia="楷体_GB2312" w:cs="Times New Roman"/>
          <w:kern w:val="0"/>
          <w:sz w:val="24"/>
          <w:szCs w:val="24"/>
        </w:rPr>
      </w:pPr>
      <w:r>
        <w:rPr>
          <w:rFonts w:ascii="Times New Roman" w:hAnsi="Times New Roman" w:eastAsia="楷体_GB2312" w:cs="Times New Roman"/>
          <w:b/>
          <w:kern w:val="0"/>
          <w:sz w:val="24"/>
          <w:szCs w:val="24"/>
        </w:rPr>
        <w:t>联系</w:t>
      </w:r>
      <w:r>
        <w:rPr>
          <w:rFonts w:hint="eastAsia" w:ascii="Times New Roman" w:hAnsi="Times New Roman" w:eastAsia="楷体_GB2312" w:cs="Times New Roman"/>
          <w:b/>
          <w:kern w:val="0"/>
          <w:sz w:val="24"/>
          <w:szCs w:val="24"/>
        </w:rPr>
        <w:t>人</w:t>
      </w:r>
      <w:r>
        <w:rPr>
          <w:rFonts w:ascii="Times New Roman" w:hAnsi="Times New Roman" w:eastAsia="楷体_GB2312" w:cs="Times New Roman"/>
          <w:kern w:val="0"/>
          <w:sz w:val="24"/>
          <w:szCs w:val="24"/>
        </w:rPr>
        <w:t>：</w:t>
      </w:r>
    </w:p>
    <w:p w14:paraId="23278346">
      <w:pPr>
        <w:spacing w:line="360" w:lineRule="auto"/>
        <w:ind w:firstLine="482" w:firstLineChars="200"/>
        <w:rPr>
          <w:rFonts w:ascii="Times New Roman" w:hAnsi="Times New Roman" w:eastAsia="楷体_GB2312" w:cs="Times New Roman"/>
          <w:b/>
          <w:bCs/>
          <w:kern w:val="0"/>
          <w:sz w:val="24"/>
          <w:szCs w:val="24"/>
        </w:rPr>
      </w:pPr>
      <w:r>
        <w:rPr>
          <w:rFonts w:hint="eastAsia" w:ascii="Times New Roman" w:hAnsi="Times New Roman" w:eastAsia="楷体_GB2312" w:cs="Times New Roman"/>
          <w:b/>
          <w:bCs/>
          <w:kern w:val="0"/>
          <w:sz w:val="24"/>
          <w:szCs w:val="24"/>
        </w:rPr>
        <w:t>联系电话：</w:t>
      </w:r>
    </w:p>
    <w:p w14:paraId="547AA78A">
      <w:pPr>
        <w:spacing w:line="360" w:lineRule="auto"/>
        <w:ind w:firstLine="482" w:firstLineChars="200"/>
        <w:rPr>
          <w:rFonts w:ascii="Times New Roman" w:hAnsi="Times New Roman" w:eastAsia="楷体_GB2312" w:cs="Times New Roman"/>
          <w:b/>
          <w:bCs/>
          <w:kern w:val="0"/>
          <w:sz w:val="24"/>
          <w:szCs w:val="24"/>
        </w:rPr>
      </w:pPr>
      <w:r>
        <w:rPr>
          <w:rFonts w:hint="eastAsia" w:ascii="Times New Roman" w:hAnsi="Times New Roman" w:eastAsia="楷体_GB2312" w:cs="Times New Roman"/>
          <w:b/>
          <w:bCs/>
          <w:kern w:val="0"/>
          <w:sz w:val="24"/>
          <w:szCs w:val="24"/>
        </w:rPr>
        <w:t>邮箱：</w:t>
      </w:r>
    </w:p>
    <w:p w14:paraId="42CCE253">
      <w:pPr>
        <w:spacing w:line="360" w:lineRule="auto"/>
        <w:ind w:firstLine="480" w:firstLineChars="200"/>
        <w:rPr>
          <w:rFonts w:ascii="Times New Roman" w:hAnsi="Times New Roman" w:eastAsia="楷体_GB2312" w:cs="Times New Roman"/>
          <w:kern w:val="0"/>
          <w:sz w:val="24"/>
          <w:szCs w:val="24"/>
        </w:rPr>
      </w:pPr>
    </w:p>
    <w:p w14:paraId="04E5EA5E">
      <w:pPr>
        <w:spacing w:line="360" w:lineRule="exact"/>
        <w:ind w:firstLine="211" w:firstLineChars="100"/>
        <w:rPr>
          <w:rFonts w:ascii="Times New Roman" w:hAnsi="Times New Roman" w:eastAsia="楷体_GB2312" w:cs="Times New Roman"/>
          <w:b/>
        </w:rPr>
      </w:pPr>
      <w:r>
        <w:rPr>
          <w:rFonts w:ascii="Times New Roman" w:hAnsi="Times New Roman" w:eastAsia="楷体_GB2312" w:cs="Times New Roman"/>
          <w:b/>
        </w:rPr>
        <w:t>【</w:t>
      </w:r>
      <w:r>
        <w:rPr>
          <w:rFonts w:ascii="Times New Roman" w:hAnsi="Times New Roman" w:eastAsia="楷体_GB2312" w:cs="Times New Roman"/>
          <w:b w:val="0"/>
          <w:bCs/>
          <w:i/>
          <w:iCs/>
        </w:rPr>
        <w:t>拟募基金名称</w:t>
      </w:r>
      <w:r>
        <w:rPr>
          <w:rFonts w:ascii="Times New Roman" w:hAnsi="Times New Roman" w:eastAsia="楷体_GB2312" w:cs="Times New Roman"/>
          <w:b/>
        </w:rPr>
        <w:t>】募集及问卷填报人</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12A5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35CC33C">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姓名</w:t>
            </w:r>
          </w:p>
        </w:tc>
        <w:tc>
          <w:tcPr>
            <w:tcW w:w="2130" w:type="dxa"/>
          </w:tcPr>
          <w:p w14:paraId="18BA9949">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职务</w:t>
            </w:r>
          </w:p>
        </w:tc>
        <w:tc>
          <w:tcPr>
            <w:tcW w:w="2131" w:type="dxa"/>
          </w:tcPr>
          <w:p w14:paraId="499739BF">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手机</w:t>
            </w:r>
          </w:p>
        </w:tc>
        <w:tc>
          <w:tcPr>
            <w:tcW w:w="2131" w:type="dxa"/>
          </w:tcPr>
          <w:p w14:paraId="498F1F04">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电子邮件</w:t>
            </w:r>
          </w:p>
        </w:tc>
      </w:tr>
      <w:tr w14:paraId="4151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9D0B29B">
            <w:pPr>
              <w:spacing w:line="360" w:lineRule="exact"/>
              <w:rPr>
                <w:rFonts w:ascii="Times New Roman" w:hAnsi="Times New Roman" w:eastAsia="楷体_GB2312" w:cs="Times New Roman"/>
                <w:kern w:val="0"/>
                <w:sz w:val="20"/>
                <w:szCs w:val="20"/>
              </w:rPr>
            </w:pPr>
          </w:p>
        </w:tc>
        <w:tc>
          <w:tcPr>
            <w:tcW w:w="2130" w:type="dxa"/>
          </w:tcPr>
          <w:p w14:paraId="5660D992">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【合伙人</w:t>
            </w:r>
            <w:r>
              <w:rPr>
                <w:rFonts w:hint="eastAsia" w:ascii="Times New Roman" w:hAnsi="Times New Roman" w:eastAsia="楷体_GB2312" w:cs="Times New Roman"/>
                <w:kern w:val="0"/>
                <w:sz w:val="20"/>
                <w:szCs w:val="20"/>
                <w:lang w:eastAsia="zh-CN"/>
              </w:rPr>
              <w:t>、</w:t>
            </w:r>
            <w:r>
              <w:rPr>
                <w:rFonts w:ascii="Times New Roman" w:hAnsi="Times New Roman" w:eastAsia="楷体_GB2312" w:cs="Times New Roman"/>
                <w:kern w:val="0"/>
                <w:sz w:val="20"/>
                <w:szCs w:val="20"/>
              </w:rPr>
              <w:t>基金募集负责人】</w:t>
            </w:r>
          </w:p>
        </w:tc>
        <w:tc>
          <w:tcPr>
            <w:tcW w:w="2131" w:type="dxa"/>
          </w:tcPr>
          <w:p w14:paraId="5C879A37">
            <w:pPr>
              <w:spacing w:line="360" w:lineRule="exact"/>
              <w:rPr>
                <w:rFonts w:ascii="Times New Roman" w:hAnsi="Times New Roman" w:eastAsia="楷体_GB2312" w:cs="Times New Roman"/>
                <w:kern w:val="0"/>
                <w:sz w:val="20"/>
                <w:szCs w:val="20"/>
              </w:rPr>
            </w:pPr>
          </w:p>
        </w:tc>
        <w:tc>
          <w:tcPr>
            <w:tcW w:w="2131" w:type="dxa"/>
          </w:tcPr>
          <w:p w14:paraId="59342A90">
            <w:pPr>
              <w:spacing w:line="360" w:lineRule="exact"/>
              <w:rPr>
                <w:rFonts w:ascii="Times New Roman" w:hAnsi="Times New Roman" w:eastAsia="楷体_GB2312" w:cs="Times New Roman"/>
                <w:kern w:val="0"/>
                <w:sz w:val="20"/>
                <w:szCs w:val="20"/>
              </w:rPr>
            </w:pPr>
          </w:p>
        </w:tc>
      </w:tr>
      <w:tr w14:paraId="24AF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6D10EF9">
            <w:pPr>
              <w:spacing w:line="360" w:lineRule="exact"/>
              <w:rPr>
                <w:rFonts w:ascii="Times New Roman" w:hAnsi="Times New Roman" w:eastAsia="楷体_GB2312" w:cs="Times New Roman"/>
                <w:kern w:val="0"/>
                <w:sz w:val="20"/>
                <w:szCs w:val="20"/>
              </w:rPr>
            </w:pPr>
          </w:p>
        </w:tc>
        <w:tc>
          <w:tcPr>
            <w:tcW w:w="2130" w:type="dxa"/>
          </w:tcPr>
          <w:p w14:paraId="4D38654F">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【财务经理、问卷主要对接人】</w:t>
            </w:r>
          </w:p>
        </w:tc>
        <w:tc>
          <w:tcPr>
            <w:tcW w:w="2131" w:type="dxa"/>
          </w:tcPr>
          <w:p w14:paraId="07937579">
            <w:pPr>
              <w:spacing w:line="360" w:lineRule="exact"/>
              <w:rPr>
                <w:rFonts w:ascii="Times New Roman" w:hAnsi="Times New Roman" w:eastAsia="楷体_GB2312" w:cs="Times New Roman"/>
                <w:kern w:val="0"/>
                <w:sz w:val="20"/>
                <w:szCs w:val="20"/>
              </w:rPr>
            </w:pPr>
          </w:p>
        </w:tc>
        <w:tc>
          <w:tcPr>
            <w:tcW w:w="2131" w:type="dxa"/>
          </w:tcPr>
          <w:p w14:paraId="3F0E5A68">
            <w:pPr>
              <w:spacing w:line="360" w:lineRule="exact"/>
              <w:rPr>
                <w:rFonts w:ascii="Times New Roman" w:hAnsi="Times New Roman" w:eastAsia="楷体_GB2312" w:cs="Times New Roman"/>
                <w:kern w:val="0"/>
                <w:sz w:val="20"/>
                <w:szCs w:val="20"/>
              </w:rPr>
            </w:pPr>
          </w:p>
        </w:tc>
      </w:tr>
    </w:tbl>
    <w:p w14:paraId="6A4B493B">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2DCCA104">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12A600AD">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254DD49E">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4D80664A">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6694A949">
      <w:pPr>
        <w:spacing w:line="560" w:lineRule="exact"/>
        <w:jc w:val="right"/>
        <w:rPr>
          <w:rFonts w:ascii="仿宋_GB2312" w:hAnsi="宋体" w:eastAsia="仿宋_GB2312"/>
          <w:bCs/>
          <w:sz w:val="32"/>
          <w:szCs w:val="32"/>
        </w:rPr>
      </w:pPr>
      <w:r>
        <w:rPr>
          <w:rFonts w:hint="eastAsia" w:ascii="仿宋_GB2312" w:hAnsi="宋体" w:eastAsia="仿宋_GB2312"/>
          <w:bCs/>
          <w:sz w:val="32"/>
          <w:szCs w:val="32"/>
        </w:rPr>
        <w:t>管理机构：XXX公司（盖章）</w:t>
      </w:r>
    </w:p>
    <w:p w14:paraId="702F3A38">
      <w:pPr>
        <w:spacing w:line="560" w:lineRule="exact"/>
        <w:jc w:val="right"/>
        <w:rPr>
          <w:rFonts w:ascii="仿宋_GB2312" w:hAnsi="宋体" w:eastAsia="仿宋_GB2312"/>
          <w:bCs/>
          <w:sz w:val="32"/>
          <w:szCs w:val="32"/>
        </w:rPr>
      </w:pPr>
      <w:r>
        <w:rPr>
          <w:rFonts w:hint="eastAsia" w:ascii="仿宋_GB2312" w:hAnsi="宋体" w:eastAsia="仿宋_GB2312"/>
          <w:bCs/>
          <w:sz w:val="32"/>
          <w:szCs w:val="32"/>
        </w:rPr>
        <w:t>XX年XX月X</w:t>
      </w:r>
      <w:r>
        <w:rPr>
          <w:rFonts w:ascii="仿宋_GB2312" w:hAnsi="宋体" w:eastAsia="仿宋_GB2312"/>
          <w:bCs/>
          <w:sz w:val="32"/>
          <w:szCs w:val="32"/>
        </w:rPr>
        <w:t>X</w:t>
      </w:r>
      <w:r>
        <w:rPr>
          <w:rFonts w:hint="eastAsia" w:ascii="仿宋_GB2312" w:hAnsi="宋体" w:eastAsia="仿宋_GB2312"/>
          <w:bCs/>
          <w:sz w:val="32"/>
          <w:szCs w:val="32"/>
        </w:rPr>
        <w:t>日</w:t>
      </w:r>
    </w:p>
    <w:p w14:paraId="65453E83">
      <w:pPr>
        <w:tabs>
          <w:tab w:val="left" w:pos="1080"/>
        </w:tabs>
        <w:autoSpaceDE w:val="0"/>
        <w:autoSpaceDN w:val="0"/>
        <w:adjustRightInd w:val="0"/>
        <w:spacing w:line="360" w:lineRule="exact"/>
        <w:jc w:val="center"/>
        <w:rPr>
          <w:rStyle w:val="9"/>
          <w:rFonts w:ascii="Times New Roman" w:hAnsi="Times New Roman" w:eastAsia="楷体_GB2312" w:cs="Times New Roman"/>
          <w:snapToGrid w:val="0"/>
          <w:sz w:val="28"/>
          <w:szCs w:val="28"/>
        </w:rPr>
      </w:pPr>
    </w:p>
    <w:p w14:paraId="2C7C1EE1">
      <w:pPr>
        <w:widowControl/>
        <w:spacing w:line="360" w:lineRule="exact"/>
        <w:jc w:val="left"/>
        <w:rPr>
          <w:rFonts w:ascii="Times New Roman" w:hAnsi="Times New Roman" w:eastAsia="楷体_GB2312" w:cs="Times New Roman"/>
          <w:b/>
          <w:sz w:val="36"/>
          <w:szCs w:val="36"/>
        </w:rPr>
      </w:pPr>
      <w:r>
        <w:rPr>
          <w:rFonts w:ascii="Times New Roman" w:hAnsi="Times New Roman" w:eastAsia="楷体_GB2312" w:cs="Times New Roman"/>
          <w:b/>
          <w:sz w:val="36"/>
          <w:szCs w:val="36"/>
        </w:rPr>
        <w:br w:type="page"/>
      </w:r>
    </w:p>
    <w:p w14:paraId="1D8EE33E">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基金基本信息</w:t>
      </w:r>
    </w:p>
    <w:p w14:paraId="0DB08723">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基金基本要素</w:t>
      </w:r>
    </w:p>
    <w:tbl>
      <w:tblPr>
        <w:tblStyle w:val="7"/>
        <w:tblW w:w="8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0"/>
        <w:gridCol w:w="5345"/>
      </w:tblGrid>
      <w:tr w14:paraId="032B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920" w:type="dxa"/>
          </w:tcPr>
          <w:p w14:paraId="483CF360">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i/>
                <w:iCs/>
                <w:kern w:val="0"/>
                <w:sz w:val="20"/>
                <w:szCs w:val="20"/>
              </w:rPr>
              <w:t>　</w:t>
            </w:r>
          </w:p>
        </w:tc>
        <w:tc>
          <w:tcPr>
            <w:tcW w:w="5345" w:type="dxa"/>
          </w:tcPr>
          <w:p w14:paraId="6551836A">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要素</w:t>
            </w:r>
          </w:p>
        </w:tc>
      </w:tr>
      <w:tr w14:paraId="03BC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30826AFF">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基金名称</w:t>
            </w:r>
          </w:p>
        </w:tc>
        <w:tc>
          <w:tcPr>
            <w:tcW w:w="5345" w:type="dxa"/>
          </w:tcPr>
          <w:p w14:paraId="164F855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【工商全称</w:t>
            </w:r>
            <w:r>
              <w:rPr>
                <w:rFonts w:hint="eastAsia" w:ascii="Times New Roman" w:hAnsi="Times New Roman" w:eastAsia="楷体_GB2312" w:cs="Times New Roman"/>
                <w:kern w:val="0"/>
                <w:sz w:val="20"/>
                <w:szCs w:val="20"/>
                <w:lang w:eastAsia="zh-CN"/>
              </w:rPr>
              <w:t>（</w:t>
            </w:r>
            <w:r>
              <w:rPr>
                <w:rFonts w:hint="eastAsia" w:ascii="Times New Roman" w:hAnsi="Times New Roman" w:eastAsia="楷体_GB2312" w:cs="Times New Roman"/>
                <w:kern w:val="0"/>
                <w:sz w:val="20"/>
                <w:szCs w:val="20"/>
                <w:lang w:val="en-US" w:eastAsia="zh-CN"/>
              </w:rPr>
              <w:t>拟</w:t>
            </w:r>
            <w:r>
              <w:rPr>
                <w:rFonts w:hint="eastAsia" w:ascii="Times New Roman" w:hAnsi="Times New Roman" w:eastAsia="楷体_GB2312" w:cs="Times New Roman"/>
                <w:kern w:val="0"/>
                <w:sz w:val="20"/>
                <w:szCs w:val="20"/>
                <w:lang w:eastAsia="zh-CN"/>
              </w:rPr>
              <w:t>）</w:t>
            </w:r>
            <w:r>
              <w:rPr>
                <w:rFonts w:ascii="Times New Roman" w:hAnsi="Times New Roman" w:eastAsia="楷体_GB2312" w:cs="Times New Roman"/>
                <w:kern w:val="0"/>
                <w:sz w:val="20"/>
                <w:szCs w:val="20"/>
              </w:rPr>
              <w:t>】</w:t>
            </w:r>
          </w:p>
        </w:tc>
      </w:tr>
      <w:tr w14:paraId="440A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65C8B618">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基金普通合伙人</w:t>
            </w:r>
          </w:p>
        </w:tc>
        <w:tc>
          <w:tcPr>
            <w:tcW w:w="5345" w:type="dxa"/>
          </w:tcPr>
          <w:p w14:paraId="5FFE90E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【工商全称】</w:t>
            </w:r>
          </w:p>
        </w:tc>
      </w:tr>
      <w:tr w14:paraId="4DD61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727EB19A">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基金管理人</w:t>
            </w:r>
          </w:p>
        </w:tc>
        <w:tc>
          <w:tcPr>
            <w:tcW w:w="5345" w:type="dxa"/>
          </w:tcPr>
          <w:p w14:paraId="01705769">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【工商全称】</w:t>
            </w:r>
          </w:p>
        </w:tc>
      </w:tr>
      <w:tr w14:paraId="7340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2864FBCC">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基金规模</w:t>
            </w:r>
          </w:p>
        </w:tc>
        <w:tc>
          <w:tcPr>
            <w:tcW w:w="5345" w:type="dxa"/>
          </w:tcPr>
          <w:p w14:paraId="451C8C56">
            <w:pPr>
              <w:spacing w:line="360" w:lineRule="exact"/>
              <w:rPr>
                <w:rFonts w:hint="eastAsia" w:ascii="Times New Roman" w:hAnsi="Times New Roman" w:eastAsia="楷体_GB2312" w:cs="Times New Roman"/>
                <w:kern w:val="0"/>
                <w:sz w:val="20"/>
                <w:szCs w:val="20"/>
                <w:lang w:eastAsia="zh-CN"/>
              </w:rPr>
            </w:pPr>
            <w:r>
              <w:rPr>
                <w:rFonts w:ascii="Times New Roman" w:hAnsi="Times New Roman" w:eastAsia="楷体_GB2312" w:cs="Times New Roman"/>
                <w:kern w:val="0"/>
                <w:sz w:val="20"/>
                <w:szCs w:val="20"/>
              </w:rPr>
              <w:t>【已募集规模/目标规模】</w:t>
            </w:r>
          </w:p>
        </w:tc>
      </w:tr>
      <w:tr w14:paraId="2268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1259F3F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首次交割日</w:t>
            </w:r>
          </w:p>
        </w:tc>
        <w:tc>
          <w:tcPr>
            <w:tcW w:w="5345" w:type="dxa"/>
          </w:tcPr>
          <w:p w14:paraId="1FF202F5">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【首次实缴出资日或LPA约定的日期】</w:t>
            </w:r>
          </w:p>
        </w:tc>
      </w:tr>
      <w:tr w14:paraId="1DEA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1573B8FF">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最终交割日</w:t>
            </w:r>
          </w:p>
        </w:tc>
        <w:tc>
          <w:tcPr>
            <w:tcW w:w="5345" w:type="dxa"/>
          </w:tcPr>
          <w:p w14:paraId="138CDC44">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【预计日期或LPA约定的日期】</w:t>
            </w:r>
          </w:p>
        </w:tc>
      </w:tr>
      <w:tr w14:paraId="4BBE0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5549BA7C">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注册地</w:t>
            </w:r>
          </w:p>
        </w:tc>
        <w:tc>
          <w:tcPr>
            <w:tcW w:w="5345" w:type="dxa"/>
          </w:tcPr>
          <w:p w14:paraId="088404F0">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【XX</w:t>
            </w:r>
            <w:bookmarkStart w:id="2" w:name="_GoBack"/>
            <w:bookmarkEnd w:id="2"/>
            <w:r>
              <w:rPr>
                <w:rFonts w:ascii="Times New Roman" w:hAnsi="Times New Roman" w:eastAsia="楷体_GB2312" w:cs="Times New Roman"/>
                <w:kern w:val="0"/>
                <w:sz w:val="20"/>
                <w:szCs w:val="20"/>
              </w:rPr>
              <w:t>省XX市</w:t>
            </w:r>
            <w:r>
              <w:rPr>
                <w:rFonts w:hint="eastAsia" w:ascii="Times New Roman" w:hAnsi="Times New Roman" w:eastAsia="楷体_GB2312" w:cs="Times New Roman"/>
                <w:kern w:val="0"/>
                <w:sz w:val="20"/>
                <w:szCs w:val="20"/>
                <w:lang w:val="en-US" w:eastAsia="zh-CN"/>
              </w:rPr>
              <w:t>XX区</w:t>
            </w:r>
            <w:r>
              <w:rPr>
                <w:rFonts w:ascii="Times New Roman" w:hAnsi="Times New Roman" w:eastAsia="楷体_GB2312" w:cs="Times New Roman"/>
                <w:kern w:val="0"/>
                <w:sz w:val="20"/>
                <w:szCs w:val="20"/>
              </w:rPr>
              <w:t>】</w:t>
            </w:r>
          </w:p>
        </w:tc>
      </w:tr>
      <w:tr w14:paraId="6C41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55582C33">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基金期限</w:t>
            </w:r>
          </w:p>
        </w:tc>
        <w:tc>
          <w:tcPr>
            <w:tcW w:w="5345" w:type="dxa"/>
          </w:tcPr>
          <w:p w14:paraId="32A482FC">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【X年投资期，X年退出期，可延长X</w:t>
            </w:r>
            <w:r>
              <w:rPr>
                <w:rFonts w:hint="eastAsia" w:ascii="Times New Roman" w:hAnsi="Times New Roman" w:eastAsia="楷体_GB2312" w:cs="Times New Roman"/>
                <w:kern w:val="0"/>
                <w:sz w:val="20"/>
                <w:szCs w:val="20"/>
                <w:lang w:val="en-US" w:eastAsia="zh-CN"/>
              </w:rPr>
              <w:t>次</w:t>
            </w:r>
            <w:r>
              <w:rPr>
                <w:rFonts w:ascii="Times New Roman" w:hAnsi="Times New Roman" w:eastAsia="楷体_GB2312" w:cs="Times New Roman"/>
                <w:kern w:val="0"/>
                <w:sz w:val="20"/>
                <w:szCs w:val="20"/>
              </w:rPr>
              <w:t>，每次X年】</w:t>
            </w:r>
          </w:p>
        </w:tc>
      </w:tr>
      <w:tr w14:paraId="6AD8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3313981B">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管理团队关键人</w:t>
            </w:r>
          </w:p>
        </w:tc>
        <w:tc>
          <w:tcPr>
            <w:tcW w:w="5345" w:type="dxa"/>
          </w:tcPr>
          <w:p w14:paraId="11BF16C2">
            <w:pPr>
              <w:spacing w:line="360" w:lineRule="exact"/>
              <w:rPr>
                <w:rFonts w:ascii="Times New Roman" w:hAnsi="Times New Roman" w:eastAsia="楷体_GB2312" w:cs="Times New Roman"/>
                <w:kern w:val="0"/>
                <w:sz w:val="20"/>
                <w:szCs w:val="20"/>
              </w:rPr>
            </w:pPr>
          </w:p>
        </w:tc>
      </w:tr>
      <w:tr w14:paraId="383E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19525445">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GP出资比例及金额</w:t>
            </w:r>
          </w:p>
        </w:tc>
        <w:tc>
          <w:tcPr>
            <w:tcW w:w="5345" w:type="dxa"/>
          </w:tcPr>
          <w:p w14:paraId="0677AD44">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w:t>
            </w:r>
            <w:r>
              <w:rPr>
                <w:rFonts w:hint="eastAsia" w:ascii="Times New Roman" w:hAnsi="Times New Roman" w:eastAsia="楷体_GB2312" w:cs="Times New Roman"/>
                <w:kern w:val="0"/>
                <w:sz w:val="20"/>
                <w:szCs w:val="20"/>
              </w:rPr>
              <w:t>管理机构及其关联方（同一实控人）在基金中认缴出资额原则上不低于基金规模的1%，其中管理机构认缴出资额不低于参股基金规模的0.5%</w:t>
            </w:r>
            <w:r>
              <w:rPr>
                <w:rFonts w:ascii="Times New Roman" w:hAnsi="Times New Roman" w:eastAsia="楷体_GB2312" w:cs="Times New Roman"/>
                <w:kern w:val="0"/>
                <w:sz w:val="20"/>
                <w:szCs w:val="20"/>
              </w:rPr>
              <w:t>】</w:t>
            </w:r>
          </w:p>
        </w:tc>
      </w:tr>
      <w:tr w14:paraId="3EC2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920" w:type="dxa"/>
          </w:tcPr>
          <w:p w14:paraId="5B6AAE2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管理费率</w:t>
            </w:r>
          </w:p>
        </w:tc>
        <w:tc>
          <w:tcPr>
            <w:tcW w:w="5345" w:type="dxa"/>
          </w:tcPr>
          <w:p w14:paraId="26A90F73">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【投资期内为实缴出资总额的X%/每年；投资期结束后</w:t>
            </w:r>
            <w:r>
              <w:rPr>
                <w:rFonts w:hint="eastAsia" w:ascii="Times New Roman" w:hAnsi="Times New Roman" w:eastAsia="楷体_GB2312" w:cs="Times New Roman"/>
                <w:kern w:val="0"/>
                <w:sz w:val="20"/>
                <w:szCs w:val="20"/>
                <w:lang w:val="en-US" w:eastAsia="zh-CN"/>
              </w:rPr>
              <w:t>为</w:t>
            </w:r>
            <w:r>
              <w:rPr>
                <w:rFonts w:ascii="Times New Roman" w:hAnsi="Times New Roman" w:eastAsia="楷体_GB2312" w:cs="Times New Roman"/>
                <w:kern w:val="0"/>
                <w:sz w:val="20"/>
                <w:szCs w:val="20"/>
              </w:rPr>
              <w:t>未退出投资成本的X%/每年</w:t>
            </w:r>
            <w:r>
              <w:rPr>
                <w:rFonts w:hint="eastAsia" w:ascii="Times New Roman" w:hAnsi="Times New Roman" w:eastAsia="楷体_GB2312" w:cs="Times New Roman"/>
                <w:kern w:val="0"/>
                <w:sz w:val="20"/>
                <w:szCs w:val="20"/>
                <w:lang w:eastAsia="zh-CN"/>
              </w:rPr>
              <w:t>，</w:t>
            </w:r>
            <w:r>
              <w:rPr>
                <w:rFonts w:hint="eastAsia" w:ascii="Times New Roman" w:hAnsi="Times New Roman" w:eastAsia="楷体_GB2312" w:cs="Times New Roman"/>
                <w:kern w:val="0"/>
                <w:sz w:val="20"/>
                <w:szCs w:val="20"/>
                <w:lang w:val="en-US" w:eastAsia="zh-CN"/>
              </w:rPr>
              <w:t>延长期不收取管理费</w:t>
            </w:r>
            <w:r>
              <w:rPr>
                <w:rFonts w:ascii="Times New Roman" w:hAnsi="Times New Roman" w:eastAsia="楷体_GB2312" w:cs="Times New Roman"/>
                <w:kern w:val="0"/>
                <w:sz w:val="20"/>
                <w:szCs w:val="20"/>
              </w:rPr>
              <w:t>】</w:t>
            </w:r>
          </w:p>
        </w:tc>
      </w:tr>
      <w:tr w14:paraId="0656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47FA2754">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门槛收益率</w:t>
            </w:r>
          </w:p>
        </w:tc>
        <w:tc>
          <w:tcPr>
            <w:tcW w:w="5345" w:type="dxa"/>
          </w:tcPr>
          <w:p w14:paraId="62C3A325">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w:t>
            </w:r>
            <w:r>
              <w:rPr>
                <w:rFonts w:hint="eastAsia" w:ascii="Times New Roman" w:hAnsi="Times New Roman" w:eastAsia="楷体_GB2312" w:cs="Times New Roman"/>
                <w:kern w:val="0"/>
                <w:sz w:val="20"/>
                <w:szCs w:val="20"/>
                <w:lang w:eastAsia="zh-CN"/>
              </w:rPr>
              <w:t>】</w:t>
            </w:r>
          </w:p>
        </w:tc>
      </w:tr>
      <w:tr w14:paraId="47BF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920" w:type="dxa"/>
          </w:tcPr>
          <w:p w14:paraId="479BBAF4">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业绩报酬分配</w:t>
            </w:r>
          </w:p>
        </w:tc>
        <w:tc>
          <w:tcPr>
            <w:tcW w:w="5345" w:type="dxa"/>
          </w:tcPr>
          <w:p w14:paraId="3C5FF177">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【LP与GP按80%/20%的比例提取收益分成</w:t>
            </w:r>
            <w:r>
              <w:rPr>
                <w:rFonts w:hint="eastAsia" w:ascii="Times New Roman" w:hAnsi="Times New Roman" w:eastAsia="楷体_GB2312" w:cs="Times New Roman"/>
                <w:kern w:val="0"/>
                <w:sz w:val="20"/>
                <w:szCs w:val="20"/>
                <w:lang w:eastAsia="zh-CN"/>
              </w:rPr>
              <w:t>，</w:t>
            </w:r>
            <w:r>
              <w:rPr>
                <w:rFonts w:hint="eastAsia" w:ascii="Times New Roman" w:hAnsi="Times New Roman" w:eastAsia="楷体_GB2312" w:cs="Times New Roman"/>
                <w:kern w:val="0"/>
                <w:sz w:val="20"/>
                <w:szCs w:val="20"/>
                <w:lang w:val="en-US" w:eastAsia="zh-CN"/>
              </w:rPr>
              <w:t>GP间的收益分配机制（如涉及）</w:t>
            </w:r>
            <w:r>
              <w:rPr>
                <w:rFonts w:ascii="Times New Roman" w:hAnsi="Times New Roman" w:eastAsia="楷体_GB2312" w:cs="Times New Roman"/>
                <w:kern w:val="0"/>
                <w:sz w:val="20"/>
                <w:szCs w:val="20"/>
              </w:rPr>
              <w:t>】</w:t>
            </w:r>
          </w:p>
        </w:tc>
      </w:tr>
    </w:tbl>
    <w:p w14:paraId="0EEECA86">
      <w:pPr>
        <w:spacing w:line="360" w:lineRule="exact"/>
        <w:rPr>
          <w:rFonts w:ascii="Times New Roman" w:hAnsi="Times New Roman" w:eastAsia="楷体_GB2312" w:cs="Times New Roman"/>
        </w:rPr>
      </w:pPr>
    </w:p>
    <w:p w14:paraId="79DC3431">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管理人</w:t>
      </w:r>
      <w:r>
        <w:rPr>
          <w:rFonts w:hint="eastAsia" w:ascii="Times New Roman" w:hAnsi="Times New Roman" w:eastAsia="楷体_GB2312" w:cs="Times New Roman"/>
          <w:lang w:val="en-US" w:eastAsia="zh-CN"/>
        </w:rPr>
        <w:t>及普通合伙人</w:t>
      </w:r>
      <w:r>
        <w:rPr>
          <w:rFonts w:ascii="Times New Roman" w:hAnsi="Times New Roman" w:eastAsia="楷体_GB2312" w:cs="Times New Roman"/>
        </w:rPr>
        <w:t>简介</w:t>
      </w:r>
    </w:p>
    <w:p w14:paraId="0FCB40E0">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（请描述管理人</w:t>
      </w:r>
      <w:r>
        <w:rPr>
          <w:rFonts w:hint="eastAsia" w:ascii="Times New Roman" w:hAnsi="Times New Roman" w:eastAsia="楷体_GB2312" w:cs="Times New Roman"/>
          <w:lang w:val="en-US" w:eastAsia="zh-CN"/>
        </w:rPr>
        <w:t>及/或普通合伙人</w:t>
      </w:r>
      <w:r>
        <w:rPr>
          <w:rFonts w:ascii="Times New Roman" w:hAnsi="Times New Roman" w:eastAsia="楷体_GB2312" w:cs="Times New Roman"/>
        </w:rPr>
        <w:t>品牌成立的背景、发展历程、基金管理规模等相关情况</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如基金包含多个普通合伙人，请分别介绍</w:t>
      </w:r>
      <w:r>
        <w:rPr>
          <w:rFonts w:ascii="Times New Roman" w:hAnsi="Times New Roman" w:eastAsia="楷体_GB2312" w:cs="Times New Roman"/>
        </w:rPr>
        <w:t>）</w:t>
      </w:r>
    </w:p>
    <w:p w14:paraId="03849BA2">
      <w:pPr>
        <w:pStyle w:val="13"/>
        <w:spacing w:line="360" w:lineRule="exact"/>
        <w:ind w:left="426" w:firstLine="0" w:firstLineChars="0"/>
        <w:rPr>
          <w:rFonts w:ascii="Times New Roman" w:hAnsi="Times New Roman" w:eastAsia="楷体_GB2312" w:cs="Times New Roman"/>
        </w:rPr>
      </w:pPr>
    </w:p>
    <w:p w14:paraId="1153498E">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拟募基金的普通合伙人和管理公司的股权及法律架构</w:t>
      </w:r>
    </w:p>
    <w:p w14:paraId="43398CCD">
      <w:pPr>
        <w:spacing w:line="360" w:lineRule="exact"/>
        <w:ind w:left="420"/>
        <w:rPr>
          <w:rFonts w:ascii="Times New Roman" w:hAnsi="Times New Roman" w:eastAsia="楷体_GB2312" w:cs="Times New Roman"/>
        </w:rPr>
      </w:pPr>
      <w:r>
        <w:rPr>
          <w:rFonts w:ascii="Times New Roman" w:hAnsi="Times New Roman" w:eastAsia="楷体_GB2312" w:cs="Times New Roman"/>
        </w:rPr>
        <w:t>（请</w:t>
      </w:r>
      <w:r>
        <w:rPr>
          <w:rFonts w:hint="eastAsia" w:ascii="Times New Roman" w:hAnsi="Times New Roman" w:eastAsia="楷体_GB2312" w:cs="Times New Roman"/>
          <w:lang w:val="en-US" w:eastAsia="zh-CN"/>
        </w:rPr>
        <w:t>分别</w:t>
      </w:r>
      <w:r>
        <w:rPr>
          <w:rFonts w:ascii="Times New Roman" w:hAnsi="Times New Roman" w:eastAsia="楷体_GB2312" w:cs="Times New Roman"/>
        </w:rPr>
        <w:t>提供基金、</w:t>
      </w:r>
      <w:r>
        <w:rPr>
          <w:rFonts w:hint="eastAsia" w:ascii="Times New Roman" w:hAnsi="Times New Roman" w:eastAsia="楷体_GB2312" w:cs="Times New Roman"/>
          <w:lang w:val="en-US" w:eastAsia="zh-CN"/>
        </w:rPr>
        <w:t>各普通合伙人</w:t>
      </w:r>
      <w:r>
        <w:rPr>
          <w:rFonts w:ascii="Times New Roman" w:hAnsi="Times New Roman" w:eastAsia="楷体_GB2312" w:cs="Times New Roman"/>
        </w:rPr>
        <w:t>、管理人的股权结构图）</w:t>
      </w:r>
    </w:p>
    <w:p w14:paraId="0C9573A7">
      <w:pPr>
        <w:spacing w:line="360" w:lineRule="exact"/>
        <w:ind w:firstLine="525" w:firstLineChars="250"/>
        <w:rPr>
          <w:rFonts w:ascii="Times New Roman" w:hAnsi="Times New Roman" w:eastAsia="楷体_GB2312" w:cs="Times New Roman"/>
        </w:rPr>
      </w:pPr>
    </w:p>
    <w:p w14:paraId="5C827F32">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基金募集计划及出资人情况</w:t>
      </w:r>
    </w:p>
    <w:p w14:paraId="15567D7B">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（请说明基金的目标规模，提供首次和末次关账的时间安排及关账规模。请说明基金目前的募集情况，已承诺出资金额总额；请提供已承诺和已经正式出资的有限合伙人（LP）清单及潜在投资人名单）</w:t>
      </w:r>
    </w:p>
    <w:p w14:paraId="321882C5">
      <w:pPr>
        <w:pStyle w:val="13"/>
        <w:spacing w:line="360" w:lineRule="exact"/>
        <w:ind w:left="5250" w:firstLine="0" w:firstLineChars="0"/>
        <w:rPr>
          <w:rFonts w:ascii="Times New Roman" w:hAnsi="Times New Roman" w:eastAsia="楷体_GB2312" w:cs="Times New Roman"/>
        </w:rPr>
      </w:pPr>
    </w:p>
    <w:tbl>
      <w:tblPr>
        <w:tblStyle w:val="7"/>
        <w:tblW w:w="8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3094"/>
        <w:gridCol w:w="1755"/>
        <w:gridCol w:w="1916"/>
      </w:tblGrid>
      <w:tr w14:paraId="23CF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56" w:type="dxa"/>
          </w:tcPr>
          <w:p w14:paraId="715D840C">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已有投资人</w:t>
            </w:r>
          </w:p>
        </w:tc>
        <w:tc>
          <w:tcPr>
            <w:tcW w:w="3094" w:type="dxa"/>
          </w:tcPr>
          <w:p w14:paraId="2B9FC150">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出资人类型</w:t>
            </w:r>
          </w:p>
        </w:tc>
        <w:tc>
          <w:tcPr>
            <w:tcW w:w="1755" w:type="dxa"/>
          </w:tcPr>
          <w:p w14:paraId="2AC7E4C5">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性质</w:t>
            </w:r>
          </w:p>
        </w:tc>
        <w:tc>
          <w:tcPr>
            <w:tcW w:w="1916" w:type="dxa"/>
          </w:tcPr>
          <w:p w14:paraId="51A010B6">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认缴出资额</w:t>
            </w:r>
          </w:p>
          <w:p w14:paraId="04AE0A56">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（万元）</w:t>
            </w:r>
          </w:p>
        </w:tc>
      </w:tr>
      <w:tr w14:paraId="1697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556" w:type="dxa"/>
          </w:tcPr>
          <w:p w14:paraId="5E2A6EC0">
            <w:pPr>
              <w:spacing w:line="360" w:lineRule="exact"/>
              <w:rPr>
                <w:rFonts w:ascii="Times New Roman" w:hAnsi="Times New Roman" w:eastAsia="楷体_GB2312" w:cs="Times New Roman"/>
                <w:kern w:val="0"/>
                <w:sz w:val="20"/>
                <w:szCs w:val="20"/>
              </w:rPr>
            </w:pPr>
          </w:p>
        </w:tc>
        <w:tc>
          <w:tcPr>
            <w:tcW w:w="3094" w:type="dxa"/>
          </w:tcPr>
          <w:p w14:paraId="1CE79AC3">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【母基金/其他机构投资人/个人】</w:t>
            </w:r>
          </w:p>
        </w:tc>
        <w:tc>
          <w:tcPr>
            <w:tcW w:w="1755" w:type="dxa"/>
          </w:tcPr>
          <w:p w14:paraId="7C28EA9A">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【国资/非国资】</w:t>
            </w:r>
          </w:p>
        </w:tc>
        <w:tc>
          <w:tcPr>
            <w:tcW w:w="1916" w:type="dxa"/>
          </w:tcPr>
          <w:p w14:paraId="48BD05E3">
            <w:pPr>
              <w:spacing w:line="360" w:lineRule="exact"/>
              <w:rPr>
                <w:rFonts w:ascii="Times New Roman" w:hAnsi="Times New Roman" w:eastAsia="楷体_GB2312" w:cs="Times New Roman"/>
                <w:kern w:val="0"/>
                <w:sz w:val="20"/>
                <w:szCs w:val="20"/>
              </w:rPr>
            </w:pPr>
          </w:p>
        </w:tc>
      </w:tr>
      <w:tr w14:paraId="6E3C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556" w:type="dxa"/>
          </w:tcPr>
          <w:p w14:paraId="5654FC2D">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合计</w:t>
            </w:r>
          </w:p>
        </w:tc>
        <w:tc>
          <w:tcPr>
            <w:tcW w:w="3094" w:type="dxa"/>
          </w:tcPr>
          <w:p w14:paraId="155B3220">
            <w:pPr>
              <w:spacing w:line="360" w:lineRule="exact"/>
              <w:rPr>
                <w:rFonts w:ascii="Times New Roman" w:hAnsi="Times New Roman" w:eastAsia="楷体_GB2312" w:cs="Times New Roman"/>
                <w:kern w:val="0"/>
                <w:sz w:val="20"/>
                <w:szCs w:val="20"/>
              </w:rPr>
            </w:pPr>
          </w:p>
        </w:tc>
        <w:tc>
          <w:tcPr>
            <w:tcW w:w="1755" w:type="dxa"/>
          </w:tcPr>
          <w:p w14:paraId="669EBF0D">
            <w:pPr>
              <w:spacing w:line="360" w:lineRule="exact"/>
              <w:rPr>
                <w:rFonts w:ascii="Times New Roman" w:hAnsi="Times New Roman" w:eastAsia="楷体_GB2312" w:cs="Times New Roman"/>
                <w:kern w:val="0"/>
                <w:sz w:val="20"/>
                <w:szCs w:val="20"/>
              </w:rPr>
            </w:pPr>
          </w:p>
        </w:tc>
        <w:tc>
          <w:tcPr>
            <w:tcW w:w="1916" w:type="dxa"/>
          </w:tcPr>
          <w:p w14:paraId="73145639">
            <w:pPr>
              <w:spacing w:line="360" w:lineRule="exact"/>
              <w:rPr>
                <w:rFonts w:ascii="Times New Roman" w:hAnsi="Times New Roman" w:eastAsia="楷体_GB2312" w:cs="Times New Roman"/>
                <w:kern w:val="0"/>
                <w:sz w:val="20"/>
                <w:szCs w:val="20"/>
              </w:rPr>
            </w:pPr>
          </w:p>
        </w:tc>
      </w:tr>
    </w:tbl>
    <w:p w14:paraId="2A28A4AC">
      <w:pPr>
        <w:spacing w:line="360" w:lineRule="exact"/>
        <w:rPr>
          <w:rFonts w:ascii="Times New Roman" w:hAnsi="Times New Roman" w:eastAsia="楷体_GB2312" w:cs="Times New Roman"/>
        </w:rPr>
      </w:pP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80"/>
        <w:gridCol w:w="1971"/>
        <w:gridCol w:w="2160"/>
        <w:gridCol w:w="1305"/>
      </w:tblGrid>
      <w:tr w14:paraId="09A2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443" w:type="dxa"/>
          </w:tcPr>
          <w:p w14:paraId="744211DB">
            <w:pPr>
              <w:spacing w:line="360" w:lineRule="exact"/>
              <w:jc w:val="center"/>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潜在投资人</w:t>
            </w:r>
          </w:p>
        </w:tc>
        <w:tc>
          <w:tcPr>
            <w:tcW w:w="1480" w:type="dxa"/>
          </w:tcPr>
          <w:p w14:paraId="25B3E151">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出资人类型</w:t>
            </w:r>
          </w:p>
        </w:tc>
        <w:tc>
          <w:tcPr>
            <w:tcW w:w="1971" w:type="dxa"/>
          </w:tcPr>
          <w:p w14:paraId="00D7A37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性质</w:t>
            </w:r>
          </w:p>
        </w:tc>
        <w:tc>
          <w:tcPr>
            <w:tcW w:w="2160" w:type="dxa"/>
          </w:tcPr>
          <w:p w14:paraId="6BA7BBB0">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目前进展</w:t>
            </w:r>
          </w:p>
        </w:tc>
        <w:tc>
          <w:tcPr>
            <w:tcW w:w="1305" w:type="dxa"/>
          </w:tcPr>
          <w:p w14:paraId="1CD84182">
            <w:pPr>
              <w:spacing w:line="360" w:lineRule="exact"/>
              <w:rPr>
                <w:rFonts w:ascii="Times New Roman" w:hAnsi="Times New Roman" w:eastAsia="楷体_GB2312" w:cs="Times New Roman"/>
                <w:b/>
                <w:bCs/>
                <w:kern w:val="0"/>
                <w:sz w:val="20"/>
                <w:szCs w:val="20"/>
              </w:rPr>
            </w:pPr>
            <w:r>
              <w:rPr>
                <w:rFonts w:ascii="Times New Roman" w:hAnsi="Times New Roman" w:eastAsia="楷体_GB2312" w:cs="Times New Roman"/>
                <w:b/>
                <w:bCs/>
                <w:kern w:val="0"/>
                <w:sz w:val="20"/>
                <w:szCs w:val="20"/>
              </w:rPr>
              <w:t>意向出资</w:t>
            </w:r>
          </w:p>
          <w:p w14:paraId="2F55CCE7">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（万元）</w:t>
            </w:r>
          </w:p>
        </w:tc>
      </w:tr>
      <w:tr w14:paraId="14D1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443" w:type="dxa"/>
          </w:tcPr>
          <w:p w14:paraId="3B47FF74">
            <w:pPr>
              <w:spacing w:line="360" w:lineRule="exact"/>
              <w:rPr>
                <w:rFonts w:ascii="Times New Roman" w:hAnsi="Times New Roman" w:eastAsia="楷体_GB2312" w:cs="Times New Roman"/>
                <w:kern w:val="0"/>
                <w:sz w:val="20"/>
                <w:szCs w:val="20"/>
              </w:rPr>
            </w:pPr>
          </w:p>
        </w:tc>
        <w:tc>
          <w:tcPr>
            <w:tcW w:w="1480" w:type="dxa"/>
          </w:tcPr>
          <w:p w14:paraId="541FD95C">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【母基金/其他机构投资人/个人】</w:t>
            </w:r>
          </w:p>
        </w:tc>
        <w:tc>
          <w:tcPr>
            <w:tcW w:w="1971" w:type="dxa"/>
          </w:tcPr>
          <w:p w14:paraId="64E27E8E">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【国资/非国资】</w:t>
            </w:r>
          </w:p>
        </w:tc>
        <w:tc>
          <w:tcPr>
            <w:tcW w:w="2160" w:type="dxa"/>
          </w:tcPr>
          <w:p w14:paraId="601DE926">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【初步接触/完成尽调/内部过会/协议谈判】</w:t>
            </w:r>
          </w:p>
        </w:tc>
        <w:tc>
          <w:tcPr>
            <w:tcW w:w="1305" w:type="dxa"/>
          </w:tcPr>
          <w:p w14:paraId="76862F4B">
            <w:pPr>
              <w:spacing w:line="360" w:lineRule="exact"/>
              <w:rPr>
                <w:rFonts w:ascii="Times New Roman" w:hAnsi="Times New Roman" w:eastAsia="楷体_GB2312" w:cs="Times New Roman"/>
                <w:kern w:val="0"/>
                <w:sz w:val="20"/>
                <w:szCs w:val="20"/>
              </w:rPr>
            </w:pPr>
          </w:p>
        </w:tc>
      </w:tr>
      <w:tr w14:paraId="745A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443" w:type="dxa"/>
          </w:tcPr>
          <w:p w14:paraId="3A421D65">
            <w:pPr>
              <w:spacing w:line="360" w:lineRule="exact"/>
              <w:rPr>
                <w:rFonts w:ascii="Times New Roman" w:hAnsi="Times New Roman" w:eastAsia="楷体_GB2312" w:cs="Times New Roman"/>
                <w:kern w:val="0"/>
                <w:sz w:val="20"/>
                <w:szCs w:val="20"/>
              </w:rPr>
            </w:pPr>
            <w:r>
              <w:rPr>
                <w:rFonts w:ascii="Times New Roman" w:hAnsi="Times New Roman" w:eastAsia="楷体_GB2312" w:cs="Times New Roman"/>
                <w:b/>
                <w:bCs/>
                <w:kern w:val="0"/>
                <w:sz w:val="20"/>
                <w:szCs w:val="20"/>
              </w:rPr>
              <w:t>合计</w:t>
            </w:r>
          </w:p>
        </w:tc>
        <w:tc>
          <w:tcPr>
            <w:tcW w:w="1480" w:type="dxa"/>
          </w:tcPr>
          <w:p w14:paraId="156E732D">
            <w:pPr>
              <w:spacing w:line="360" w:lineRule="exact"/>
              <w:rPr>
                <w:rFonts w:ascii="Times New Roman" w:hAnsi="Times New Roman" w:eastAsia="楷体_GB2312" w:cs="Times New Roman"/>
                <w:kern w:val="0"/>
                <w:sz w:val="20"/>
                <w:szCs w:val="20"/>
              </w:rPr>
            </w:pPr>
          </w:p>
        </w:tc>
        <w:tc>
          <w:tcPr>
            <w:tcW w:w="1971" w:type="dxa"/>
          </w:tcPr>
          <w:p w14:paraId="494543C3">
            <w:pPr>
              <w:spacing w:line="360" w:lineRule="exact"/>
              <w:rPr>
                <w:rFonts w:ascii="Times New Roman" w:hAnsi="Times New Roman" w:eastAsia="楷体_GB2312" w:cs="Times New Roman"/>
                <w:kern w:val="0"/>
                <w:sz w:val="20"/>
                <w:szCs w:val="20"/>
              </w:rPr>
            </w:pPr>
          </w:p>
        </w:tc>
        <w:tc>
          <w:tcPr>
            <w:tcW w:w="2160" w:type="dxa"/>
          </w:tcPr>
          <w:p w14:paraId="01457572">
            <w:pPr>
              <w:spacing w:line="360" w:lineRule="exact"/>
              <w:rPr>
                <w:rFonts w:ascii="Times New Roman" w:hAnsi="Times New Roman" w:eastAsia="楷体_GB2312" w:cs="Times New Roman"/>
                <w:kern w:val="0"/>
                <w:sz w:val="20"/>
                <w:szCs w:val="20"/>
              </w:rPr>
            </w:pPr>
          </w:p>
        </w:tc>
        <w:tc>
          <w:tcPr>
            <w:tcW w:w="1305" w:type="dxa"/>
          </w:tcPr>
          <w:p w14:paraId="60B75594">
            <w:pPr>
              <w:spacing w:line="360" w:lineRule="exact"/>
              <w:rPr>
                <w:rFonts w:ascii="Times New Roman" w:hAnsi="Times New Roman" w:eastAsia="楷体_GB2312" w:cs="Times New Roman"/>
                <w:kern w:val="0"/>
                <w:sz w:val="20"/>
                <w:szCs w:val="20"/>
              </w:rPr>
            </w:pPr>
          </w:p>
        </w:tc>
      </w:tr>
    </w:tbl>
    <w:p w14:paraId="5F4F774C">
      <w:pPr>
        <w:spacing w:line="360" w:lineRule="exact"/>
        <w:rPr>
          <w:rFonts w:ascii="Times New Roman" w:hAnsi="Times New Roman" w:eastAsia="楷体_GB2312" w:cs="Times New Roman"/>
        </w:rPr>
      </w:pPr>
    </w:p>
    <w:p w14:paraId="06A0790D">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本期基金已投资或储备项目情况</w:t>
      </w:r>
    </w:p>
    <w:p w14:paraId="1A77B467">
      <w:pPr>
        <w:pStyle w:val="13"/>
        <w:spacing w:line="360" w:lineRule="exact"/>
        <w:ind w:left="426" w:firstLine="0" w:firstLineChars="0"/>
        <w:rPr>
          <w:rFonts w:ascii="Times New Roman" w:hAnsi="Times New Roman" w:eastAsia="楷体_GB2312" w:cs="Times New Roman"/>
        </w:rPr>
      </w:pPr>
    </w:p>
    <w:p w14:paraId="11C0554C">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本期基金关键法律条款</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5"/>
        <w:gridCol w:w="3861"/>
      </w:tblGrid>
      <w:tr w14:paraId="0E79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43C13CB6">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条款类型</w:t>
            </w:r>
          </w:p>
        </w:tc>
        <w:tc>
          <w:tcPr>
            <w:tcW w:w="3861" w:type="dxa"/>
          </w:tcPr>
          <w:p w14:paraId="6742F339">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具体表述</w:t>
            </w:r>
          </w:p>
        </w:tc>
      </w:tr>
      <w:tr w14:paraId="4EF8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6F0CD0A1">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出资安排</w:t>
            </w:r>
          </w:p>
        </w:tc>
        <w:tc>
          <w:tcPr>
            <w:tcW w:w="3861" w:type="dxa"/>
          </w:tcPr>
          <w:p w14:paraId="59ACA30D">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w:t>
            </w:r>
            <w:r>
              <w:rPr>
                <w:rFonts w:ascii="Times New Roman" w:hAnsi="Times New Roman" w:eastAsia="楷体_GB2312" w:cs="Times New Roman"/>
                <w:kern w:val="0"/>
                <w:sz w:val="20"/>
                <w:szCs w:val="20"/>
              </w:rPr>
              <w:t>capital call或者分X次出资</w:t>
            </w:r>
            <w:r>
              <w:rPr>
                <w:rFonts w:ascii="Times New Roman" w:hAnsi="Times New Roman" w:eastAsia="楷体_GB2312" w:cs="Times New Roman"/>
                <w:b/>
                <w:kern w:val="0"/>
                <w:sz w:val="20"/>
                <w:szCs w:val="20"/>
              </w:rPr>
              <w:t>】</w:t>
            </w:r>
          </w:p>
        </w:tc>
      </w:tr>
      <w:tr w14:paraId="24FAF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1FE08C9E">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收益分配顺序及Carry</w:t>
            </w:r>
          </w:p>
        </w:tc>
        <w:tc>
          <w:tcPr>
            <w:tcW w:w="3861" w:type="dxa"/>
          </w:tcPr>
          <w:p w14:paraId="047F5C0C">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【请说明基金分配顺序为fund base或deal base，并具体表述分配顺序及Carry】</w:t>
            </w:r>
          </w:p>
        </w:tc>
      </w:tr>
      <w:tr w14:paraId="4F11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4B38CB44">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回拨机制</w:t>
            </w:r>
          </w:p>
        </w:tc>
        <w:tc>
          <w:tcPr>
            <w:tcW w:w="3861" w:type="dxa"/>
          </w:tcPr>
          <w:p w14:paraId="5CDAC053">
            <w:pPr>
              <w:pStyle w:val="13"/>
              <w:spacing w:line="360" w:lineRule="exact"/>
              <w:ind w:firstLine="0" w:firstLineChars="0"/>
              <w:rPr>
                <w:rFonts w:ascii="Times New Roman" w:hAnsi="Times New Roman" w:eastAsia="楷体_GB2312" w:cs="Times New Roman"/>
                <w:kern w:val="0"/>
                <w:sz w:val="20"/>
                <w:szCs w:val="20"/>
              </w:rPr>
            </w:pPr>
          </w:p>
        </w:tc>
      </w:tr>
      <w:tr w14:paraId="45A2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5E488975">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关键人士条款</w:t>
            </w:r>
          </w:p>
        </w:tc>
        <w:tc>
          <w:tcPr>
            <w:tcW w:w="3861" w:type="dxa"/>
          </w:tcPr>
          <w:p w14:paraId="1FCE3A61">
            <w:pPr>
              <w:pStyle w:val="13"/>
              <w:spacing w:line="360" w:lineRule="exact"/>
              <w:ind w:firstLine="0" w:firstLineChars="0"/>
              <w:rPr>
                <w:rFonts w:ascii="Times New Roman" w:hAnsi="Times New Roman" w:eastAsia="楷体_GB2312" w:cs="Times New Roman"/>
                <w:kern w:val="0"/>
                <w:sz w:val="20"/>
                <w:szCs w:val="20"/>
              </w:rPr>
            </w:pPr>
          </w:p>
        </w:tc>
      </w:tr>
      <w:tr w14:paraId="740C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7E427931">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非现金分配条款</w:t>
            </w:r>
          </w:p>
        </w:tc>
        <w:tc>
          <w:tcPr>
            <w:tcW w:w="3861" w:type="dxa"/>
          </w:tcPr>
          <w:p w14:paraId="573053D2">
            <w:pPr>
              <w:pStyle w:val="13"/>
              <w:spacing w:line="360" w:lineRule="exact"/>
              <w:ind w:firstLine="0" w:firstLineChars="0"/>
              <w:rPr>
                <w:rFonts w:ascii="Times New Roman" w:hAnsi="Times New Roman" w:eastAsia="楷体_GB2312" w:cs="Times New Roman"/>
                <w:kern w:val="0"/>
                <w:sz w:val="20"/>
                <w:szCs w:val="20"/>
              </w:rPr>
            </w:pPr>
          </w:p>
        </w:tc>
      </w:tr>
      <w:tr w14:paraId="58298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1F672374">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投资范围及投资限制</w:t>
            </w:r>
          </w:p>
        </w:tc>
        <w:tc>
          <w:tcPr>
            <w:tcW w:w="3861" w:type="dxa"/>
          </w:tcPr>
          <w:p w14:paraId="52C7DB00">
            <w:pPr>
              <w:pStyle w:val="13"/>
              <w:spacing w:line="360" w:lineRule="exact"/>
              <w:ind w:firstLine="0" w:firstLineChars="0"/>
              <w:rPr>
                <w:rFonts w:ascii="Times New Roman" w:hAnsi="Times New Roman" w:eastAsia="楷体_GB2312" w:cs="Times New Roman"/>
                <w:kern w:val="0"/>
                <w:sz w:val="20"/>
                <w:szCs w:val="20"/>
              </w:rPr>
            </w:pPr>
          </w:p>
        </w:tc>
      </w:tr>
      <w:tr w14:paraId="4427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4B7645EF">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举债和担保</w:t>
            </w:r>
          </w:p>
        </w:tc>
        <w:tc>
          <w:tcPr>
            <w:tcW w:w="3861" w:type="dxa"/>
          </w:tcPr>
          <w:p w14:paraId="1365D19F">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【请说明基金是否允许举债或担保，如有请具体描述】</w:t>
            </w:r>
          </w:p>
        </w:tc>
      </w:tr>
      <w:tr w14:paraId="353A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5" w:type="dxa"/>
          </w:tcPr>
          <w:p w14:paraId="38AE9951">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债权型投资及循环投资</w:t>
            </w:r>
          </w:p>
        </w:tc>
        <w:tc>
          <w:tcPr>
            <w:tcW w:w="3861" w:type="dxa"/>
          </w:tcPr>
          <w:p w14:paraId="1D3C8155">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【请说明基金是否债权型投资、再投资等循环投资，如有请具体描述】</w:t>
            </w:r>
          </w:p>
        </w:tc>
      </w:tr>
    </w:tbl>
    <w:p w14:paraId="1CF21CFA">
      <w:pPr>
        <w:pStyle w:val="13"/>
        <w:spacing w:line="360" w:lineRule="exact"/>
        <w:ind w:firstLine="0" w:firstLineChars="0"/>
        <w:rPr>
          <w:rFonts w:ascii="Times New Roman" w:hAnsi="Times New Roman" w:eastAsia="楷体_GB2312" w:cs="Times New Roman"/>
        </w:rPr>
      </w:pPr>
    </w:p>
    <w:p w14:paraId="0F4E691B">
      <w:pPr>
        <w:pStyle w:val="13"/>
        <w:numPr>
          <w:ilvl w:val="0"/>
          <w:numId w:val="2"/>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投资机构曾经获得的荣誉及评价</w:t>
      </w:r>
    </w:p>
    <w:p w14:paraId="4E22F2D2">
      <w:pPr>
        <w:pStyle w:val="13"/>
        <w:spacing w:line="360" w:lineRule="exact"/>
        <w:ind w:firstLine="0" w:firstLineChars="0"/>
        <w:rPr>
          <w:rFonts w:ascii="Times New Roman" w:hAnsi="Times New Roman" w:eastAsia="楷体_GB2312" w:cs="Times New Roman"/>
        </w:rPr>
      </w:pPr>
      <w:r>
        <w:rPr>
          <w:rFonts w:ascii="Times New Roman" w:hAnsi="Times New Roman" w:eastAsia="楷体_GB2312" w:cs="Times New Roman"/>
        </w:rPr>
        <w:t>（如基金或团队在投中、清科等中的历年获奖情况）</w:t>
      </w:r>
    </w:p>
    <w:p w14:paraId="2DCA3D1B">
      <w:pPr>
        <w:spacing w:line="360" w:lineRule="exact"/>
        <w:rPr>
          <w:rFonts w:ascii="Times New Roman" w:hAnsi="Times New Roman" w:eastAsia="楷体_GB2312" w:cs="Times New Roman"/>
        </w:rPr>
      </w:pPr>
    </w:p>
    <w:p w14:paraId="4296EDFB">
      <w:pPr>
        <w:pStyle w:val="13"/>
        <w:numPr>
          <w:ilvl w:val="0"/>
          <w:numId w:val="1"/>
        </w:numPr>
        <w:spacing w:line="360" w:lineRule="exact"/>
        <w:ind w:left="0" w:firstLineChars="0"/>
        <w:rPr>
          <w:rFonts w:ascii="Times New Roman" w:hAnsi="Times New Roman" w:eastAsia="楷体_GB2312" w:cs="Times New Roman"/>
          <w:b/>
        </w:rPr>
      </w:pPr>
      <w:r>
        <w:rPr>
          <w:rFonts w:ascii="Times New Roman" w:hAnsi="Times New Roman" w:eastAsia="楷体_GB2312" w:cs="Times New Roman"/>
          <w:b/>
        </w:rPr>
        <w:t>投资策略</w:t>
      </w:r>
    </w:p>
    <w:p w14:paraId="39333012">
      <w:pPr>
        <w:pStyle w:val="13"/>
        <w:spacing w:line="360" w:lineRule="exact"/>
        <w:ind w:firstLine="422"/>
        <w:rPr>
          <w:rFonts w:ascii="Times New Roman" w:hAnsi="Times New Roman" w:eastAsia="楷体_GB2312" w:cs="Times New Roman"/>
          <w:b/>
        </w:rPr>
      </w:pPr>
      <w:r>
        <w:rPr>
          <w:rFonts w:hint="eastAsia" w:ascii="Times New Roman" w:hAnsi="Times New Roman" w:eastAsia="楷体_GB2312" w:cs="Times New Roman"/>
          <w:b/>
        </w:rPr>
        <w:t>参股基金设立应明确设立符合《</w:t>
      </w:r>
      <w:r>
        <w:rPr>
          <w:rFonts w:hint="eastAsia" w:ascii="Times New Roman" w:hAnsi="Times New Roman" w:eastAsia="楷体_GB2312" w:cs="Times New Roman"/>
          <w:b/>
          <w:highlight w:val="none"/>
          <w:lang w:val="en-US" w:eastAsia="zh-CN"/>
        </w:rPr>
        <w:t>宜昌市</w:t>
      </w:r>
      <w:r>
        <w:rPr>
          <w:rFonts w:hint="eastAsia" w:ascii="Times New Roman" w:hAnsi="Times New Roman" w:eastAsia="楷体_GB2312" w:cs="Times New Roman"/>
          <w:b/>
          <w:highlight w:val="none"/>
        </w:rPr>
        <w:t>政府投资引导基金</w:t>
      </w:r>
      <w:r>
        <w:rPr>
          <w:rFonts w:hint="eastAsia" w:ascii="Times New Roman" w:hAnsi="Times New Roman" w:eastAsia="楷体_GB2312" w:cs="Times New Roman"/>
          <w:b/>
          <w:highlight w:val="none"/>
          <w:lang w:val="en-US" w:eastAsia="zh-CN"/>
        </w:rPr>
        <w:t>2025-2026年</w:t>
      </w:r>
      <w:r>
        <w:rPr>
          <w:rFonts w:hint="eastAsia" w:ascii="Times New Roman" w:hAnsi="Times New Roman" w:eastAsia="楷体_GB2312" w:cs="Times New Roman"/>
          <w:b/>
          <w:highlight w:val="none"/>
        </w:rPr>
        <w:t>拟参股基金申报指南》</w:t>
      </w:r>
      <w:r>
        <w:rPr>
          <w:rFonts w:hint="eastAsia" w:ascii="Times New Roman" w:hAnsi="Times New Roman" w:eastAsia="楷体_GB2312" w:cs="Times New Roman"/>
          <w:b/>
          <w:lang w:val="en-US" w:eastAsia="zh-CN"/>
        </w:rPr>
        <w:t>及相关文件规定</w:t>
      </w:r>
      <w:r>
        <w:rPr>
          <w:rFonts w:hint="eastAsia" w:ascii="Times New Roman" w:hAnsi="Times New Roman" w:eastAsia="楷体_GB2312" w:cs="Times New Roman"/>
          <w:b/>
        </w:rPr>
        <w:t>，请具体明确申报类型，并提供落实方案</w:t>
      </w:r>
      <w:r>
        <w:rPr>
          <w:rFonts w:ascii="Times New Roman" w:hAnsi="Times New Roman" w:eastAsia="楷体_GB2312" w:cs="Times New Roman"/>
          <w:b/>
        </w:rPr>
        <w:t>:</w:t>
      </w:r>
    </w:p>
    <w:p w14:paraId="6A6D7B6C">
      <w:pPr>
        <w:pStyle w:val="13"/>
        <w:spacing w:line="360" w:lineRule="exact"/>
        <w:rPr>
          <w:rFonts w:ascii="Times New Roman" w:hAnsi="Times New Roman" w:eastAsia="楷体_GB2312" w:cs="Times New Roman"/>
          <w:bCs/>
        </w:rPr>
      </w:pPr>
    </w:p>
    <w:p w14:paraId="3334805D">
      <w:pPr>
        <w:pStyle w:val="13"/>
        <w:numPr>
          <w:ilvl w:val="0"/>
          <w:numId w:val="3"/>
        </w:numPr>
        <w:spacing w:line="360" w:lineRule="exact"/>
        <w:ind w:left="420" w:firstLineChars="0"/>
        <w:rPr>
          <w:rFonts w:ascii="Times New Roman" w:hAnsi="Times New Roman" w:eastAsia="楷体_GB2312" w:cs="Times New Roman"/>
        </w:rPr>
      </w:pPr>
      <w:r>
        <w:rPr>
          <w:rFonts w:ascii="Times New Roman" w:hAnsi="Times New Roman" w:eastAsia="楷体_GB2312" w:cs="Times New Roman"/>
        </w:rPr>
        <w:t>投资策略概述</w:t>
      </w:r>
    </w:p>
    <w:p w14:paraId="636B9C6F">
      <w:pPr>
        <w:pStyle w:val="13"/>
        <w:spacing w:line="360" w:lineRule="exact"/>
        <w:ind w:left="420" w:firstLine="0" w:firstLineChars="0"/>
        <w:rPr>
          <w:rFonts w:ascii="Times New Roman" w:hAnsi="Times New Roman" w:eastAsia="楷体_GB2312" w:cs="Times New Roman"/>
        </w:rPr>
      </w:pPr>
    </w:p>
    <w:p w14:paraId="325D4157">
      <w:pPr>
        <w:pStyle w:val="13"/>
        <w:numPr>
          <w:ilvl w:val="0"/>
          <w:numId w:val="3"/>
        </w:numPr>
        <w:spacing w:line="360" w:lineRule="exact"/>
        <w:ind w:left="420" w:firstLineChars="0"/>
        <w:rPr>
          <w:rFonts w:ascii="Times New Roman" w:hAnsi="Times New Roman" w:eastAsia="楷体_GB2312" w:cs="Times New Roman"/>
        </w:rPr>
      </w:pPr>
      <w:r>
        <w:rPr>
          <w:rFonts w:ascii="Times New Roman" w:hAnsi="Times New Roman" w:eastAsia="楷体_GB2312" w:cs="Times New Roman"/>
        </w:rPr>
        <w:t>投资策略的独特性</w:t>
      </w:r>
    </w:p>
    <w:p w14:paraId="3EA087DD">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（请说明拟募基金投资策略的与众不同之处，其中哪些策略是获得投资回报的关键要素）</w:t>
      </w:r>
    </w:p>
    <w:p w14:paraId="2F88FA49">
      <w:pPr>
        <w:pStyle w:val="13"/>
        <w:spacing w:line="360" w:lineRule="exact"/>
        <w:ind w:left="420" w:firstLine="0" w:firstLineChars="0"/>
        <w:rPr>
          <w:rFonts w:ascii="Times New Roman" w:hAnsi="Times New Roman" w:eastAsia="楷体_GB2312" w:cs="Times New Roman"/>
        </w:rPr>
      </w:pPr>
    </w:p>
    <w:p w14:paraId="34F6838F">
      <w:pPr>
        <w:pStyle w:val="13"/>
        <w:numPr>
          <w:ilvl w:val="0"/>
          <w:numId w:val="3"/>
        </w:numPr>
        <w:spacing w:line="360" w:lineRule="exact"/>
        <w:ind w:left="420" w:firstLineChars="0"/>
        <w:rPr>
          <w:rFonts w:ascii="Times New Roman" w:hAnsi="Times New Roman" w:eastAsia="楷体_GB2312" w:cs="Times New Roman"/>
        </w:rPr>
      </w:pPr>
      <w:r>
        <w:rPr>
          <w:rFonts w:ascii="Times New Roman" w:hAnsi="Times New Roman" w:eastAsia="楷体_GB2312" w:cs="Times New Roman"/>
        </w:rPr>
        <w:t>行业市场情况</w:t>
      </w:r>
    </w:p>
    <w:p w14:paraId="7021D1E6">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（请描述在目前的市场环境下的主要投资机会是哪些？未来市场会如何演变，哪些在基金投资期限内对基金是有利的？哪些会带来挑战？请尽量细分到子行业，如B2B供应链平台、医疗诊断器械等）</w:t>
      </w:r>
    </w:p>
    <w:p w14:paraId="5C7E534C">
      <w:pPr>
        <w:pStyle w:val="13"/>
        <w:spacing w:line="360" w:lineRule="exact"/>
        <w:ind w:left="420" w:firstLine="0" w:firstLineChars="0"/>
        <w:rPr>
          <w:rFonts w:ascii="Times New Roman" w:hAnsi="Times New Roman" w:eastAsia="楷体_GB2312" w:cs="Times New Roman"/>
        </w:rPr>
      </w:pPr>
    </w:p>
    <w:p w14:paraId="754E766E">
      <w:pPr>
        <w:pStyle w:val="13"/>
        <w:numPr>
          <w:ilvl w:val="0"/>
          <w:numId w:val="3"/>
        </w:numPr>
        <w:spacing w:line="360" w:lineRule="exact"/>
        <w:ind w:left="420" w:firstLineChars="0"/>
        <w:rPr>
          <w:rFonts w:ascii="Times New Roman" w:hAnsi="Times New Roman" w:eastAsia="楷体_GB2312" w:cs="Times New Roman"/>
        </w:rPr>
      </w:pPr>
      <w:r>
        <w:rPr>
          <w:rFonts w:ascii="Times New Roman" w:hAnsi="Times New Roman" w:eastAsia="楷体_GB2312" w:cs="Times New Roman"/>
        </w:rPr>
        <w:t>投资组合的构建</w:t>
      </w:r>
    </w:p>
    <w:p w14:paraId="5E224269">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（请说明基金在上述细分子行业中资金配置比例和项目个数，预计被投企业的投资阶段、平均单个项目投资金额，并说明投资组合在投资期内构建的调整机制，如每年经合伙人会议讨论）</w:t>
      </w:r>
    </w:p>
    <w:p w14:paraId="635A9813">
      <w:pPr>
        <w:pStyle w:val="13"/>
        <w:spacing w:line="360" w:lineRule="exact"/>
        <w:ind w:firstLine="0" w:firstLineChars="0"/>
        <w:rPr>
          <w:rFonts w:ascii="Times New Roman" w:hAnsi="Times New Roman" w:eastAsia="楷体_GB2312" w:cs="Times New Roman"/>
        </w:rPr>
      </w:pPr>
    </w:p>
    <w:p w14:paraId="2588FA41">
      <w:pPr>
        <w:pStyle w:val="13"/>
        <w:numPr>
          <w:ilvl w:val="0"/>
          <w:numId w:val="3"/>
        </w:numPr>
        <w:spacing w:line="360" w:lineRule="exact"/>
        <w:ind w:left="4" w:leftChars="2" w:firstLineChars="0"/>
        <w:rPr>
          <w:rFonts w:ascii="Times New Roman" w:hAnsi="Times New Roman" w:eastAsia="楷体_GB2312" w:cs="Times New Roman"/>
        </w:rPr>
      </w:pPr>
      <w:r>
        <w:rPr>
          <w:rFonts w:ascii="Times New Roman" w:hAnsi="Times New Roman" w:eastAsia="楷体_GB2312" w:cs="Times New Roman"/>
        </w:rPr>
        <w:t>竞争优势</w:t>
      </w:r>
    </w:p>
    <w:p w14:paraId="12F551EE">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（请描述拟募基金在执行以上投资策略方面所拥有的竞争优势，包括但不限于在细分子行业、投资阶</w:t>
      </w:r>
      <w:r>
        <w:rPr>
          <w:rFonts w:hint="eastAsia" w:ascii="Times New Roman" w:hAnsi="Times New Roman" w:eastAsia="楷体_GB2312" w:cs="Times New Roman"/>
          <w:lang w:val="en-US" w:eastAsia="zh-CN"/>
        </w:rPr>
        <w:t>段</w:t>
      </w:r>
      <w:r>
        <w:rPr>
          <w:rFonts w:ascii="Times New Roman" w:hAnsi="Times New Roman" w:eastAsia="楷体_GB2312" w:cs="Times New Roman"/>
        </w:rPr>
        <w:t>等方面的竞争优势，并说明行业内与其他基金在类似领域、阶段的竞争情况，以及本基金的该等竞争优势是否可以长期维持）</w:t>
      </w:r>
    </w:p>
    <w:p w14:paraId="35BAB574">
      <w:pPr>
        <w:pStyle w:val="13"/>
        <w:spacing w:line="360" w:lineRule="exact"/>
        <w:ind w:left="420" w:firstLine="0" w:firstLineChars="0"/>
        <w:rPr>
          <w:rFonts w:ascii="Times New Roman" w:hAnsi="Times New Roman" w:eastAsia="楷体_GB2312" w:cs="Times New Roman"/>
        </w:rPr>
      </w:pPr>
    </w:p>
    <w:p w14:paraId="6854C16B">
      <w:pPr>
        <w:pStyle w:val="13"/>
        <w:numPr>
          <w:ilvl w:val="0"/>
          <w:numId w:val="3"/>
        </w:numPr>
        <w:spacing w:line="360" w:lineRule="exact"/>
        <w:ind w:left="4" w:leftChars="2" w:firstLineChars="0"/>
        <w:rPr>
          <w:rFonts w:ascii="Times New Roman" w:hAnsi="Times New Roman" w:eastAsia="楷体_GB2312" w:cs="Times New Roman"/>
        </w:rPr>
      </w:pPr>
      <w:r>
        <w:rPr>
          <w:rFonts w:ascii="Times New Roman" w:hAnsi="Times New Roman" w:eastAsia="楷体_GB2312" w:cs="Times New Roman"/>
        </w:rPr>
        <w:t>策略的持续性</w:t>
      </w:r>
    </w:p>
    <w:p w14:paraId="168D1B49">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（拟募基金的投资策略与贵公司曾管理基金的过往基金投资策略有无不同。若有，请详细阐述不同之处，并说明原因。请就时间维度详细阐述公司成立以来各种策略的变迁过程，并说明原因）</w:t>
      </w:r>
    </w:p>
    <w:p w14:paraId="3E5C8B33">
      <w:pPr>
        <w:pStyle w:val="13"/>
        <w:spacing w:line="360" w:lineRule="exact"/>
        <w:ind w:left="5250" w:firstLine="0" w:firstLineChars="0"/>
        <w:rPr>
          <w:rFonts w:ascii="Times New Roman" w:hAnsi="Times New Roman" w:eastAsia="楷体_GB2312" w:cs="Times New Roman"/>
        </w:rPr>
      </w:pPr>
    </w:p>
    <w:p w14:paraId="131EA297">
      <w:pPr>
        <w:pStyle w:val="13"/>
        <w:numPr>
          <w:ilvl w:val="0"/>
          <w:numId w:val="3"/>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判断要素</w:t>
      </w:r>
    </w:p>
    <w:p w14:paraId="19504842">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（请介绍对于潜在投资对象，会重点关注项目的哪些特征，而哪些特征会导致该项目被否定，可举例说明）</w:t>
      </w:r>
    </w:p>
    <w:p w14:paraId="1D61E865">
      <w:pPr>
        <w:pStyle w:val="13"/>
        <w:spacing w:line="360" w:lineRule="exact"/>
        <w:ind w:left="420" w:firstLine="0" w:firstLineChars="0"/>
        <w:rPr>
          <w:rFonts w:ascii="Times New Roman" w:hAnsi="Times New Roman" w:eastAsia="楷体_GB2312" w:cs="Times New Roman"/>
        </w:rPr>
      </w:pPr>
    </w:p>
    <w:p w14:paraId="39CFCCA7">
      <w:pPr>
        <w:pStyle w:val="13"/>
        <w:numPr>
          <w:ilvl w:val="0"/>
          <w:numId w:val="3"/>
        </w:numPr>
        <w:spacing w:line="360" w:lineRule="exact"/>
        <w:ind w:left="426" w:firstLineChars="0"/>
        <w:rPr>
          <w:rFonts w:ascii="Times New Roman" w:hAnsi="Times New Roman" w:eastAsia="楷体_GB2312" w:cs="Times New Roman"/>
        </w:rPr>
      </w:pPr>
      <w:r>
        <w:rPr>
          <w:rFonts w:hint="eastAsia" w:ascii="Times New Roman" w:hAnsi="Times New Roman" w:eastAsia="楷体_GB2312" w:cs="Times New Roman"/>
        </w:rPr>
        <w:t>返投计划</w:t>
      </w:r>
    </w:p>
    <w:p w14:paraId="08602631">
      <w:pPr>
        <w:pStyle w:val="13"/>
        <w:spacing w:line="360" w:lineRule="exact"/>
        <w:ind w:left="426" w:firstLine="0" w:firstLineChars="0"/>
        <w:rPr>
          <w:rFonts w:ascii="Times New Roman" w:hAnsi="Times New Roman" w:eastAsia="楷体_GB2312" w:cs="Times New Roman"/>
        </w:rPr>
      </w:pPr>
      <w:r>
        <w:rPr>
          <w:rFonts w:hint="eastAsia" w:ascii="Times New Roman" w:hAnsi="Times New Roman" w:eastAsia="楷体_GB2312" w:cs="Times New Roman"/>
        </w:rPr>
        <w:t>（请介绍拟募基金在</w:t>
      </w:r>
      <w:r>
        <w:rPr>
          <w:rFonts w:hint="eastAsia" w:ascii="Times New Roman" w:hAnsi="Times New Roman" w:eastAsia="楷体_GB2312" w:cs="Times New Roman"/>
          <w:lang w:val="en-US" w:eastAsia="zh-CN"/>
        </w:rPr>
        <w:t>宜昌市</w:t>
      </w:r>
      <w:r>
        <w:rPr>
          <w:rFonts w:hint="eastAsia" w:ascii="Times New Roman" w:hAnsi="Times New Roman" w:eastAsia="楷体_GB2312" w:cs="Times New Roman"/>
        </w:rPr>
        <w:t>的返投计划，目前是否已有储备项目计划落地</w:t>
      </w:r>
      <w:r>
        <w:rPr>
          <w:rFonts w:hint="eastAsia" w:ascii="Times New Roman" w:hAnsi="Times New Roman" w:eastAsia="楷体_GB2312" w:cs="Times New Roman"/>
          <w:lang w:val="en-US" w:eastAsia="zh-CN"/>
        </w:rPr>
        <w:t>宜昌市</w:t>
      </w:r>
      <w:r>
        <w:rPr>
          <w:rFonts w:hint="eastAsia" w:ascii="Times New Roman" w:hAnsi="Times New Roman" w:eastAsia="楷体_GB2312" w:cs="Times New Roman"/>
        </w:rPr>
        <w:t>）</w:t>
      </w:r>
    </w:p>
    <w:p w14:paraId="37F0D7CE">
      <w:pPr>
        <w:pStyle w:val="13"/>
        <w:spacing w:line="360" w:lineRule="exact"/>
        <w:ind w:left="420" w:firstLine="0" w:firstLineChars="0"/>
        <w:rPr>
          <w:rFonts w:ascii="Times New Roman" w:hAnsi="Times New Roman" w:eastAsia="楷体_GB2312" w:cs="Times New Roman"/>
        </w:rPr>
      </w:pPr>
    </w:p>
    <w:p w14:paraId="2D93CCC8">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管理团队</w:t>
      </w:r>
    </w:p>
    <w:p w14:paraId="1A23F16C">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团队简历</w:t>
      </w:r>
    </w:p>
    <w:p w14:paraId="6FF16AC3">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列出所有为本基金服务人员，包括但不限于关键人士、投委会成员、投资团队、中后台支持人员等，并提供简历，包括但不限于姓名、年龄、职务、任职年限及背景情况、主要职责以及手机、邮箱等联系方式）</w:t>
      </w:r>
    </w:p>
    <w:p w14:paraId="1B99B354">
      <w:pPr>
        <w:pStyle w:val="13"/>
        <w:spacing w:line="360" w:lineRule="exact"/>
        <w:ind w:left="426" w:firstLine="0" w:firstLineChars="0"/>
        <w:rPr>
          <w:rFonts w:ascii="Times New Roman" w:hAnsi="Times New Roman" w:eastAsia="楷体_GB2312" w:cs="Times New Roman"/>
        </w:rPr>
      </w:pPr>
    </w:p>
    <w:p w14:paraId="728153FC">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团队组织架构</w:t>
      </w:r>
    </w:p>
    <w:p w14:paraId="667FECC5">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（请提供管理团队成员名单以及包括全部部门在内的管理公司组织机构图，请介绍投资团队是否按照行业、阶段等划分小组及各小组人员构成；非投资类专业部门的部门设置、工作职能、部门人员构成）</w:t>
      </w:r>
    </w:p>
    <w:p w14:paraId="54AB3614">
      <w:pPr>
        <w:pStyle w:val="13"/>
        <w:spacing w:line="360" w:lineRule="exact"/>
        <w:ind w:left="426" w:firstLine="0" w:firstLineChars="0"/>
        <w:rPr>
          <w:rFonts w:ascii="Times New Roman" w:hAnsi="Times New Roman" w:eastAsia="楷体_GB2312" w:cs="Times New Roman"/>
        </w:rPr>
      </w:pPr>
    </w:p>
    <w:p w14:paraId="4746886A">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核心人员相关证明人</w:t>
      </w:r>
    </w:p>
    <w:p w14:paraId="77EC1A9A">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（请提供关键人士、投委会成员、合伙人等核心人员过往工作、投资等方面的证明人，并提供联系方式）</w:t>
      </w:r>
    </w:p>
    <w:p w14:paraId="37C58CD1">
      <w:pPr>
        <w:pStyle w:val="13"/>
        <w:spacing w:line="360" w:lineRule="exact"/>
        <w:ind w:left="420" w:firstLine="0" w:firstLineChars="0"/>
        <w:rPr>
          <w:rFonts w:ascii="Times New Roman" w:hAnsi="Times New Roman" w:eastAsia="楷体_GB2312" w:cs="Times New Roman"/>
        </w:rPr>
      </w:pPr>
    </w:p>
    <w:p w14:paraId="30B805F8">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核心团队成员的职能</w:t>
      </w:r>
    </w:p>
    <w:p w14:paraId="1EC9BEFB">
      <w:pPr>
        <w:pStyle w:val="13"/>
        <w:spacing w:line="360" w:lineRule="exact"/>
        <w:ind w:left="420" w:firstLine="0" w:firstLineChars="0"/>
        <w:rPr>
          <w:rFonts w:ascii="Times New Roman" w:hAnsi="Times New Roman" w:eastAsia="楷体_GB2312" w:cs="Times New Roman"/>
        </w:rPr>
      </w:pPr>
      <w:r>
        <w:rPr>
          <w:rFonts w:ascii="Times New Roman" w:hAnsi="Times New Roman" w:eastAsia="楷体_GB2312" w:cs="Times New Roman"/>
        </w:rPr>
        <w:t>（请说明核心人士的职能，并填写下表以说明每名成员在各类事务中的时间分配）</w:t>
      </w:r>
    </w:p>
    <w:tbl>
      <w:tblPr>
        <w:tblStyle w:val="6"/>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6"/>
        <w:gridCol w:w="737"/>
        <w:gridCol w:w="737"/>
        <w:gridCol w:w="737"/>
        <w:gridCol w:w="737"/>
        <w:gridCol w:w="737"/>
        <w:gridCol w:w="737"/>
        <w:gridCol w:w="737"/>
        <w:gridCol w:w="737"/>
        <w:gridCol w:w="737"/>
      </w:tblGrid>
      <w:tr w14:paraId="2B48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9" w:hRule="atLeast"/>
          <w:jc w:val="center"/>
        </w:trPr>
        <w:tc>
          <w:tcPr>
            <w:tcW w:w="2196" w:type="dxa"/>
            <w:vAlign w:val="center"/>
          </w:tcPr>
          <w:p w14:paraId="3CB06C64">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姓名</w:t>
            </w:r>
          </w:p>
        </w:tc>
        <w:tc>
          <w:tcPr>
            <w:tcW w:w="737" w:type="dxa"/>
            <w:vAlign w:val="center"/>
          </w:tcPr>
          <w:p w14:paraId="573AFD90">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项目开发</w:t>
            </w:r>
          </w:p>
        </w:tc>
        <w:tc>
          <w:tcPr>
            <w:tcW w:w="737" w:type="dxa"/>
            <w:vAlign w:val="center"/>
          </w:tcPr>
          <w:p w14:paraId="0D1E50DC">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项目审查</w:t>
            </w:r>
          </w:p>
        </w:tc>
        <w:tc>
          <w:tcPr>
            <w:tcW w:w="737" w:type="dxa"/>
            <w:vAlign w:val="center"/>
          </w:tcPr>
          <w:p w14:paraId="5F10CFB4">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尽职调查</w:t>
            </w:r>
          </w:p>
        </w:tc>
        <w:tc>
          <w:tcPr>
            <w:tcW w:w="737" w:type="dxa"/>
            <w:vAlign w:val="center"/>
          </w:tcPr>
          <w:p w14:paraId="22FD06AE">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谈判/制定交易架构</w:t>
            </w:r>
          </w:p>
        </w:tc>
        <w:tc>
          <w:tcPr>
            <w:tcW w:w="737" w:type="dxa"/>
            <w:vAlign w:val="center"/>
          </w:tcPr>
          <w:p w14:paraId="5FF61654">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投后管理</w:t>
            </w:r>
          </w:p>
        </w:tc>
        <w:tc>
          <w:tcPr>
            <w:tcW w:w="737" w:type="dxa"/>
            <w:vAlign w:val="center"/>
          </w:tcPr>
          <w:p w14:paraId="7EC37B8A">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募资</w:t>
            </w:r>
          </w:p>
        </w:tc>
        <w:tc>
          <w:tcPr>
            <w:tcW w:w="737" w:type="dxa"/>
            <w:vAlign w:val="center"/>
          </w:tcPr>
          <w:p w14:paraId="2C6753F8">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行政/其他</w:t>
            </w:r>
          </w:p>
        </w:tc>
        <w:tc>
          <w:tcPr>
            <w:tcW w:w="737" w:type="dxa"/>
            <w:vAlign w:val="center"/>
          </w:tcPr>
          <w:p w14:paraId="130D2E3C">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外部活动</w:t>
            </w:r>
          </w:p>
        </w:tc>
        <w:tc>
          <w:tcPr>
            <w:tcW w:w="737" w:type="dxa"/>
            <w:vAlign w:val="center"/>
          </w:tcPr>
          <w:p w14:paraId="7BB35ECD">
            <w:pPr>
              <w:spacing w:before="60" w:after="60" w:line="360" w:lineRule="exact"/>
              <w:jc w:val="center"/>
              <w:rPr>
                <w:rFonts w:ascii="Times New Roman" w:hAnsi="Times New Roman" w:eastAsia="楷体_GB2312" w:cs="Times New Roman"/>
                <w:b/>
                <w:sz w:val="20"/>
                <w:szCs w:val="20"/>
              </w:rPr>
            </w:pPr>
            <w:r>
              <w:rPr>
                <w:rFonts w:ascii="Times New Roman" w:hAnsi="Times New Roman" w:eastAsia="楷体_GB2312" w:cs="Times New Roman"/>
                <w:b/>
                <w:sz w:val="20"/>
                <w:szCs w:val="20"/>
              </w:rPr>
              <w:t>总计</w:t>
            </w:r>
          </w:p>
        </w:tc>
      </w:tr>
      <w:tr w14:paraId="2116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14:paraId="27149344">
            <w:pPr>
              <w:spacing w:before="60" w:after="60" w:line="360" w:lineRule="exact"/>
              <w:rPr>
                <w:rFonts w:ascii="Times New Roman" w:hAnsi="Times New Roman" w:eastAsia="楷体_GB2312" w:cs="Times New Roman"/>
                <w:sz w:val="20"/>
                <w:szCs w:val="20"/>
              </w:rPr>
            </w:pPr>
          </w:p>
        </w:tc>
        <w:tc>
          <w:tcPr>
            <w:tcW w:w="737" w:type="dxa"/>
          </w:tcPr>
          <w:p w14:paraId="5B6268ED">
            <w:pPr>
              <w:spacing w:before="60" w:after="60" w:line="360" w:lineRule="exact"/>
              <w:rPr>
                <w:rFonts w:ascii="Times New Roman" w:hAnsi="Times New Roman" w:eastAsia="楷体_GB2312" w:cs="Times New Roman"/>
                <w:sz w:val="20"/>
                <w:szCs w:val="20"/>
              </w:rPr>
            </w:pPr>
          </w:p>
        </w:tc>
        <w:tc>
          <w:tcPr>
            <w:tcW w:w="737" w:type="dxa"/>
          </w:tcPr>
          <w:p w14:paraId="6960220A">
            <w:pPr>
              <w:spacing w:before="60" w:after="60" w:line="360" w:lineRule="exact"/>
              <w:rPr>
                <w:rFonts w:ascii="Times New Roman" w:hAnsi="Times New Roman" w:eastAsia="楷体_GB2312" w:cs="Times New Roman"/>
                <w:sz w:val="20"/>
                <w:szCs w:val="20"/>
              </w:rPr>
            </w:pPr>
          </w:p>
        </w:tc>
        <w:tc>
          <w:tcPr>
            <w:tcW w:w="737" w:type="dxa"/>
          </w:tcPr>
          <w:p w14:paraId="2806C096">
            <w:pPr>
              <w:spacing w:before="60" w:after="60" w:line="360" w:lineRule="exact"/>
              <w:rPr>
                <w:rFonts w:ascii="Times New Roman" w:hAnsi="Times New Roman" w:eastAsia="楷体_GB2312" w:cs="Times New Roman"/>
                <w:sz w:val="20"/>
                <w:szCs w:val="20"/>
              </w:rPr>
            </w:pPr>
          </w:p>
        </w:tc>
        <w:tc>
          <w:tcPr>
            <w:tcW w:w="737" w:type="dxa"/>
          </w:tcPr>
          <w:p w14:paraId="26170400">
            <w:pPr>
              <w:spacing w:before="60" w:after="60" w:line="360" w:lineRule="exact"/>
              <w:rPr>
                <w:rFonts w:ascii="Times New Roman" w:hAnsi="Times New Roman" w:eastAsia="楷体_GB2312" w:cs="Times New Roman"/>
                <w:sz w:val="20"/>
                <w:szCs w:val="20"/>
              </w:rPr>
            </w:pPr>
          </w:p>
        </w:tc>
        <w:tc>
          <w:tcPr>
            <w:tcW w:w="737" w:type="dxa"/>
          </w:tcPr>
          <w:p w14:paraId="5C012EBE">
            <w:pPr>
              <w:spacing w:before="60" w:after="60" w:line="360" w:lineRule="exact"/>
              <w:rPr>
                <w:rFonts w:ascii="Times New Roman" w:hAnsi="Times New Roman" w:eastAsia="楷体_GB2312" w:cs="Times New Roman"/>
                <w:sz w:val="20"/>
                <w:szCs w:val="20"/>
              </w:rPr>
            </w:pPr>
          </w:p>
        </w:tc>
        <w:tc>
          <w:tcPr>
            <w:tcW w:w="737" w:type="dxa"/>
          </w:tcPr>
          <w:p w14:paraId="346B1873">
            <w:pPr>
              <w:spacing w:before="60" w:after="60" w:line="360" w:lineRule="exact"/>
              <w:rPr>
                <w:rFonts w:ascii="Times New Roman" w:hAnsi="Times New Roman" w:eastAsia="楷体_GB2312" w:cs="Times New Roman"/>
                <w:sz w:val="20"/>
                <w:szCs w:val="20"/>
              </w:rPr>
            </w:pPr>
          </w:p>
        </w:tc>
        <w:tc>
          <w:tcPr>
            <w:tcW w:w="737" w:type="dxa"/>
          </w:tcPr>
          <w:p w14:paraId="0B95BD10">
            <w:pPr>
              <w:spacing w:before="60" w:after="60" w:line="360" w:lineRule="exact"/>
              <w:rPr>
                <w:rFonts w:ascii="Times New Roman" w:hAnsi="Times New Roman" w:eastAsia="楷体_GB2312" w:cs="Times New Roman"/>
                <w:sz w:val="20"/>
                <w:szCs w:val="20"/>
              </w:rPr>
            </w:pPr>
          </w:p>
        </w:tc>
        <w:tc>
          <w:tcPr>
            <w:tcW w:w="737" w:type="dxa"/>
          </w:tcPr>
          <w:p w14:paraId="0A82B4A8">
            <w:pPr>
              <w:spacing w:before="60" w:after="60" w:line="360" w:lineRule="exact"/>
              <w:rPr>
                <w:rFonts w:ascii="Times New Roman" w:hAnsi="Times New Roman" w:eastAsia="楷体_GB2312" w:cs="Times New Roman"/>
                <w:sz w:val="20"/>
                <w:szCs w:val="20"/>
              </w:rPr>
            </w:pPr>
          </w:p>
        </w:tc>
        <w:tc>
          <w:tcPr>
            <w:tcW w:w="737" w:type="dxa"/>
          </w:tcPr>
          <w:p w14:paraId="53593A17">
            <w:pPr>
              <w:spacing w:before="60" w:after="60" w:line="360" w:lineRule="exact"/>
              <w:jc w:val="right"/>
              <w:rPr>
                <w:rFonts w:ascii="Times New Roman" w:hAnsi="Times New Roman" w:eastAsia="楷体_GB2312" w:cs="Times New Roman"/>
                <w:sz w:val="20"/>
                <w:szCs w:val="20"/>
              </w:rPr>
            </w:pPr>
            <w:r>
              <w:rPr>
                <w:rFonts w:ascii="Times New Roman" w:hAnsi="Times New Roman" w:eastAsia="楷体_GB2312" w:cs="Times New Roman"/>
                <w:sz w:val="20"/>
                <w:szCs w:val="20"/>
              </w:rPr>
              <w:t>100%</w:t>
            </w:r>
          </w:p>
        </w:tc>
      </w:tr>
      <w:tr w14:paraId="6489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14:paraId="7541D224">
            <w:pPr>
              <w:spacing w:before="60" w:after="60" w:line="360" w:lineRule="exact"/>
              <w:rPr>
                <w:rFonts w:ascii="Times New Roman" w:hAnsi="Times New Roman" w:eastAsia="楷体_GB2312" w:cs="Times New Roman"/>
                <w:sz w:val="20"/>
                <w:szCs w:val="20"/>
              </w:rPr>
            </w:pPr>
          </w:p>
        </w:tc>
        <w:tc>
          <w:tcPr>
            <w:tcW w:w="737" w:type="dxa"/>
          </w:tcPr>
          <w:p w14:paraId="792795F4">
            <w:pPr>
              <w:spacing w:before="60" w:after="60" w:line="360" w:lineRule="exact"/>
              <w:rPr>
                <w:rFonts w:ascii="Times New Roman" w:hAnsi="Times New Roman" w:eastAsia="楷体_GB2312" w:cs="Times New Roman"/>
                <w:sz w:val="20"/>
                <w:szCs w:val="20"/>
              </w:rPr>
            </w:pPr>
          </w:p>
        </w:tc>
        <w:tc>
          <w:tcPr>
            <w:tcW w:w="737" w:type="dxa"/>
          </w:tcPr>
          <w:p w14:paraId="7EB09A9D">
            <w:pPr>
              <w:spacing w:before="60" w:after="60" w:line="360" w:lineRule="exact"/>
              <w:rPr>
                <w:rFonts w:ascii="Times New Roman" w:hAnsi="Times New Roman" w:eastAsia="楷体_GB2312" w:cs="Times New Roman"/>
                <w:sz w:val="20"/>
                <w:szCs w:val="20"/>
              </w:rPr>
            </w:pPr>
          </w:p>
        </w:tc>
        <w:tc>
          <w:tcPr>
            <w:tcW w:w="737" w:type="dxa"/>
          </w:tcPr>
          <w:p w14:paraId="5828654E">
            <w:pPr>
              <w:spacing w:before="60" w:after="60" w:line="360" w:lineRule="exact"/>
              <w:rPr>
                <w:rFonts w:ascii="Times New Roman" w:hAnsi="Times New Roman" w:eastAsia="楷体_GB2312" w:cs="Times New Roman"/>
                <w:sz w:val="20"/>
                <w:szCs w:val="20"/>
              </w:rPr>
            </w:pPr>
          </w:p>
        </w:tc>
        <w:tc>
          <w:tcPr>
            <w:tcW w:w="737" w:type="dxa"/>
          </w:tcPr>
          <w:p w14:paraId="20C34D4F">
            <w:pPr>
              <w:spacing w:before="60" w:after="60" w:line="360" w:lineRule="exact"/>
              <w:rPr>
                <w:rFonts w:ascii="Times New Roman" w:hAnsi="Times New Roman" w:eastAsia="楷体_GB2312" w:cs="Times New Roman"/>
                <w:sz w:val="20"/>
                <w:szCs w:val="20"/>
              </w:rPr>
            </w:pPr>
          </w:p>
        </w:tc>
        <w:tc>
          <w:tcPr>
            <w:tcW w:w="737" w:type="dxa"/>
          </w:tcPr>
          <w:p w14:paraId="7F799FB8">
            <w:pPr>
              <w:spacing w:before="60" w:after="60" w:line="360" w:lineRule="exact"/>
              <w:rPr>
                <w:rFonts w:ascii="Times New Roman" w:hAnsi="Times New Roman" w:eastAsia="楷体_GB2312" w:cs="Times New Roman"/>
                <w:sz w:val="20"/>
                <w:szCs w:val="20"/>
              </w:rPr>
            </w:pPr>
          </w:p>
        </w:tc>
        <w:tc>
          <w:tcPr>
            <w:tcW w:w="737" w:type="dxa"/>
          </w:tcPr>
          <w:p w14:paraId="77F155BE">
            <w:pPr>
              <w:spacing w:before="60" w:after="60" w:line="360" w:lineRule="exact"/>
              <w:rPr>
                <w:rFonts w:ascii="Times New Roman" w:hAnsi="Times New Roman" w:eastAsia="楷体_GB2312" w:cs="Times New Roman"/>
                <w:sz w:val="20"/>
                <w:szCs w:val="20"/>
              </w:rPr>
            </w:pPr>
          </w:p>
        </w:tc>
        <w:tc>
          <w:tcPr>
            <w:tcW w:w="737" w:type="dxa"/>
          </w:tcPr>
          <w:p w14:paraId="00735CA1">
            <w:pPr>
              <w:spacing w:before="60" w:after="60" w:line="360" w:lineRule="exact"/>
              <w:rPr>
                <w:rFonts w:ascii="Times New Roman" w:hAnsi="Times New Roman" w:eastAsia="楷体_GB2312" w:cs="Times New Roman"/>
                <w:sz w:val="20"/>
                <w:szCs w:val="20"/>
              </w:rPr>
            </w:pPr>
          </w:p>
        </w:tc>
        <w:tc>
          <w:tcPr>
            <w:tcW w:w="737" w:type="dxa"/>
          </w:tcPr>
          <w:p w14:paraId="64B530AD">
            <w:pPr>
              <w:spacing w:before="60" w:after="60" w:line="360" w:lineRule="exact"/>
              <w:rPr>
                <w:rFonts w:ascii="Times New Roman" w:hAnsi="Times New Roman" w:eastAsia="楷体_GB2312" w:cs="Times New Roman"/>
                <w:sz w:val="20"/>
                <w:szCs w:val="20"/>
              </w:rPr>
            </w:pPr>
          </w:p>
        </w:tc>
        <w:tc>
          <w:tcPr>
            <w:tcW w:w="737" w:type="dxa"/>
          </w:tcPr>
          <w:p w14:paraId="161952CA">
            <w:pPr>
              <w:spacing w:before="60" w:after="60" w:line="360" w:lineRule="exact"/>
              <w:jc w:val="right"/>
              <w:rPr>
                <w:rFonts w:ascii="Times New Roman" w:hAnsi="Times New Roman" w:eastAsia="楷体_GB2312" w:cs="Times New Roman"/>
                <w:sz w:val="20"/>
                <w:szCs w:val="20"/>
              </w:rPr>
            </w:pPr>
            <w:r>
              <w:rPr>
                <w:rFonts w:ascii="Times New Roman" w:hAnsi="Times New Roman" w:eastAsia="楷体_GB2312" w:cs="Times New Roman"/>
                <w:sz w:val="20"/>
                <w:szCs w:val="20"/>
              </w:rPr>
              <w:t>100%</w:t>
            </w:r>
          </w:p>
        </w:tc>
      </w:tr>
      <w:tr w14:paraId="185C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14:paraId="152D5647">
            <w:pPr>
              <w:spacing w:before="60" w:after="60" w:line="360" w:lineRule="exact"/>
              <w:rPr>
                <w:rFonts w:ascii="Times New Roman" w:hAnsi="Times New Roman" w:eastAsia="楷体_GB2312" w:cs="Times New Roman"/>
                <w:sz w:val="20"/>
                <w:szCs w:val="20"/>
              </w:rPr>
            </w:pPr>
          </w:p>
        </w:tc>
        <w:tc>
          <w:tcPr>
            <w:tcW w:w="737" w:type="dxa"/>
          </w:tcPr>
          <w:p w14:paraId="0753925A">
            <w:pPr>
              <w:spacing w:before="60" w:after="60" w:line="360" w:lineRule="exact"/>
              <w:rPr>
                <w:rFonts w:ascii="Times New Roman" w:hAnsi="Times New Roman" w:eastAsia="楷体_GB2312" w:cs="Times New Roman"/>
                <w:sz w:val="20"/>
                <w:szCs w:val="20"/>
              </w:rPr>
            </w:pPr>
          </w:p>
        </w:tc>
        <w:tc>
          <w:tcPr>
            <w:tcW w:w="737" w:type="dxa"/>
          </w:tcPr>
          <w:p w14:paraId="2C222EC9">
            <w:pPr>
              <w:spacing w:before="60" w:after="60" w:line="360" w:lineRule="exact"/>
              <w:rPr>
                <w:rFonts w:ascii="Times New Roman" w:hAnsi="Times New Roman" w:eastAsia="楷体_GB2312" w:cs="Times New Roman"/>
                <w:sz w:val="20"/>
                <w:szCs w:val="20"/>
              </w:rPr>
            </w:pPr>
          </w:p>
        </w:tc>
        <w:tc>
          <w:tcPr>
            <w:tcW w:w="737" w:type="dxa"/>
          </w:tcPr>
          <w:p w14:paraId="36698F51">
            <w:pPr>
              <w:spacing w:before="60" w:after="60" w:line="360" w:lineRule="exact"/>
              <w:rPr>
                <w:rFonts w:ascii="Times New Roman" w:hAnsi="Times New Roman" w:eastAsia="楷体_GB2312" w:cs="Times New Roman"/>
                <w:sz w:val="20"/>
                <w:szCs w:val="20"/>
              </w:rPr>
            </w:pPr>
          </w:p>
        </w:tc>
        <w:tc>
          <w:tcPr>
            <w:tcW w:w="737" w:type="dxa"/>
          </w:tcPr>
          <w:p w14:paraId="0AABD60B">
            <w:pPr>
              <w:spacing w:before="60" w:after="60" w:line="360" w:lineRule="exact"/>
              <w:rPr>
                <w:rFonts w:ascii="Times New Roman" w:hAnsi="Times New Roman" w:eastAsia="楷体_GB2312" w:cs="Times New Roman"/>
                <w:sz w:val="20"/>
                <w:szCs w:val="20"/>
              </w:rPr>
            </w:pPr>
          </w:p>
        </w:tc>
        <w:tc>
          <w:tcPr>
            <w:tcW w:w="737" w:type="dxa"/>
          </w:tcPr>
          <w:p w14:paraId="7D3F1FA3">
            <w:pPr>
              <w:spacing w:before="60" w:after="60" w:line="360" w:lineRule="exact"/>
              <w:rPr>
                <w:rFonts w:ascii="Times New Roman" w:hAnsi="Times New Roman" w:eastAsia="楷体_GB2312" w:cs="Times New Roman"/>
                <w:sz w:val="20"/>
                <w:szCs w:val="20"/>
              </w:rPr>
            </w:pPr>
          </w:p>
        </w:tc>
        <w:tc>
          <w:tcPr>
            <w:tcW w:w="737" w:type="dxa"/>
          </w:tcPr>
          <w:p w14:paraId="79ADA087">
            <w:pPr>
              <w:spacing w:before="60" w:after="60" w:line="360" w:lineRule="exact"/>
              <w:rPr>
                <w:rFonts w:ascii="Times New Roman" w:hAnsi="Times New Roman" w:eastAsia="楷体_GB2312" w:cs="Times New Roman"/>
                <w:sz w:val="20"/>
                <w:szCs w:val="20"/>
              </w:rPr>
            </w:pPr>
          </w:p>
        </w:tc>
        <w:tc>
          <w:tcPr>
            <w:tcW w:w="737" w:type="dxa"/>
          </w:tcPr>
          <w:p w14:paraId="14F4660A">
            <w:pPr>
              <w:spacing w:before="60" w:after="60" w:line="360" w:lineRule="exact"/>
              <w:rPr>
                <w:rFonts w:ascii="Times New Roman" w:hAnsi="Times New Roman" w:eastAsia="楷体_GB2312" w:cs="Times New Roman"/>
                <w:sz w:val="20"/>
                <w:szCs w:val="20"/>
              </w:rPr>
            </w:pPr>
          </w:p>
        </w:tc>
        <w:tc>
          <w:tcPr>
            <w:tcW w:w="737" w:type="dxa"/>
          </w:tcPr>
          <w:p w14:paraId="7EFB3F02">
            <w:pPr>
              <w:spacing w:before="60" w:after="60" w:line="360" w:lineRule="exact"/>
              <w:rPr>
                <w:rFonts w:ascii="Times New Roman" w:hAnsi="Times New Roman" w:eastAsia="楷体_GB2312" w:cs="Times New Roman"/>
                <w:sz w:val="20"/>
                <w:szCs w:val="20"/>
              </w:rPr>
            </w:pPr>
          </w:p>
        </w:tc>
        <w:tc>
          <w:tcPr>
            <w:tcW w:w="737" w:type="dxa"/>
          </w:tcPr>
          <w:p w14:paraId="07AD2478">
            <w:pPr>
              <w:spacing w:before="60" w:after="60" w:line="360" w:lineRule="exact"/>
              <w:jc w:val="right"/>
              <w:rPr>
                <w:rFonts w:ascii="Times New Roman" w:hAnsi="Times New Roman" w:eastAsia="楷体_GB2312" w:cs="Times New Roman"/>
                <w:sz w:val="20"/>
                <w:szCs w:val="20"/>
              </w:rPr>
            </w:pPr>
            <w:r>
              <w:rPr>
                <w:rFonts w:ascii="Times New Roman" w:hAnsi="Times New Roman" w:eastAsia="楷体_GB2312" w:cs="Times New Roman"/>
                <w:sz w:val="20"/>
                <w:szCs w:val="20"/>
              </w:rPr>
              <w:t>100%</w:t>
            </w:r>
          </w:p>
        </w:tc>
      </w:tr>
    </w:tbl>
    <w:p w14:paraId="76F2C63E">
      <w:pPr>
        <w:pStyle w:val="13"/>
        <w:spacing w:line="360" w:lineRule="exact"/>
        <w:ind w:left="5250" w:firstLine="0" w:firstLineChars="0"/>
        <w:rPr>
          <w:rFonts w:ascii="Times New Roman" w:hAnsi="Times New Roman" w:eastAsia="楷体_GB2312" w:cs="Times New Roman"/>
        </w:rPr>
      </w:pPr>
    </w:p>
    <w:p w14:paraId="5AAC3640">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核心团队成员之间的关系</w:t>
      </w:r>
    </w:p>
    <w:p w14:paraId="1BAA2DAA">
      <w:pPr>
        <w:spacing w:line="360" w:lineRule="exact"/>
        <w:ind w:left="420"/>
        <w:rPr>
          <w:rFonts w:ascii="Times New Roman" w:hAnsi="Times New Roman" w:eastAsia="楷体_GB2312" w:cs="Times New Roman"/>
        </w:rPr>
      </w:pPr>
      <w:r>
        <w:rPr>
          <w:rFonts w:ascii="Times New Roman" w:hAnsi="Times New Roman" w:eastAsia="楷体_GB2312" w:cs="Times New Roman"/>
        </w:rPr>
        <w:t>（请按下</w:t>
      </w:r>
      <w:r>
        <w:rPr>
          <w:rFonts w:hint="eastAsia" w:ascii="Times New Roman" w:hAnsi="Times New Roman" w:eastAsia="楷体_GB2312" w:cs="Times New Roman"/>
          <w:lang w:val="en-US" w:eastAsia="zh-CN"/>
        </w:rPr>
        <w:t>列</w:t>
      </w:r>
      <w:r>
        <w:rPr>
          <w:rFonts w:ascii="Times New Roman" w:hAnsi="Times New Roman" w:eastAsia="楷体_GB2312" w:cs="Times New Roman"/>
        </w:rPr>
        <w:t>提供表格，以说明核心团队成员彼此认识或共事的时间。）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4"/>
        <w:gridCol w:w="1102"/>
        <w:gridCol w:w="1092"/>
        <w:gridCol w:w="1162"/>
        <w:gridCol w:w="1147"/>
        <w:gridCol w:w="1134"/>
        <w:gridCol w:w="1072"/>
      </w:tblGrid>
      <w:tr w14:paraId="6B37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6AA68243">
            <w:pPr>
              <w:spacing w:before="60" w:after="60" w:line="360" w:lineRule="exact"/>
              <w:rPr>
                <w:rFonts w:ascii="Times New Roman" w:hAnsi="Times New Roman" w:eastAsia="楷体_GB2312" w:cs="Times New Roman"/>
                <w:sz w:val="20"/>
                <w:szCs w:val="20"/>
              </w:rPr>
            </w:pPr>
          </w:p>
        </w:tc>
        <w:tc>
          <w:tcPr>
            <w:tcW w:w="1102" w:type="dxa"/>
            <w:tcBorders>
              <w:bottom w:val="nil"/>
            </w:tcBorders>
            <w:vAlign w:val="center"/>
          </w:tcPr>
          <w:p w14:paraId="10E02454">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 xml:space="preserve">姓名 1 </w:t>
            </w:r>
          </w:p>
        </w:tc>
        <w:tc>
          <w:tcPr>
            <w:tcW w:w="1092" w:type="dxa"/>
            <w:vAlign w:val="center"/>
          </w:tcPr>
          <w:p w14:paraId="01DE51C8">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2</w:t>
            </w:r>
          </w:p>
        </w:tc>
        <w:tc>
          <w:tcPr>
            <w:tcW w:w="1162" w:type="dxa"/>
            <w:vAlign w:val="center"/>
          </w:tcPr>
          <w:p w14:paraId="48F42006">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3</w:t>
            </w:r>
          </w:p>
        </w:tc>
        <w:tc>
          <w:tcPr>
            <w:tcW w:w="1147" w:type="dxa"/>
            <w:vAlign w:val="center"/>
          </w:tcPr>
          <w:p w14:paraId="587D7320">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4</w:t>
            </w:r>
          </w:p>
        </w:tc>
        <w:tc>
          <w:tcPr>
            <w:tcW w:w="1134" w:type="dxa"/>
            <w:vAlign w:val="center"/>
          </w:tcPr>
          <w:p w14:paraId="5FB68783">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5</w:t>
            </w:r>
          </w:p>
        </w:tc>
        <w:tc>
          <w:tcPr>
            <w:tcW w:w="1072" w:type="dxa"/>
            <w:vAlign w:val="center"/>
          </w:tcPr>
          <w:p w14:paraId="78799436">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6</w:t>
            </w:r>
          </w:p>
        </w:tc>
      </w:tr>
      <w:tr w14:paraId="017D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5A2C6B46">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1</w:t>
            </w:r>
          </w:p>
        </w:tc>
        <w:tc>
          <w:tcPr>
            <w:tcW w:w="1102" w:type="dxa"/>
            <w:shd w:val="pct25" w:color="auto" w:fill="FFFFFF"/>
            <w:vAlign w:val="center"/>
          </w:tcPr>
          <w:p w14:paraId="751C30DF">
            <w:pPr>
              <w:spacing w:before="60" w:after="60" w:line="360" w:lineRule="exact"/>
              <w:jc w:val="center"/>
              <w:rPr>
                <w:rFonts w:ascii="Times New Roman" w:hAnsi="Times New Roman" w:eastAsia="楷体_GB2312" w:cs="Times New Roman"/>
                <w:sz w:val="20"/>
                <w:szCs w:val="20"/>
              </w:rPr>
            </w:pPr>
          </w:p>
        </w:tc>
        <w:tc>
          <w:tcPr>
            <w:tcW w:w="1092" w:type="dxa"/>
            <w:tcBorders>
              <w:bottom w:val="nil"/>
            </w:tcBorders>
            <w:vAlign w:val="center"/>
          </w:tcPr>
          <w:p w14:paraId="558BD00C">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62" w:type="dxa"/>
            <w:vAlign w:val="center"/>
          </w:tcPr>
          <w:p w14:paraId="6FB95212">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47" w:type="dxa"/>
            <w:vAlign w:val="center"/>
          </w:tcPr>
          <w:p w14:paraId="338E6417">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34" w:type="dxa"/>
            <w:vAlign w:val="center"/>
          </w:tcPr>
          <w:p w14:paraId="78A2A164">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072" w:type="dxa"/>
            <w:vAlign w:val="center"/>
          </w:tcPr>
          <w:p w14:paraId="12166DC5">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r>
      <w:tr w14:paraId="7A23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54822F90">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2</w:t>
            </w:r>
          </w:p>
        </w:tc>
        <w:tc>
          <w:tcPr>
            <w:tcW w:w="1102" w:type="dxa"/>
            <w:vAlign w:val="center"/>
          </w:tcPr>
          <w:p w14:paraId="21677F35">
            <w:pPr>
              <w:spacing w:before="60" w:after="60" w:line="360" w:lineRule="exact"/>
              <w:jc w:val="center"/>
              <w:rPr>
                <w:rFonts w:ascii="Times New Roman" w:hAnsi="Times New Roman" w:eastAsia="楷体_GB2312" w:cs="Times New Roman"/>
                <w:sz w:val="20"/>
                <w:szCs w:val="20"/>
              </w:rPr>
            </w:pPr>
          </w:p>
        </w:tc>
        <w:tc>
          <w:tcPr>
            <w:tcW w:w="1092" w:type="dxa"/>
            <w:shd w:val="pct25" w:color="auto" w:fill="FFFFFF"/>
            <w:vAlign w:val="center"/>
          </w:tcPr>
          <w:p w14:paraId="1A87D5AB">
            <w:pPr>
              <w:spacing w:before="60" w:after="60" w:line="360" w:lineRule="exact"/>
              <w:jc w:val="center"/>
              <w:rPr>
                <w:rFonts w:ascii="Times New Roman" w:hAnsi="Times New Roman" w:eastAsia="楷体_GB2312" w:cs="Times New Roman"/>
                <w:sz w:val="20"/>
                <w:szCs w:val="20"/>
              </w:rPr>
            </w:pPr>
          </w:p>
        </w:tc>
        <w:tc>
          <w:tcPr>
            <w:tcW w:w="1162" w:type="dxa"/>
            <w:tcBorders>
              <w:bottom w:val="nil"/>
            </w:tcBorders>
            <w:vAlign w:val="center"/>
          </w:tcPr>
          <w:p w14:paraId="681CCA8C">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47" w:type="dxa"/>
            <w:tcBorders>
              <w:bottom w:val="nil"/>
            </w:tcBorders>
            <w:vAlign w:val="center"/>
          </w:tcPr>
          <w:p w14:paraId="33935D5D">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34" w:type="dxa"/>
            <w:tcBorders>
              <w:bottom w:val="nil"/>
            </w:tcBorders>
            <w:vAlign w:val="center"/>
          </w:tcPr>
          <w:p w14:paraId="37717FF8">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072" w:type="dxa"/>
            <w:tcBorders>
              <w:bottom w:val="nil"/>
            </w:tcBorders>
            <w:vAlign w:val="center"/>
          </w:tcPr>
          <w:p w14:paraId="18471600">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r>
      <w:tr w14:paraId="34D5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4A98163C">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3</w:t>
            </w:r>
          </w:p>
        </w:tc>
        <w:tc>
          <w:tcPr>
            <w:tcW w:w="1102" w:type="dxa"/>
            <w:vAlign w:val="center"/>
          </w:tcPr>
          <w:p w14:paraId="4799E885">
            <w:pPr>
              <w:spacing w:before="60" w:after="60" w:line="360" w:lineRule="exact"/>
              <w:jc w:val="center"/>
              <w:rPr>
                <w:rFonts w:ascii="Times New Roman" w:hAnsi="Times New Roman" w:eastAsia="楷体_GB2312" w:cs="Times New Roman"/>
                <w:sz w:val="20"/>
                <w:szCs w:val="20"/>
              </w:rPr>
            </w:pPr>
          </w:p>
        </w:tc>
        <w:tc>
          <w:tcPr>
            <w:tcW w:w="1092" w:type="dxa"/>
            <w:vAlign w:val="center"/>
          </w:tcPr>
          <w:p w14:paraId="7679FF4B">
            <w:pPr>
              <w:spacing w:before="60" w:after="60" w:line="360" w:lineRule="exact"/>
              <w:jc w:val="center"/>
              <w:rPr>
                <w:rFonts w:ascii="Times New Roman" w:hAnsi="Times New Roman" w:eastAsia="楷体_GB2312" w:cs="Times New Roman"/>
                <w:sz w:val="20"/>
                <w:szCs w:val="20"/>
              </w:rPr>
            </w:pPr>
          </w:p>
        </w:tc>
        <w:tc>
          <w:tcPr>
            <w:tcW w:w="1162" w:type="dxa"/>
            <w:tcBorders>
              <w:bottom w:val="nil"/>
            </w:tcBorders>
            <w:shd w:val="pct25" w:color="auto" w:fill="FFFFFF"/>
            <w:vAlign w:val="center"/>
          </w:tcPr>
          <w:p w14:paraId="4143DD4D">
            <w:pPr>
              <w:spacing w:before="60" w:after="60" w:line="360" w:lineRule="exact"/>
              <w:jc w:val="center"/>
              <w:rPr>
                <w:rFonts w:ascii="Times New Roman" w:hAnsi="Times New Roman" w:eastAsia="楷体_GB2312" w:cs="Times New Roman"/>
                <w:sz w:val="20"/>
                <w:szCs w:val="20"/>
              </w:rPr>
            </w:pPr>
          </w:p>
        </w:tc>
        <w:tc>
          <w:tcPr>
            <w:tcW w:w="1147" w:type="dxa"/>
            <w:tcBorders>
              <w:right w:val="nil"/>
            </w:tcBorders>
            <w:vAlign w:val="center"/>
          </w:tcPr>
          <w:p w14:paraId="638DB2F4">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134" w:type="dxa"/>
            <w:tcBorders>
              <w:top w:val="single" w:color="auto" w:sz="4" w:space="0"/>
              <w:left w:val="single" w:color="auto" w:sz="4" w:space="0"/>
              <w:bottom w:val="single" w:color="auto" w:sz="4" w:space="0"/>
              <w:right w:val="nil"/>
            </w:tcBorders>
            <w:vAlign w:val="center"/>
          </w:tcPr>
          <w:p w14:paraId="4E172EA1">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072" w:type="dxa"/>
            <w:tcBorders>
              <w:top w:val="single" w:color="auto" w:sz="4" w:space="0"/>
              <w:left w:val="single" w:color="auto" w:sz="4" w:space="0"/>
              <w:bottom w:val="single" w:color="auto" w:sz="4" w:space="0"/>
              <w:right w:val="single" w:color="auto" w:sz="4" w:space="0"/>
            </w:tcBorders>
            <w:vAlign w:val="center"/>
          </w:tcPr>
          <w:p w14:paraId="6A64B738">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r>
      <w:tr w14:paraId="4872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090B10C6">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4</w:t>
            </w:r>
          </w:p>
        </w:tc>
        <w:tc>
          <w:tcPr>
            <w:tcW w:w="1102" w:type="dxa"/>
            <w:vAlign w:val="center"/>
          </w:tcPr>
          <w:p w14:paraId="088F1FE6">
            <w:pPr>
              <w:spacing w:before="60" w:after="60" w:line="360" w:lineRule="exact"/>
              <w:jc w:val="center"/>
              <w:rPr>
                <w:rFonts w:ascii="Times New Roman" w:hAnsi="Times New Roman" w:eastAsia="楷体_GB2312" w:cs="Times New Roman"/>
                <w:sz w:val="20"/>
                <w:szCs w:val="20"/>
              </w:rPr>
            </w:pPr>
          </w:p>
        </w:tc>
        <w:tc>
          <w:tcPr>
            <w:tcW w:w="1092" w:type="dxa"/>
            <w:vAlign w:val="center"/>
          </w:tcPr>
          <w:p w14:paraId="75C77538">
            <w:pPr>
              <w:spacing w:before="60" w:after="60" w:line="360" w:lineRule="exact"/>
              <w:jc w:val="center"/>
              <w:rPr>
                <w:rFonts w:ascii="Times New Roman" w:hAnsi="Times New Roman" w:eastAsia="楷体_GB2312" w:cs="Times New Roman"/>
                <w:sz w:val="20"/>
                <w:szCs w:val="20"/>
              </w:rPr>
            </w:pPr>
          </w:p>
        </w:tc>
        <w:tc>
          <w:tcPr>
            <w:tcW w:w="1162" w:type="dxa"/>
            <w:tcBorders>
              <w:bottom w:val="single" w:color="auto" w:sz="4" w:space="0"/>
            </w:tcBorders>
            <w:vAlign w:val="center"/>
          </w:tcPr>
          <w:p w14:paraId="7FE8EE29">
            <w:pPr>
              <w:spacing w:before="60" w:after="60" w:line="360" w:lineRule="exact"/>
              <w:jc w:val="center"/>
              <w:rPr>
                <w:rFonts w:ascii="Times New Roman" w:hAnsi="Times New Roman" w:eastAsia="楷体_GB2312" w:cs="Times New Roman"/>
                <w:sz w:val="20"/>
                <w:szCs w:val="20"/>
              </w:rPr>
            </w:pPr>
          </w:p>
        </w:tc>
        <w:tc>
          <w:tcPr>
            <w:tcW w:w="1147" w:type="dxa"/>
            <w:tcBorders>
              <w:bottom w:val="single" w:color="auto" w:sz="4" w:space="0"/>
            </w:tcBorders>
            <w:shd w:val="pct25" w:color="auto" w:fill="FFFFFF"/>
            <w:vAlign w:val="center"/>
          </w:tcPr>
          <w:p w14:paraId="26058ECF">
            <w:pPr>
              <w:spacing w:before="60" w:after="60" w:line="360" w:lineRule="exact"/>
              <w:jc w:val="center"/>
              <w:rPr>
                <w:rFonts w:ascii="Times New Roman" w:hAnsi="Times New Roman" w:eastAsia="楷体_GB2312" w:cs="Times New Roman"/>
                <w:sz w:val="20"/>
                <w:szCs w:val="20"/>
              </w:rPr>
            </w:pPr>
          </w:p>
        </w:tc>
        <w:tc>
          <w:tcPr>
            <w:tcW w:w="1134" w:type="dxa"/>
            <w:tcBorders>
              <w:top w:val="nil"/>
              <w:bottom w:val="single" w:color="auto" w:sz="4" w:space="0"/>
            </w:tcBorders>
            <w:vAlign w:val="center"/>
          </w:tcPr>
          <w:p w14:paraId="3E44750A">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c>
          <w:tcPr>
            <w:tcW w:w="1072" w:type="dxa"/>
            <w:tcBorders>
              <w:top w:val="nil"/>
              <w:bottom w:val="single" w:color="auto" w:sz="4" w:space="0"/>
            </w:tcBorders>
            <w:vAlign w:val="center"/>
          </w:tcPr>
          <w:p w14:paraId="634AD24E">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r>
      <w:tr w14:paraId="4E26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783154CB">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5</w:t>
            </w:r>
          </w:p>
        </w:tc>
        <w:tc>
          <w:tcPr>
            <w:tcW w:w="1102" w:type="dxa"/>
            <w:vAlign w:val="center"/>
          </w:tcPr>
          <w:p w14:paraId="178EE1DD">
            <w:pPr>
              <w:spacing w:before="60" w:after="60" w:line="360" w:lineRule="exact"/>
              <w:jc w:val="center"/>
              <w:rPr>
                <w:rFonts w:ascii="Times New Roman" w:hAnsi="Times New Roman" w:eastAsia="楷体_GB2312" w:cs="Times New Roman"/>
                <w:sz w:val="20"/>
                <w:szCs w:val="20"/>
              </w:rPr>
            </w:pPr>
          </w:p>
        </w:tc>
        <w:tc>
          <w:tcPr>
            <w:tcW w:w="1092" w:type="dxa"/>
            <w:vAlign w:val="center"/>
          </w:tcPr>
          <w:p w14:paraId="5F7BA756">
            <w:pPr>
              <w:spacing w:before="60" w:after="60" w:line="360" w:lineRule="exact"/>
              <w:jc w:val="center"/>
              <w:rPr>
                <w:rFonts w:ascii="Times New Roman" w:hAnsi="Times New Roman" w:eastAsia="楷体_GB2312" w:cs="Times New Roman"/>
                <w:sz w:val="20"/>
                <w:szCs w:val="20"/>
              </w:rPr>
            </w:pPr>
          </w:p>
        </w:tc>
        <w:tc>
          <w:tcPr>
            <w:tcW w:w="1162" w:type="dxa"/>
            <w:tcBorders>
              <w:top w:val="single" w:color="auto" w:sz="4" w:space="0"/>
              <w:bottom w:val="single" w:color="auto" w:sz="4" w:space="0"/>
            </w:tcBorders>
            <w:vAlign w:val="center"/>
          </w:tcPr>
          <w:p w14:paraId="25CF7618">
            <w:pPr>
              <w:spacing w:before="60" w:after="60" w:line="360" w:lineRule="exact"/>
              <w:jc w:val="center"/>
              <w:rPr>
                <w:rFonts w:ascii="Times New Roman" w:hAnsi="Times New Roman" w:eastAsia="楷体_GB2312" w:cs="Times New Roman"/>
                <w:sz w:val="20"/>
                <w:szCs w:val="20"/>
              </w:rPr>
            </w:pPr>
          </w:p>
        </w:tc>
        <w:tc>
          <w:tcPr>
            <w:tcW w:w="1147" w:type="dxa"/>
            <w:tcBorders>
              <w:top w:val="single" w:color="auto" w:sz="4" w:space="0"/>
              <w:bottom w:val="single" w:color="auto" w:sz="4" w:space="0"/>
            </w:tcBorders>
            <w:shd w:val="clear" w:color="auto" w:fill="FFFFFF"/>
            <w:vAlign w:val="center"/>
          </w:tcPr>
          <w:p w14:paraId="22F2471E">
            <w:pPr>
              <w:spacing w:before="60" w:after="60" w:line="360" w:lineRule="exact"/>
              <w:jc w:val="center"/>
              <w:rPr>
                <w:rFonts w:ascii="Times New Roman" w:hAnsi="Times New Roman" w:eastAsia="楷体_GB2312" w:cs="Times New Roman"/>
                <w:sz w:val="20"/>
                <w:szCs w:val="20"/>
              </w:rPr>
            </w:pPr>
          </w:p>
        </w:tc>
        <w:tc>
          <w:tcPr>
            <w:tcW w:w="1134" w:type="dxa"/>
            <w:tcBorders>
              <w:top w:val="single" w:color="auto" w:sz="4" w:space="0"/>
              <w:bottom w:val="single" w:color="auto" w:sz="4" w:space="0"/>
            </w:tcBorders>
            <w:shd w:val="pct25" w:color="auto" w:fill="auto"/>
            <w:vAlign w:val="center"/>
          </w:tcPr>
          <w:p w14:paraId="439F1FEB">
            <w:pPr>
              <w:spacing w:before="60" w:after="60" w:line="360" w:lineRule="exact"/>
              <w:jc w:val="center"/>
              <w:rPr>
                <w:rFonts w:ascii="Times New Roman" w:hAnsi="Times New Roman" w:eastAsia="楷体_GB2312" w:cs="Times New Roman"/>
                <w:sz w:val="20"/>
                <w:szCs w:val="20"/>
              </w:rPr>
            </w:pPr>
          </w:p>
        </w:tc>
        <w:tc>
          <w:tcPr>
            <w:tcW w:w="1072" w:type="dxa"/>
            <w:tcBorders>
              <w:top w:val="single" w:color="auto" w:sz="4" w:space="0"/>
              <w:bottom w:val="single" w:color="auto" w:sz="4" w:space="0"/>
            </w:tcBorders>
            <w:vAlign w:val="center"/>
          </w:tcPr>
          <w:p w14:paraId="4A9841ED">
            <w:pPr>
              <w:spacing w:before="60" w:after="60" w:line="360" w:lineRule="exact"/>
              <w:jc w:val="center"/>
              <w:rPr>
                <w:rFonts w:ascii="Times New Roman" w:hAnsi="Times New Roman" w:eastAsia="楷体_GB2312" w:cs="Times New Roman"/>
                <w:sz w:val="20"/>
                <w:szCs w:val="20"/>
              </w:rPr>
            </w:pPr>
            <w:r>
              <w:rPr>
                <w:rFonts w:ascii="Times New Roman" w:hAnsi="Times New Roman" w:eastAsia="楷体_GB2312" w:cs="Times New Roman"/>
                <w:sz w:val="20"/>
                <w:szCs w:val="20"/>
              </w:rPr>
              <w:t>x 年</w:t>
            </w:r>
          </w:p>
        </w:tc>
      </w:tr>
      <w:tr w14:paraId="2BD2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004" w:type="dxa"/>
            <w:vAlign w:val="center"/>
          </w:tcPr>
          <w:p w14:paraId="24C79BF4">
            <w:pPr>
              <w:spacing w:before="60" w:after="60" w:line="360" w:lineRule="exact"/>
              <w:rPr>
                <w:rFonts w:ascii="Times New Roman" w:hAnsi="Times New Roman" w:eastAsia="楷体_GB2312" w:cs="Times New Roman"/>
                <w:b/>
                <w:sz w:val="20"/>
                <w:szCs w:val="20"/>
              </w:rPr>
            </w:pPr>
            <w:r>
              <w:rPr>
                <w:rFonts w:ascii="Times New Roman" w:hAnsi="Times New Roman" w:eastAsia="楷体_GB2312" w:cs="Times New Roman"/>
                <w:b/>
                <w:sz w:val="20"/>
                <w:szCs w:val="20"/>
              </w:rPr>
              <w:t>姓名 6</w:t>
            </w:r>
          </w:p>
        </w:tc>
        <w:tc>
          <w:tcPr>
            <w:tcW w:w="1102" w:type="dxa"/>
            <w:vAlign w:val="center"/>
          </w:tcPr>
          <w:p w14:paraId="18B69F2F">
            <w:pPr>
              <w:spacing w:before="60" w:after="60" w:line="360" w:lineRule="exact"/>
              <w:jc w:val="center"/>
              <w:rPr>
                <w:rFonts w:ascii="Times New Roman" w:hAnsi="Times New Roman" w:eastAsia="楷体_GB2312" w:cs="Times New Roman"/>
                <w:sz w:val="20"/>
                <w:szCs w:val="20"/>
              </w:rPr>
            </w:pPr>
          </w:p>
        </w:tc>
        <w:tc>
          <w:tcPr>
            <w:tcW w:w="1092" w:type="dxa"/>
            <w:vAlign w:val="center"/>
          </w:tcPr>
          <w:p w14:paraId="310582C0">
            <w:pPr>
              <w:spacing w:before="60" w:after="60" w:line="360" w:lineRule="exact"/>
              <w:jc w:val="center"/>
              <w:rPr>
                <w:rFonts w:ascii="Times New Roman" w:hAnsi="Times New Roman" w:eastAsia="楷体_GB2312" w:cs="Times New Roman"/>
                <w:sz w:val="20"/>
                <w:szCs w:val="20"/>
              </w:rPr>
            </w:pPr>
          </w:p>
        </w:tc>
        <w:tc>
          <w:tcPr>
            <w:tcW w:w="1162" w:type="dxa"/>
            <w:tcBorders>
              <w:top w:val="single" w:color="auto" w:sz="4" w:space="0"/>
              <w:bottom w:val="single" w:color="auto" w:sz="4" w:space="0"/>
            </w:tcBorders>
            <w:vAlign w:val="center"/>
          </w:tcPr>
          <w:p w14:paraId="3B75CDD3">
            <w:pPr>
              <w:spacing w:before="60" w:after="60" w:line="360" w:lineRule="exact"/>
              <w:jc w:val="center"/>
              <w:rPr>
                <w:rFonts w:ascii="Times New Roman" w:hAnsi="Times New Roman" w:eastAsia="楷体_GB2312" w:cs="Times New Roman"/>
                <w:sz w:val="20"/>
                <w:szCs w:val="20"/>
              </w:rPr>
            </w:pPr>
          </w:p>
        </w:tc>
        <w:tc>
          <w:tcPr>
            <w:tcW w:w="1147" w:type="dxa"/>
            <w:tcBorders>
              <w:top w:val="single" w:color="auto" w:sz="4" w:space="0"/>
              <w:bottom w:val="single" w:color="auto" w:sz="4" w:space="0"/>
            </w:tcBorders>
            <w:shd w:val="clear" w:color="auto" w:fill="FFFFFF"/>
            <w:vAlign w:val="center"/>
          </w:tcPr>
          <w:p w14:paraId="3165FBD5">
            <w:pPr>
              <w:spacing w:before="60" w:after="60" w:line="360" w:lineRule="exact"/>
              <w:jc w:val="center"/>
              <w:rPr>
                <w:rFonts w:ascii="Times New Roman" w:hAnsi="Times New Roman" w:eastAsia="楷体_GB2312" w:cs="Times New Roman"/>
                <w:sz w:val="20"/>
                <w:szCs w:val="20"/>
              </w:rPr>
            </w:pPr>
          </w:p>
        </w:tc>
        <w:tc>
          <w:tcPr>
            <w:tcW w:w="1134" w:type="dxa"/>
            <w:tcBorders>
              <w:top w:val="single" w:color="auto" w:sz="4" w:space="0"/>
              <w:bottom w:val="single" w:color="auto" w:sz="4" w:space="0"/>
            </w:tcBorders>
            <w:vAlign w:val="center"/>
          </w:tcPr>
          <w:p w14:paraId="307AEE99">
            <w:pPr>
              <w:spacing w:before="60" w:after="60" w:line="360" w:lineRule="exact"/>
              <w:jc w:val="center"/>
              <w:rPr>
                <w:rFonts w:ascii="Times New Roman" w:hAnsi="Times New Roman" w:eastAsia="楷体_GB2312" w:cs="Times New Roman"/>
                <w:sz w:val="20"/>
                <w:szCs w:val="20"/>
              </w:rPr>
            </w:pPr>
          </w:p>
        </w:tc>
        <w:tc>
          <w:tcPr>
            <w:tcW w:w="1072" w:type="dxa"/>
            <w:tcBorders>
              <w:top w:val="single" w:color="auto" w:sz="4" w:space="0"/>
              <w:bottom w:val="single" w:color="auto" w:sz="4" w:space="0"/>
            </w:tcBorders>
            <w:shd w:val="pct25" w:color="auto" w:fill="auto"/>
            <w:vAlign w:val="center"/>
          </w:tcPr>
          <w:p w14:paraId="772043B6">
            <w:pPr>
              <w:spacing w:before="60" w:after="60" w:line="360" w:lineRule="exact"/>
              <w:jc w:val="center"/>
              <w:rPr>
                <w:rFonts w:ascii="Times New Roman" w:hAnsi="Times New Roman" w:eastAsia="楷体_GB2312" w:cs="Times New Roman"/>
                <w:sz w:val="20"/>
                <w:szCs w:val="20"/>
              </w:rPr>
            </w:pPr>
          </w:p>
        </w:tc>
      </w:tr>
    </w:tbl>
    <w:p w14:paraId="4A2C41A3">
      <w:pPr>
        <w:pStyle w:val="13"/>
        <w:spacing w:line="360" w:lineRule="exact"/>
        <w:ind w:left="5250" w:firstLine="0" w:firstLineChars="0"/>
        <w:rPr>
          <w:rFonts w:ascii="Times New Roman" w:hAnsi="Times New Roman" w:eastAsia="楷体_GB2312" w:cs="Times New Roman"/>
        </w:rPr>
      </w:pPr>
    </w:p>
    <w:p w14:paraId="1EDEDF7C">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成员离职情况</w:t>
      </w:r>
    </w:p>
    <w:p w14:paraId="673066A5">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（请提供最近5年离职人员的以下信息）</w:t>
      </w:r>
    </w:p>
    <w:tbl>
      <w:tblPr>
        <w:tblStyle w:val="6"/>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835"/>
        <w:gridCol w:w="853"/>
        <w:gridCol w:w="982"/>
        <w:gridCol w:w="928"/>
        <w:gridCol w:w="1113"/>
        <w:gridCol w:w="1324"/>
        <w:gridCol w:w="1726"/>
        <w:gridCol w:w="1124"/>
      </w:tblGrid>
      <w:tr w14:paraId="32D3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25" w:hRule="atLeast"/>
          <w:jc w:val="center"/>
        </w:trPr>
        <w:tc>
          <w:tcPr>
            <w:tcW w:w="835" w:type="dxa"/>
            <w:shd w:val="clear" w:color="auto" w:fill="auto"/>
            <w:tcMar>
              <w:left w:w="57" w:type="dxa"/>
              <w:right w:w="57" w:type="dxa"/>
            </w:tcMar>
            <w:vAlign w:val="center"/>
          </w:tcPr>
          <w:p w14:paraId="46DEB689">
            <w:pPr>
              <w:spacing w:before="20" w:after="20" w:line="360" w:lineRule="exact"/>
              <w:jc w:val="center"/>
              <w:rPr>
                <w:rFonts w:ascii="Times New Roman" w:hAnsi="Times New Roman" w:eastAsia="楷体_GB2312" w:cs="Times New Roman"/>
                <w:b/>
                <w:sz w:val="20"/>
                <w:lang w:val="de-DE"/>
              </w:rPr>
            </w:pPr>
            <w:r>
              <w:rPr>
                <w:rFonts w:ascii="Times New Roman" w:hAnsi="Times New Roman" w:eastAsia="楷体_GB2312" w:cs="Times New Roman"/>
                <w:b/>
                <w:sz w:val="20"/>
                <w:lang w:val="de-DE"/>
              </w:rPr>
              <w:t>姓名</w:t>
            </w:r>
          </w:p>
        </w:tc>
        <w:tc>
          <w:tcPr>
            <w:tcW w:w="853" w:type="dxa"/>
            <w:shd w:val="clear" w:color="auto" w:fill="auto"/>
            <w:tcMar>
              <w:left w:w="57" w:type="dxa"/>
              <w:right w:w="57" w:type="dxa"/>
            </w:tcMar>
            <w:vAlign w:val="center"/>
          </w:tcPr>
          <w:p w14:paraId="690D8381">
            <w:pPr>
              <w:spacing w:before="20" w:after="20" w:line="360" w:lineRule="exact"/>
              <w:jc w:val="center"/>
              <w:rPr>
                <w:rFonts w:ascii="Times New Roman" w:hAnsi="Times New Roman" w:eastAsia="楷体_GB2312" w:cs="Times New Roman"/>
                <w:b/>
                <w:sz w:val="20"/>
                <w:lang w:val="de-DE"/>
              </w:rPr>
            </w:pPr>
            <w:r>
              <w:rPr>
                <w:rFonts w:ascii="Times New Roman" w:hAnsi="Times New Roman" w:eastAsia="楷体_GB2312" w:cs="Times New Roman"/>
                <w:b/>
                <w:sz w:val="20"/>
                <w:lang w:val="de-DE"/>
              </w:rPr>
              <w:t>职务</w:t>
            </w:r>
          </w:p>
        </w:tc>
        <w:tc>
          <w:tcPr>
            <w:tcW w:w="982" w:type="dxa"/>
            <w:shd w:val="clear" w:color="auto" w:fill="auto"/>
            <w:tcMar>
              <w:left w:w="57" w:type="dxa"/>
              <w:right w:w="57" w:type="dxa"/>
            </w:tcMar>
            <w:vAlign w:val="center"/>
          </w:tcPr>
          <w:p w14:paraId="467ACE9E">
            <w:pPr>
              <w:spacing w:before="20" w:after="20" w:line="360" w:lineRule="exact"/>
              <w:jc w:val="center"/>
              <w:rPr>
                <w:rFonts w:ascii="Times New Roman" w:hAnsi="Times New Roman" w:eastAsia="楷体_GB2312" w:cs="Times New Roman"/>
                <w:b/>
                <w:sz w:val="20"/>
                <w:lang w:val="de-DE"/>
              </w:rPr>
            </w:pPr>
            <w:r>
              <w:rPr>
                <w:rFonts w:ascii="Times New Roman" w:hAnsi="Times New Roman" w:eastAsia="楷体_GB2312" w:cs="Times New Roman"/>
                <w:b/>
                <w:sz w:val="20"/>
                <w:lang w:val="de-DE"/>
              </w:rPr>
              <w:t>所驻办公室地点</w:t>
            </w:r>
          </w:p>
        </w:tc>
        <w:tc>
          <w:tcPr>
            <w:tcW w:w="928" w:type="dxa"/>
            <w:shd w:val="clear" w:color="auto" w:fill="auto"/>
            <w:tcMar>
              <w:left w:w="57" w:type="dxa"/>
              <w:right w:w="57" w:type="dxa"/>
            </w:tcMar>
            <w:vAlign w:val="center"/>
          </w:tcPr>
          <w:p w14:paraId="70556CAC">
            <w:pPr>
              <w:spacing w:before="20" w:after="20" w:line="360" w:lineRule="exact"/>
              <w:jc w:val="center"/>
              <w:rPr>
                <w:rFonts w:ascii="Times New Roman" w:hAnsi="Times New Roman" w:eastAsia="楷体_GB2312" w:cs="Times New Roman"/>
                <w:b/>
                <w:sz w:val="20"/>
                <w:lang w:val="de-DE"/>
              </w:rPr>
            </w:pPr>
            <w:r>
              <w:rPr>
                <w:rFonts w:ascii="Times New Roman" w:hAnsi="Times New Roman" w:eastAsia="楷体_GB2312" w:cs="Times New Roman"/>
                <w:b/>
                <w:sz w:val="20"/>
                <w:lang w:val="de-DE"/>
              </w:rPr>
              <w:t>离职时间</w:t>
            </w:r>
          </w:p>
        </w:tc>
        <w:tc>
          <w:tcPr>
            <w:tcW w:w="1113" w:type="dxa"/>
            <w:shd w:val="clear" w:color="auto" w:fill="auto"/>
            <w:tcMar>
              <w:left w:w="28" w:type="dxa"/>
              <w:right w:w="28" w:type="dxa"/>
            </w:tcMar>
            <w:vAlign w:val="center"/>
          </w:tcPr>
          <w:p w14:paraId="0CDD0040">
            <w:pPr>
              <w:spacing w:before="20" w:after="20" w:line="360" w:lineRule="exact"/>
              <w:jc w:val="center"/>
              <w:rPr>
                <w:rFonts w:ascii="Times New Roman" w:hAnsi="Times New Roman" w:eastAsia="楷体_GB2312" w:cs="Times New Roman"/>
                <w:b/>
                <w:sz w:val="20"/>
              </w:rPr>
            </w:pPr>
            <w:r>
              <w:rPr>
                <w:rFonts w:ascii="Times New Roman" w:hAnsi="Times New Roman" w:eastAsia="楷体_GB2312" w:cs="Times New Roman"/>
                <w:b/>
                <w:sz w:val="20"/>
              </w:rPr>
              <w:t>离职前所负责的项目</w:t>
            </w:r>
          </w:p>
        </w:tc>
        <w:tc>
          <w:tcPr>
            <w:tcW w:w="1324" w:type="dxa"/>
            <w:shd w:val="clear" w:color="auto" w:fill="auto"/>
            <w:vAlign w:val="center"/>
          </w:tcPr>
          <w:p w14:paraId="155F3F90">
            <w:pPr>
              <w:spacing w:before="20" w:after="20" w:line="360" w:lineRule="exact"/>
              <w:jc w:val="center"/>
              <w:rPr>
                <w:rFonts w:ascii="Times New Roman" w:hAnsi="Times New Roman" w:eastAsia="楷体_GB2312" w:cs="Times New Roman"/>
                <w:b/>
                <w:sz w:val="20"/>
              </w:rPr>
            </w:pPr>
            <w:r>
              <w:rPr>
                <w:rFonts w:ascii="Times New Roman" w:hAnsi="Times New Roman" w:eastAsia="楷体_GB2312" w:cs="Times New Roman"/>
                <w:b/>
                <w:sz w:val="20"/>
              </w:rPr>
              <w:t>离职原因</w:t>
            </w:r>
          </w:p>
          <w:p w14:paraId="02164684">
            <w:pPr>
              <w:spacing w:before="20" w:after="20" w:line="360" w:lineRule="exact"/>
              <w:jc w:val="center"/>
              <w:rPr>
                <w:rFonts w:ascii="Times New Roman" w:hAnsi="Times New Roman" w:eastAsia="楷体_GB2312" w:cs="Times New Roman"/>
                <w:b/>
                <w:sz w:val="20"/>
              </w:rPr>
            </w:pPr>
            <w:r>
              <w:rPr>
                <w:rFonts w:ascii="Times New Roman" w:hAnsi="Times New Roman" w:eastAsia="楷体_GB2312" w:cs="Times New Roman"/>
                <w:b/>
                <w:sz w:val="20"/>
              </w:rPr>
              <w:t>及离职去向</w:t>
            </w:r>
          </w:p>
        </w:tc>
        <w:tc>
          <w:tcPr>
            <w:tcW w:w="1726" w:type="dxa"/>
            <w:vAlign w:val="center"/>
          </w:tcPr>
          <w:p w14:paraId="2B9BE935">
            <w:pPr>
              <w:spacing w:before="20" w:after="20" w:line="360" w:lineRule="exact"/>
              <w:jc w:val="center"/>
              <w:rPr>
                <w:rFonts w:ascii="Times New Roman" w:hAnsi="Times New Roman" w:eastAsia="楷体_GB2312" w:cs="Times New Roman"/>
                <w:b/>
                <w:sz w:val="20"/>
              </w:rPr>
            </w:pPr>
            <w:r>
              <w:rPr>
                <w:rFonts w:ascii="Times New Roman" w:hAnsi="Times New Roman" w:eastAsia="楷体_GB2312" w:cs="Times New Roman"/>
                <w:b/>
                <w:sz w:val="20"/>
              </w:rPr>
              <w:t>是否有未决诉讼</w:t>
            </w:r>
          </w:p>
        </w:tc>
        <w:tc>
          <w:tcPr>
            <w:tcW w:w="1124" w:type="dxa"/>
            <w:vAlign w:val="center"/>
          </w:tcPr>
          <w:p w14:paraId="174E5307">
            <w:pPr>
              <w:spacing w:before="20" w:after="20" w:line="360" w:lineRule="exact"/>
              <w:jc w:val="center"/>
              <w:rPr>
                <w:rFonts w:ascii="Times New Roman" w:hAnsi="Times New Roman" w:eastAsia="楷体_GB2312" w:cs="Times New Roman"/>
                <w:b/>
                <w:sz w:val="20"/>
              </w:rPr>
            </w:pPr>
            <w:r>
              <w:rPr>
                <w:rFonts w:ascii="Times New Roman" w:hAnsi="Times New Roman" w:eastAsia="楷体_GB2312" w:cs="Times New Roman"/>
                <w:b/>
                <w:sz w:val="20"/>
              </w:rPr>
              <w:t>联系方式</w:t>
            </w:r>
          </w:p>
        </w:tc>
      </w:tr>
      <w:tr w14:paraId="33DA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90" w:hRule="atLeast"/>
          <w:jc w:val="center"/>
        </w:trPr>
        <w:tc>
          <w:tcPr>
            <w:tcW w:w="835" w:type="dxa"/>
            <w:shd w:val="clear" w:color="auto" w:fill="auto"/>
            <w:noWrap/>
            <w:tcMar>
              <w:left w:w="57" w:type="dxa"/>
              <w:right w:w="57" w:type="dxa"/>
            </w:tcMar>
            <w:vAlign w:val="center"/>
          </w:tcPr>
          <w:p w14:paraId="05CE4271">
            <w:pPr>
              <w:spacing w:before="20" w:after="20" w:line="360" w:lineRule="exact"/>
              <w:ind w:left="426"/>
              <w:rPr>
                <w:rFonts w:ascii="Times New Roman" w:hAnsi="Times New Roman" w:eastAsia="楷体_GB2312" w:cs="Times New Roman"/>
                <w:sz w:val="20"/>
                <w:lang w:val="de-DE"/>
              </w:rPr>
            </w:pPr>
          </w:p>
        </w:tc>
        <w:tc>
          <w:tcPr>
            <w:tcW w:w="853" w:type="dxa"/>
            <w:shd w:val="clear" w:color="auto" w:fill="auto"/>
            <w:noWrap/>
            <w:tcMar>
              <w:left w:w="57" w:type="dxa"/>
              <w:right w:w="57" w:type="dxa"/>
            </w:tcMar>
            <w:vAlign w:val="center"/>
          </w:tcPr>
          <w:p w14:paraId="54D799D4">
            <w:pPr>
              <w:spacing w:before="20" w:after="20" w:line="360" w:lineRule="exact"/>
              <w:ind w:left="426"/>
              <w:rPr>
                <w:rFonts w:ascii="Times New Roman" w:hAnsi="Times New Roman" w:eastAsia="楷体_GB2312" w:cs="Times New Roman"/>
                <w:sz w:val="20"/>
                <w:lang w:val="de-DE"/>
              </w:rPr>
            </w:pPr>
          </w:p>
        </w:tc>
        <w:tc>
          <w:tcPr>
            <w:tcW w:w="982" w:type="dxa"/>
            <w:shd w:val="clear" w:color="auto" w:fill="auto"/>
            <w:noWrap/>
            <w:tcMar>
              <w:left w:w="57" w:type="dxa"/>
              <w:right w:w="57" w:type="dxa"/>
            </w:tcMar>
            <w:vAlign w:val="center"/>
          </w:tcPr>
          <w:p w14:paraId="6E353D5E">
            <w:pPr>
              <w:spacing w:before="20" w:after="20" w:line="360" w:lineRule="exact"/>
              <w:ind w:left="426"/>
              <w:rPr>
                <w:rFonts w:ascii="Times New Roman" w:hAnsi="Times New Roman" w:eastAsia="楷体_GB2312" w:cs="Times New Roman"/>
                <w:sz w:val="20"/>
                <w:lang w:val="de-DE"/>
              </w:rPr>
            </w:pPr>
          </w:p>
        </w:tc>
        <w:tc>
          <w:tcPr>
            <w:tcW w:w="928" w:type="dxa"/>
            <w:shd w:val="clear" w:color="auto" w:fill="auto"/>
            <w:noWrap/>
            <w:tcMar>
              <w:left w:w="57" w:type="dxa"/>
              <w:right w:w="57" w:type="dxa"/>
            </w:tcMar>
            <w:vAlign w:val="center"/>
          </w:tcPr>
          <w:p w14:paraId="0B8039CF">
            <w:pPr>
              <w:spacing w:before="20" w:after="20" w:line="360" w:lineRule="exact"/>
              <w:ind w:left="426"/>
              <w:jc w:val="center"/>
              <w:rPr>
                <w:rFonts w:ascii="Times New Roman" w:hAnsi="Times New Roman" w:eastAsia="楷体_GB2312" w:cs="Times New Roman"/>
                <w:sz w:val="20"/>
                <w:lang w:val="de-DE"/>
              </w:rPr>
            </w:pPr>
          </w:p>
        </w:tc>
        <w:tc>
          <w:tcPr>
            <w:tcW w:w="1113" w:type="dxa"/>
            <w:tcMar>
              <w:left w:w="28" w:type="dxa"/>
              <w:right w:w="28" w:type="dxa"/>
            </w:tcMar>
            <w:vAlign w:val="center"/>
          </w:tcPr>
          <w:p w14:paraId="51367B03">
            <w:pPr>
              <w:spacing w:before="20" w:after="20" w:line="360" w:lineRule="exact"/>
              <w:ind w:left="426" w:right="130" w:hanging="51"/>
              <w:rPr>
                <w:rFonts w:ascii="Times New Roman" w:hAnsi="Times New Roman" w:eastAsia="楷体_GB2312" w:cs="Times New Roman"/>
                <w:sz w:val="20"/>
              </w:rPr>
            </w:pPr>
          </w:p>
        </w:tc>
        <w:tc>
          <w:tcPr>
            <w:tcW w:w="1324" w:type="dxa"/>
            <w:vAlign w:val="center"/>
          </w:tcPr>
          <w:p w14:paraId="321A0080">
            <w:pPr>
              <w:spacing w:before="20" w:after="20" w:line="360" w:lineRule="exact"/>
              <w:ind w:left="426" w:right="79"/>
              <w:rPr>
                <w:rFonts w:ascii="Times New Roman" w:hAnsi="Times New Roman" w:eastAsia="楷体_GB2312" w:cs="Times New Roman"/>
                <w:sz w:val="20"/>
              </w:rPr>
            </w:pPr>
          </w:p>
        </w:tc>
        <w:tc>
          <w:tcPr>
            <w:tcW w:w="1726" w:type="dxa"/>
          </w:tcPr>
          <w:p w14:paraId="2A92033F">
            <w:pPr>
              <w:spacing w:before="20" w:after="20" w:line="360" w:lineRule="exact"/>
              <w:ind w:left="426" w:right="79"/>
              <w:rPr>
                <w:rFonts w:ascii="Times New Roman" w:hAnsi="Times New Roman" w:eastAsia="楷体_GB2312" w:cs="Times New Roman"/>
                <w:sz w:val="20"/>
              </w:rPr>
            </w:pPr>
          </w:p>
        </w:tc>
        <w:tc>
          <w:tcPr>
            <w:tcW w:w="1124" w:type="dxa"/>
          </w:tcPr>
          <w:p w14:paraId="3E934C12">
            <w:pPr>
              <w:spacing w:before="20" w:after="20" w:line="360" w:lineRule="exact"/>
              <w:ind w:left="426" w:right="79"/>
              <w:rPr>
                <w:rFonts w:ascii="Times New Roman" w:hAnsi="Times New Roman" w:eastAsia="楷体_GB2312" w:cs="Times New Roman"/>
                <w:sz w:val="20"/>
              </w:rPr>
            </w:pPr>
          </w:p>
        </w:tc>
      </w:tr>
    </w:tbl>
    <w:p w14:paraId="54FB0F83">
      <w:pPr>
        <w:pStyle w:val="13"/>
        <w:spacing w:line="360" w:lineRule="exact"/>
        <w:ind w:left="426" w:firstLine="0" w:firstLineChars="0"/>
        <w:rPr>
          <w:rFonts w:ascii="Times New Roman" w:hAnsi="Times New Roman" w:eastAsia="楷体_GB2312" w:cs="Times New Roman"/>
        </w:rPr>
      </w:pPr>
    </w:p>
    <w:p w14:paraId="12D3C6C6">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薪酬</w:t>
      </w:r>
      <w:r>
        <w:rPr>
          <w:rFonts w:hint="eastAsia" w:ascii="Times New Roman" w:hAnsi="Times New Roman" w:eastAsia="楷体_GB2312" w:cs="Times New Roman"/>
          <w:lang w:val="en-US" w:eastAsia="zh-CN"/>
        </w:rPr>
        <w:t>与激励机制</w:t>
      </w:r>
    </w:p>
    <w:p w14:paraId="617D60E3">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（请说明管理费整体规模，以及请描述公司所有级别员工的薪酬体系及水平，包括工资、绩效奖金、团队股权</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跟投</w:t>
      </w:r>
      <w:r>
        <w:rPr>
          <w:rFonts w:ascii="Times New Roman" w:hAnsi="Times New Roman" w:eastAsia="楷体_GB2312" w:cs="Times New Roman"/>
        </w:rPr>
        <w:t>和carry等的构成情况？并重点描述Carry的分配点数和流程）</w:t>
      </w:r>
    </w:p>
    <w:p w14:paraId="524EC781">
      <w:pPr>
        <w:pStyle w:val="13"/>
        <w:spacing w:line="360" w:lineRule="exact"/>
        <w:ind w:left="426" w:firstLine="0" w:firstLineChars="0"/>
        <w:rPr>
          <w:rFonts w:ascii="Times New Roman" w:hAnsi="Times New Roman" w:eastAsia="楷体_GB2312" w:cs="Times New Roman"/>
        </w:rPr>
      </w:pPr>
    </w:p>
    <w:p w14:paraId="334884DE">
      <w:pPr>
        <w:pStyle w:val="13"/>
        <w:numPr>
          <w:ilvl w:val="0"/>
          <w:numId w:val="4"/>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人力资源政策与招聘计划</w:t>
      </w:r>
    </w:p>
    <w:p w14:paraId="001E0CCC">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（请描述公司的重要的人力资源政策，包括如何吸引、培养、考核及维护团队；请提供过去3年招聘新进团队成员的名单和进入时的职位；请说明贵公司的招聘计划）</w:t>
      </w:r>
    </w:p>
    <w:p w14:paraId="1BDDA0EA">
      <w:pPr>
        <w:pStyle w:val="13"/>
        <w:spacing w:line="360" w:lineRule="exact"/>
        <w:ind w:left="426" w:firstLine="0" w:firstLineChars="0"/>
        <w:rPr>
          <w:rFonts w:ascii="Times New Roman" w:hAnsi="Times New Roman" w:eastAsia="楷体_GB2312" w:cs="Times New Roman"/>
        </w:rPr>
      </w:pPr>
    </w:p>
    <w:p w14:paraId="2072EA55">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历史业绩</w:t>
      </w:r>
    </w:p>
    <w:p w14:paraId="73947F04">
      <w:pPr>
        <w:pStyle w:val="13"/>
        <w:numPr>
          <w:ilvl w:val="0"/>
          <w:numId w:val="5"/>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以往所管理基金的总体表现</w:t>
      </w:r>
    </w:p>
    <w:tbl>
      <w:tblPr>
        <w:tblStyle w:val="6"/>
        <w:tblW w:w="6555" w:type="pct"/>
        <w:tblInd w:w="-1008" w:type="dxa"/>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Layout w:type="fixed"/>
        <w:tblCellMar>
          <w:top w:w="0" w:type="dxa"/>
          <w:left w:w="108" w:type="dxa"/>
          <w:bottom w:w="0" w:type="dxa"/>
          <w:right w:w="108" w:type="dxa"/>
        </w:tblCellMar>
      </w:tblPr>
      <w:tblGrid>
        <w:gridCol w:w="512"/>
        <w:gridCol w:w="1513"/>
        <w:gridCol w:w="1000"/>
        <w:gridCol w:w="762"/>
        <w:gridCol w:w="974"/>
        <w:gridCol w:w="800"/>
        <w:gridCol w:w="750"/>
        <w:gridCol w:w="812"/>
        <w:gridCol w:w="675"/>
        <w:gridCol w:w="675"/>
        <w:gridCol w:w="675"/>
        <w:gridCol w:w="675"/>
        <w:gridCol w:w="675"/>
        <w:gridCol w:w="675"/>
      </w:tblGrid>
      <w:tr w14:paraId="481995DF">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blHeader/>
        </w:trPr>
        <w:tc>
          <w:tcPr>
            <w:tcW w:w="229" w:type="pct"/>
            <w:tcBorders>
              <w:top w:val="single" w:color="010000" w:sz="12" w:space="0"/>
              <w:bottom w:val="single" w:color="010000" w:sz="4" w:space="0"/>
            </w:tcBorders>
            <w:shd w:val="clear" w:color="auto" w:fill="auto"/>
            <w:vAlign w:val="center"/>
          </w:tcPr>
          <w:p w14:paraId="7B561B69">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序号</w:t>
            </w:r>
          </w:p>
        </w:tc>
        <w:tc>
          <w:tcPr>
            <w:tcW w:w="677" w:type="pct"/>
            <w:tcBorders>
              <w:top w:val="single" w:color="010000" w:sz="12" w:space="0"/>
              <w:bottom w:val="single" w:color="010000" w:sz="4" w:space="0"/>
            </w:tcBorders>
            <w:shd w:val="clear" w:color="auto" w:fill="auto"/>
            <w:vAlign w:val="center"/>
          </w:tcPr>
          <w:p w14:paraId="7B34701A">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基金名称</w:t>
            </w:r>
          </w:p>
        </w:tc>
        <w:tc>
          <w:tcPr>
            <w:tcW w:w="447" w:type="pct"/>
            <w:tcBorders>
              <w:top w:val="single" w:color="010000" w:sz="12" w:space="0"/>
              <w:bottom w:val="single" w:color="010000" w:sz="4" w:space="0"/>
            </w:tcBorders>
            <w:shd w:val="clear" w:color="auto" w:fill="auto"/>
            <w:vAlign w:val="center"/>
          </w:tcPr>
          <w:p w14:paraId="331FF2FE">
            <w:pPr>
              <w:widowControl/>
              <w:spacing w:line="240" w:lineRule="auto"/>
              <w:jc w:val="center"/>
              <w:rPr>
                <w:rFonts w:hint="default" w:ascii="仿宋_GB2312" w:hAnsi="Times New Roman" w:eastAsia="仿宋_GB2312" w:cs="Times New Roman"/>
                <w:b/>
                <w:color w:val="000000"/>
                <w:sz w:val="21"/>
                <w:lang w:val="en-US" w:eastAsia="zh-CN"/>
                <w14:ligatures w14:val="none"/>
              </w:rPr>
            </w:pPr>
            <w:r>
              <w:rPr>
                <w:rFonts w:hint="eastAsia" w:ascii="仿宋_GB2312" w:hAnsi="Times New Roman" w:eastAsia="仿宋_GB2312" w:cs="Times New Roman"/>
                <w:b/>
                <w:color w:val="000000"/>
                <w:sz w:val="21"/>
                <w:lang w:val="en-US" w:eastAsia="zh-CN"/>
                <w14:ligatures w14:val="none"/>
              </w:rPr>
              <w:t>管理人</w:t>
            </w:r>
          </w:p>
        </w:tc>
        <w:tc>
          <w:tcPr>
            <w:tcW w:w="341" w:type="pct"/>
            <w:tcBorders>
              <w:top w:val="single" w:color="010000" w:sz="12" w:space="0"/>
              <w:bottom w:val="single" w:color="010000" w:sz="4" w:space="0"/>
            </w:tcBorders>
            <w:shd w:val="clear" w:color="auto" w:fill="auto"/>
            <w:vAlign w:val="center"/>
          </w:tcPr>
          <w:p w14:paraId="2D2C5F35">
            <w:pPr>
              <w:widowControl/>
              <w:spacing w:line="240" w:lineRule="auto"/>
              <w:jc w:val="center"/>
              <w:rPr>
                <w:rFonts w:hint="default" w:ascii="仿宋_GB2312" w:hAnsi="Times New Roman" w:eastAsia="仿宋_GB2312" w:cs="Times New Roman"/>
                <w:b/>
                <w:color w:val="000000"/>
                <w:sz w:val="21"/>
                <w:lang w:val="en-US" w:eastAsia="zh-CN"/>
                <w14:ligatures w14:val="none"/>
              </w:rPr>
            </w:pPr>
            <w:r>
              <w:rPr>
                <w:rFonts w:hint="eastAsia" w:ascii="仿宋_GB2312" w:hAnsi="Times New Roman" w:eastAsia="仿宋_GB2312" w:cs="Times New Roman"/>
                <w:b/>
                <w:color w:val="000000"/>
                <w:sz w:val="21"/>
                <w:lang w:val="en-US" w:eastAsia="zh-CN"/>
                <w14:ligatures w14:val="none"/>
              </w:rPr>
              <w:t>设立时间</w:t>
            </w:r>
          </w:p>
        </w:tc>
        <w:tc>
          <w:tcPr>
            <w:tcW w:w="435" w:type="pct"/>
            <w:tcBorders>
              <w:top w:val="single" w:color="010000" w:sz="12" w:space="0"/>
              <w:bottom w:val="single" w:color="010000" w:sz="4" w:space="0"/>
            </w:tcBorders>
            <w:shd w:val="clear" w:color="auto" w:fill="auto"/>
            <w:vAlign w:val="center"/>
          </w:tcPr>
          <w:p w14:paraId="1AEC00FE">
            <w:pPr>
              <w:widowControl/>
              <w:spacing w:line="240" w:lineRule="auto"/>
              <w:jc w:val="center"/>
              <w:rPr>
                <w:rFonts w:ascii="仿宋_GB2312" w:hAnsi="Times New Roman" w:eastAsia="仿宋_GB2312" w:cs="Times New Roman"/>
                <w:b/>
                <w:color w:val="000000"/>
                <w:sz w:val="21"/>
                <w:lang w:bidi="ar"/>
                <w14:ligatures w14:val="none"/>
              </w:rPr>
            </w:pPr>
            <w:r>
              <w:rPr>
                <w:rFonts w:hint="eastAsia" w:ascii="仿宋_GB2312" w:hAnsi="Times New Roman" w:eastAsia="仿宋_GB2312" w:cs="Times New Roman"/>
                <w:b/>
                <w:color w:val="000000"/>
                <w:sz w:val="21"/>
                <w:lang w:bidi="ar"/>
                <w14:ligatures w14:val="none"/>
              </w:rPr>
              <w:t>所处</w:t>
            </w:r>
          </w:p>
          <w:p w14:paraId="44822DB6">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阶段</w:t>
            </w:r>
          </w:p>
        </w:tc>
        <w:tc>
          <w:tcPr>
            <w:tcW w:w="358" w:type="pct"/>
            <w:tcBorders>
              <w:top w:val="single" w:color="010000" w:sz="12" w:space="0"/>
              <w:bottom w:val="single" w:color="010000" w:sz="4" w:space="0"/>
            </w:tcBorders>
            <w:shd w:val="clear" w:color="auto" w:fill="auto"/>
            <w:vAlign w:val="center"/>
          </w:tcPr>
          <w:p w14:paraId="2F8C2CB2">
            <w:pPr>
              <w:widowControl/>
              <w:spacing w:line="240" w:lineRule="auto"/>
              <w:jc w:val="center"/>
              <w:rPr>
                <w:rFonts w:ascii="仿宋_GB2312" w:hAnsi="Times New Roman" w:eastAsia="仿宋_GB2312" w:cs="Times New Roman"/>
                <w:b/>
                <w:color w:val="000000"/>
                <w:sz w:val="21"/>
                <w:lang w:bidi="ar"/>
                <w14:ligatures w14:val="none"/>
              </w:rPr>
            </w:pPr>
            <w:r>
              <w:rPr>
                <w:rFonts w:hint="eastAsia" w:ascii="仿宋_GB2312" w:hAnsi="Times New Roman" w:eastAsia="仿宋_GB2312" w:cs="Times New Roman"/>
                <w:b/>
                <w:color w:val="000000"/>
                <w:sz w:val="21"/>
                <w:lang w:bidi="ar"/>
                <w14:ligatures w14:val="none"/>
              </w:rPr>
              <w:t>认缴</w:t>
            </w:r>
          </w:p>
          <w:p w14:paraId="33F77D14">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规模</w:t>
            </w:r>
          </w:p>
        </w:tc>
        <w:tc>
          <w:tcPr>
            <w:tcW w:w="335" w:type="pct"/>
            <w:tcBorders>
              <w:top w:val="single" w:color="010000" w:sz="12" w:space="0"/>
              <w:bottom w:val="single" w:color="010000" w:sz="4" w:space="0"/>
            </w:tcBorders>
            <w:shd w:val="clear" w:color="auto" w:fill="auto"/>
            <w:vAlign w:val="center"/>
          </w:tcPr>
          <w:p w14:paraId="034F5A9C">
            <w:pPr>
              <w:widowControl/>
              <w:spacing w:line="240" w:lineRule="auto"/>
              <w:jc w:val="center"/>
              <w:rPr>
                <w:rFonts w:ascii="仿宋_GB2312" w:hAnsi="Times New Roman" w:eastAsia="仿宋_GB2312" w:cs="Times New Roman"/>
                <w:b/>
                <w:color w:val="000000"/>
                <w:sz w:val="21"/>
                <w:lang w:bidi="ar"/>
                <w14:ligatures w14:val="none"/>
              </w:rPr>
            </w:pPr>
            <w:r>
              <w:rPr>
                <w:rFonts w:hint="eastAsia" w:ascii="仿宋_GB2312" w:hAnsi="Times New Roman" w:eastAsia="仿宋_GB2312" w:cs="Times New Roman"/>
                <w:b/>
                <w:color w:val="000000"/>
                <w:sz w:val="21"/>
                <w:lang w:bidi="ar"/>
                <w14:ligatures w14:val="none"/>
              </w:rPr>
              <w:t>实缴</w:t>
            </w:r>
          </w:p>
          <w:p w14:paraId="490DBB54">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规模</w:t>
            </w:r>
          </w:p>
        </w:tc>
        <w:tc>
          <w:tcPr>
            <w:tcW w:w="363" w:type="pct"/>
            <w:tcBorders>
              <w:top w:val="single" w:color="010000" w:sz="12" w:space="0"/>
              <w:bottom w:val="single" w:color="010000" w:sz="4" w:space="0"/>
            </w:tcBorders>
            <w:shd w:val="clear" w:color="auto" w:fill="auto"/>
            <w:vAlign w:val="center"/>
          </w:tcPr>
          <w:p w14:paraId="184FEACE">
            <w:pPr>
              <w:widowControl/>
              <w:spacing w:line="240" w:lineRule="auto"/>
              <w:jc w:val="center"/>
              <w:rPr>
                <w:rFonts w:ascii="仿宋_GB2312" w:hAnsi="Times New Roman" w:eastAsia="仿宋_GB2312" w:cs="Times New Roman"/>
                <w:b/>
                <w:color w:val="000000"/>
                <w:sz w:val="21"/>
                <w14:ligatures w14:val="none"/>
              </w:rPr>
            </w:pPr>
            <w:r>
              <w:rPr>
                <w:rFonts w:hint="eastAsia" w:ascii="仿宋_GB2312" w:hAnsi="Times New Roman" w:eastAsia="仿宋_GB2312" w:cs="Times New Roman"/>
                <w:b/>
                <w:color w:val="000000"/>
                <w:sz w:val="21"/>
                <w:lang w:bidi="ar"/>
                <w14:ligatures w14:val="none"/>
              </w:rPr>
              <w:t>已投金额</w:t>
            </w:r>
          </w:p>
        </w:tc>
        <w:tc>
          <w:tcPr>
            <w:tcW w:w="302" w:type="pct"/>
            <w:tcBorders>
              <w:top w:val="single" w:color="010000" w:sz="12" w:space="0"/>
              <w:bottom w:val="single" w:color="010000" w:sz="4" w:space="0"/>
            </w:tcBorders>
            <w:shd w:val="clear" w:color="auto" w:fill="auto"/>
            <w:vAlign w:val="center"/>
          </w:tcPr>
          <w:p w14:paraId="1B8C578A">
            <w:pPr>
              <w:widowControl/>
              <w:spacing w:line="240" w:lineRule="auto"/>
              <w:jc w:val="center"/>
              <w:rPr>
                <w:rFonts w:hint="default" w:ascii="仿宋_GB2312" w:hAnsi="Times New Roman" w:eastAsia="仿宋_GB2312" w:cs="Times New Roman"/>
                <w:b/>
                <w:color w:val="000000"/>
                <w:sz w:val="21"/>
                <w:lang w:val="en-US" w:eastAsia="zh-CN" w:bidi="ar"/>
                <w14:ligatures w14:val="none"/>
              </w:rPr>
            </w:pPr>
            <w:r>
              <w:rPr>
                <w:rFonts w:hint="eastAsia" w:ascii="仿宋_GB2312" w:hAnsi="Times New Roman" w:eastAsia="仿宋_GB2312" w:cs="Times New Roman"/>
                <w:b/>
                <w:color w:val="000000"/>
                <w:sz w:val="21"/>
                <w:lang w:val="en-US" w:eastAsia="zh-CN" w:bidi="ar"/>
                <w14:ligatures w14:val="none"/>
              </w:rPr>
              <w:t>已投数量</w:t>
            </w:r>
          </w:p>
        </w:tc>
        <w:tc>
          <w:tcPr>
            <w:tcW w:w="302" w:type="pct"/>
            <w:tcBorders>
              <w:top w:val="single" w:color="010000" w:sz="12" w:space="0"/>
              <w:bottom w:val="single" w:color="010000" w:sz="4" w:space="0"/>
            </w:tcBorders>
            <w:shd w:val="clear" w:color="auto" w:fill="auto"/>
            <w:vAlign w:val="center"/>
          </w:tcPr>
          <w:p w14:paraId="3C34B11F">
            <w:pPr>
              <w:widowControl/>
              <w:spacing w:line="240" w:lineRule="auto"/>
              <w:jc w:val="center"/>
              <w:rPr>
                <w:rFonts w:hint="eastAsia" w:ascii="仿宋_GB2312" w:hAnsi="仿宋_GB2312" w:eastAsia="仿宋_GB2312" w:cs="仿宋_GB2312"/>
                <w:b/>
                <w:color w:val="000000"/>
                <w:sz w:val="21"/>
                <w:lang w:val="en-US" w:eastAsia="zh-CN" w:bidi="ar"/>
                <w14:ligatures w14:val="none"/>
              </w:rPr>
            </w:pPr>
            <w:r>
              <w:rPr>
                <w:rFonts w:hint="eastAsia" w:ascii="仿宋_GB2312" w:hAnsi="仿宋_GB2312" w:eastAsia="仿宋_GB2312" w:cs="仿宋_GB2312"/>
                <w:b/>
                <w:color w:val="000000"/>
                <w:sz w:val="21"/>
                <w:lang w:val="en-US" w:eastAsia="zh-CN" w:bidi="ar"/>
                <w14:ligatures w14:val="none"/>
              </w:rPr>
              <w:t>已退金额</w:t>
            </w:r>
          </w:p>
        </w:tc>
        <w:tc>
          <w:tcPr>
            <w:tcW w:w="302" w:type="pct"/>
            <w:tcBorders>
              <w:top w:val="single" w:color="010000" w:sz="12" w:space="0"/>
              <w:bottom w:val="single" w:color="010000" w:sz="4" w:space="0"/>
            </w:tcBorders>
            <w:shd w:val="clear" w:color="auto" w:fill="auto"/>
            <w:vAlign w:val="center"/>
          </w:tcPr>
          <w:p w14:paraId="5AEB76AF">
            <w:pPr>
              <w:widowControl/>
              <w:spacing w:line="240" w:lineRule="auto"/>
              <w:jc w:val="center"/>
              <w:rPr>
                <w:rFonts w:hint="eastAsia" w:ascii="仿宋_GB2312" w:hAnsi="仿宋_GB2312" w:eastAsia="仿宋_GB2312" w:cs="仿宋_GB2312"/>
                <w:b/>
                <w:color w:val="000000"/>
                <w:sz w:val="21"/>
                <w:lang w:val="en-US" w:eastAsia="zh-CN" w:bidi="ar"/>
                <w14:ligatures w14:val="none"/>
              </w:rPr>
            </w:pPr>
            <w:r>
              <w:rPr>
                <w:rFonts w:hint="eastAsia" w:ascii="仿宋_GB2312" w:hAnsi="仿宋_GB2312" w:eastAsia="仿宋_GB2312" w:cs="仿宋_GB2312"/>
                <w:b/>
                <w:color w:val="000000"/>
                <w:sz w:val="21"/>
                <w:lang w:val="en-US" w:eastAsia="zh-CN" w:bidi="ar"/>
                <w14:ligatures w14:val="none"/>
              </w:rPr>
              <w:t>已退数量</w:t>
            </w:r>
          </w:p>
        </w:tc>
        <w:tc>
          <w:tcPr>
            <w:tcW w:w="302" w:type="pct"/>
            <w:tcBorders>
              <w:top w:val="single" w:color="010000" w:sz="12" w:space="0"/>
              <w:bottom w:val="single" w:color="010000" w:sz="4" w:space="0"/>
            </w:tcBorders>
            <w:shd w:val="clear" w:color="auto" w:fill="auto"/>
            <w:vAlign w:val="center"/>
          </w:tcPr>
          <w:p w14:paraId="0DBCB323">
            <w:pPr>
              <w:widowControl/>
              <w:spacing w:line="240" w:lineRule="auto"/>
              <w:jc w:val="center"/>
              <w:rPr>
                <w:rFonts w:hint="eastAsia" w:ascii="仿宋_GB2312" w:hAnsi="仿宋_GB2312" w:eastAsia="仿宋_GB2312" w:cs="仿宋_GB2312"/>
                <w:b/>
                <w:color w:val="000000"/>
                <w:sz w:val="21"/>
                <w:lang w:val="en-US" w:eastAsia="zh-CN" w:bidi="ar"/>
                <w14:ligatures w14:val="none"/>
              </w:rPr>
            </w:pPr>
            <w:r>
              <w:rPr>
                <w:rFonts w:hint="eastAsia" w:ascii="仿宋_GB2312" w:hAnsi="仿宋_GB2312" w:eastAsia="仿宋_GB2312" w:cs="仿宋_GB2312"/>
                <w:b/>
                <w:color w:val="000000"/>
                <w:sz w:val="21"/>
                <w:lang w:val="en-US" w:eastAsia="zh-CN" w:bidi="ar"/>
                <w14:ligatures w14:val="none"/>
              </w:rPr>
              <w:t>DPI</w:t>
            </w:r>
          </w:p>
        </w:tc>
        <w:tc>
          <w:tcPr>
            <w:tcW w:w="302" w:type="pct"/>
            <w:tcBorders>
              <w:top w:val="single" w:color="010000" w:sz="12" w:space="0"/>
              <w:bottom w:val="single" w:color="010000" w:sz="4" w:space="0"/>
            </w:tcBorders>
            <w:shd w:val="clear" w:color="auto" w:fill="auto"/>
            <w:vAlign w:val="center"/>
          </w:tcPr>
          <w:p w14:paraId="0ECB8199">
            <w:pPr>
              <w:widowControl/>
              <w:spacing w:line="240" w:lineRule="auto"/>
              <w:jc w:val="center"/>
              <w:rPr>
                <w:rFonts w:hint="eastAsia" w:ascii="仿宋_GB2312" w:hAnsi="仿宋_GB2312" w:eastAsia="仿宋_GB2312" w:cs="仿宋_GB2312"/>
                <w:b/>
                <w:color w:val="000000"/>
                <w:sz w:val="21"/>
                <w:lang w:val="en-US" w:eastAsia="zh-CN" w:bidi="ar"/>
                <w14:ligatures w14:val="none"/>
              </w:rPr>
            </w:pPr>
            <w:r>
              <w:rPr>
                <w:rFonts w:hint="eastAsia" w:ascii="仿宋_GB2312" w:hAnsi="仿宋_GB2312" w:eastAsia="仿宋_GB2312" w:cs="仿宋_GB2312"/>
                <w:b/>
                <w:color w:val="000000"/>
                <w:sz w:val="21"/>
                <w:lang w:val="en-US" w:eastAsia="zh-CN" w:bidi="ar"/>
                <w14:ligatures w14:val="none"/>
              </w:rPr>
              <w:t>IRR</w:t>
            </w:r>
          </w:p>
        </w:tc>
        <w:tc>
          <w:tcPr>
            <w:tcW w:w="302" w:type="pct"/>
            <w:tcBorders>
              <w:top w:val="single" w:color="010000" w:sz="12" w:space="0"/>
              <w:bottom w:val="single" w:color="010000" w:sz="4" w:space="0"/>
            </w:tcBorders>
            <w:shd w:val="clear" w:color="auto" w:fill="auto"/>
            <w:vAlign w:val="center"/>
          </w:tcPr>
          <w:p w14:paraId="2DF5C439">
            <w:pPr>
              <w:widowControl/>
              <w:spacing w:line="240" w:lineRule="auto"/>
              <w:jc w:val="center"/>
              <w:rPr>
                <w:rFonts w:hint="eastAsia" w:ascii="仿宋_GB2312" w:hAnsi="仿宋_GB2312" w:eastAsia="仿宋_GB2312" w:cs="仿宋_GB2312"/>
                <w:b/>
                <w:color w:val="000000"/>
                <w:sz w:val="21"/>
                <w:lang w:val="en-US" w:eastAsia="zh-CN" w:bidi="ar"/>
                <w14:ligatures w14:val="none"/>
              </w:rPr>
            </w:pPr>
            <w:r>
              <w:rPr>
                <w:rFonts w:hint="eastAsia" w:ascii="仿宋_GB2312" w:hAnsi="仿宋_GB2312" w:eastAsia="仿宋_GB2312" w:cs="仿宋_GB2312"/>
                <w:b/>
                <w:color w:val="000000"/>
                <w:sz w:val="21"/>
                <w:lang w:val="en-US" w:eastAsia="zh-CN" w:bidi="ar"/>
                <w14:ligatures w14:val="none"/>
              </w:rPr>
              <w:t>回报倍数</w:t>
            </w:r>
          </w:p>
        </w:tc>
      </w:tr>
      <w:tr w14:paraId="7ABE43FA">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tcBorders>
              <w:top w:val="single" w:color="010000" w:sz="4" w:space="0"/>
            </w:tcBorders>
            <w:shd w:val="clear" w:color="auto" w:fill="auto"/>
            <w:vAlign w:val="center"/>
          </w:tcPr>
          <w:p w14:paraId="67DDC4E3">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w:t>
            </w:r>
          </w:p>
        </w:tc>
        <w:tc>
          <w:tcPr>
            <w:tcW w:w="677" w:type="pct"/>
            <w:tcBorders>
              <w:top w:val="single" w:color="010000" w:sz="4" w:space="0"/>
            </w:tcBorders>
            <w:shd w:val="clear" w:color="auto" w:fill="auto"/>
            <w:vAlign w:val="center"/>
          </w:tcPr>
          <w:p w14:paraId="4F45FC1F">
            <w:pPr>
              <w:widowControl/>
              <w:spacing w:line="240" w:lineRule="auto"/>
              <w:rPr>
                <w:rFonts w:ascii="仿宋_GB2312" w:hAnsi="Times New Roman" w:eastAsia="仿宋_GB2312" w:cs="Times New Roman"/>
                <w:color w:val="000000"/>
                <w:sz w:val="21"/>
                <w14:ligatures w14:val="none"/>
              </w:rPr>
            </w:pPr>
          </w:p>
        </w:tc>
        <w:tc>
          <w:tcPr>
            <w:tcW w:w="447" w:type="pct"/>
            <w:tcBorders>
              <w:top w:val="single" w:color="010000" w:sz="4" w:space="0"/>
            </w:tcBorders>
            <w:shd w:val="clear" w:color="auto" w:fill="auto"/>
            <w:vAlign w:val="center"/>
          </w:tcPr>
          <w:p w14:paraId="58DBC53E">
            <w:pPr>
              <w:widowControl/>
              <w:spacing w:line="240" w:lineRule="auto"/>
              <w:rPr>
                <w:rFonts w:ascii="仿宋_GB2312" w:hAnsi="Times New Roman" w:eastAsia="仿宋_GB2312" w:cs="Times New Roman"/>
                <w:color w:val="000000"/>
                <w:sz w:val="21"/>
                <w14:ligatures w14:val="none"/>
              </w:rPr>
            </w:pPr>
          </w:p>
        </w:tc>
        <w:tc>
          <w:tcPr>
            <w:tcW w:w="341" w:type="pct"/>
            <w:tcBorders>
              <w:top w:val="single" w:color="010000" w:sz="4" w:space="0"/>
            </w:tcBorders>
            <w:shd w:val="clear" w:color="auto" w:fill="auto"/>
            <w:vAlign w:val="center"/>
          </w:tcPr>
          <w:p w14:paraId="066118BC">
            <w:pPr>
              <w:widowControl/>
              <w:spacing w:line="240" w:lineRule="auto"/>
              <w:rPr>
                <w:rFonts w:ascii="仿宋_GB2312" w:hAnsi="Times New Roman" w:eastAsia="仿宋_GB2312" w:cs="Times New Roman"/>
                <w:color w:val="000000"/>
                <w:sz w:val="21"/>
                <w14:ligatures w14:val="none"/>
              </w:rPr>
            </w:pPr>
          </w:p>
        </w:tc>
        <w:tc>
          <w:tcPr>
            <w:tcW w:w="435" w:type="pct"/>
            <w:tcBorders>
              <w:top w:val="single" w:color="010000" w:sz="4" w:space="0"/>
            </w:tcBorders>
            <w:shd w:val="clear" w:color="auto" w:fill="auto"/>
            <w:vAlign w:val="center"/>
          </w:tcPr>
          <w:p w14:paraId="21F5911B">
            <w:pPr>
              <w:widowControl/>
              <w:spacing w:line="240" w:lineRule="auto"/>
              <w:jc w:val="center"/>
              <w:rPr>
                <w:rFonts w:ascii="仿宋_GB2312" w:hAnsi="Times New Roman" w:eastAsia="仿宋_GB2312" w:cs="Times New Roman"/>
                <w:color w:val="000000"/>
                <w:sz w:val="21"/>
                <w14:ligatures w14:val="none"/>
              </w:rPr>
            </w:pPr>
          </w:p>
        </w:tc>
        <w:tc>
          <w:tcPr>
            <w:tcW w:w="358" w:type="pct"/>
            <w:tcBorders>
              <w:top w:val="single" w:color="010000" w:sz="4" w:space="0"/>
            </w:tcBorders>
            <w:shd w:val="clear" w:color="auto" w:fill="auto"/>
            <w:vAlign w:val="center"/>
          </w:tcPr>
          <w:p w14:paraId="3CC806C3">
            <w:pPr>
              <w:widowControl/>
              <w:spacing w:line="240" w:lineRule="auto"/>
              <w:jc w:val="center"/>
              <w:rPr>
                <w:rFonts w:ascii="仿宋_GB2312" w:hAnsi="Times New Roman" w:eastAsia="仿宋_GB2312" w:cs="Times New Roman"/>
                <w:color w:val="000000"/>
                <w:sz w:val="21"/>
                <w14:ligatures w14:val="none"/>
              </w:rPr>
            </w:pPr>
          </w:p>
        </w:tc>
        <w:tc>
          <w:tcPr>
            <w:tcW w:w="335" w:type="pct"/>
            <w:tcBorders>
              <w:top w:val="single" w:color="010000" w:sz="4" w:space="0"/>
            </w:tcBorders>
            <w:shd w:val="clear" w:color="auto" w:fill="auto"/>
            <w:vAlign w:val="center"/>
          </w:tcPr>
          <w:p w14:paraId="26FA2B87">
            <w:pPr>
              <w:widowControl/>
              <w:spacing w:line="240" w:lineRule="auto"/>
              <w:jc w:val="center"/>
              <w:rPr>
                <w:rFonts w:ascii="仿宋_GB2312" w:hAnsi="Times New Roman" w:eastAsia="仿宋_GB2312" w:cs="Times New Roman"/>
                <w:color w:val="000000"/>
                <w:sz w:val="21"/>
                <w14:ligatures w14:val="none"/>
              </w:rPr>
            </w:pPr>
          </w:p>
        </w:tc>
        <w:tc>
          <w:tcPr>
            <w:tcW w:w="363" w:type="pct"/>
            <w:tcBorders>
              <w:top w:val="single" w:color="010000" w:sz="4" w:space="0"/>
            </w:tcBorders>
            <w:shd w:val="clear" w:color="auto" w:fill="auto"/>
            <w:vAlign w:val="center"/>
          </w:tcPr>
          <w:p w14:paraId="1892BB0F">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01093F03">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7E47D122">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4E962F16">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4A4F6669">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42FA3B91">
            <w:pPr>
              <w:widowControl/>
              <w:spacing w:line="240" w:lineRule="auto"/>
              <w:jc w:val="center"/>
              <w:rPr>
                <w:rFonts w:ascii="仿宋_GB2312" w:hAnsi="Times New Roman" w:eastAsia="仿宋_GB2312" w:cs="Times New Roman"/>
                <w:color w:val="000000"/>
                <w:sz w:val="21"/>
                <w14:ligatures w14:val="none"/>
              </w:rPr>
            </w:pPr>
          </w:p>
        </w:tc>
        <w:tc>
          <w:tcPr>
            <w:tcW w:w="302" w:type="pct"/>
            <w:tcBorders>
              <w:top w:val="single" w:color="010000" w:sz="4" w:space="0"/>
            </w:tcBorders>
            <w:shd w:val="clear" w:color="auto" w:fill="auto"/>
            <w:vAlign w:val="center"/>
          </w:tcPr>
          <w:p w14:paraId="12251FCA">
            <w:pPr>
              <w:widowControl/>
              <w:spacing w:line="240" w:lineRule="auto"/>
              <w:jc w:val="center"/>
              <w:rPr>
                <w:rFonts w:ascii="仿宋_GB2312" w:hAnsi="Times New Roman" w:eastAsia="仿宋_GB2312" w:cs="Times New Roman"/>
                <w:color w:val="000000"/>
                <w:sz w:val="21"/>
                <w14:ligatures w14:val="none"/>
              </w:rPr>
            </w:pPr>
          </w:p>
        </w:tc>
      </w:tr>
      <w:tr w14:paraId="020A4F8E">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359B5D01">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2</w:t>
            </w:r>
          </w:p>
        </w:tc>
        <w:tc>
          <w:tcPr>
            <w:tcW w:w="677" w:type="pct"/>
            <w:shd w:val="clear" w:color="auto" w:fill="auto"/>
            <w:vAlign w:val="center"/>
          </w:tcPr>
          <w:p w14:paraId="1F7B48DB">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1503C5F9">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00F4C3DA">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ED96988">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0BEADFE3">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2C0B021A">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0EDBB6F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576142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BE7D396">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5581A23">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16F2B57">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6619DB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66A637D">
            <w:pPr>
              <w:widowControl/>
              <w:spacing w:line="240" w:lineRule="auto"/>
              <w:jc w:val="center"/>
              <w:rPr>
                <w:rFonts w:ascii="仿宋_GB2312" w:hAnsi="Times New Roman" w:eastAsia="仿宋_GB2312" w:cs="Times New Roman"/>
                <w:color w:val="000000"/>
                <w:sz w:val="21"/>
                <w14:ligatures w14:val="none"/>
              </w:rPr>
            </w:pPr>
          </w:p>
        </w:tc>
      </w:tr>
      <w:tr w14:paraId="79CD9BEE">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67FE97D5">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3</w:t>
            </w:r>
          </w:p>
        </w:tc>
        <w:tc>
          <w:tcPr>
            <w:tcW w:w="677" w:type="pct"/>
            <w:shd w:val="clear" w:color="auto" w:fill="auto"/>
            <w:vAlign w:val="center"/>
          </w:tcPr>
          <w:p w14:paraId="42819088">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139BEEF0">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1F7F6490">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237E55E">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12974612">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4E1A3863">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3652E8D5">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43F69BD">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7527D0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C548C4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07D4045">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DF97D32">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F1AEA79">
            <w:pPr>
              <w:widowControl/>
              <w:spacing w:line="240" w:lineRule="auto"/>
              <w:jc w:val="center"/>
              <w:rPr>
                <w:rFonts w:ascii="仿宋_GB2312" w:hAnsi="Times New Roman" w:eastAsia="仿宋_GB2312" w:cs="Times New Roman"/>
                <w:color w:val="000000"/>
                <w:sz w:val="21"/>
                <w14:ligatures w14:val="none"/>
              </w:rPr>
            </w:pPr>
          </w:p>
        </w:tc>
      </w:tr>
      <w:tr w14:paraId="714807EC">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38B9E851">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4</w:t>
            </w:r>
          </w:p>
        </w:tc>
        <w:tc>
          <w:tcPr>
            <w:tcW w:w="677" w:type="pct"/>
            <w:shd w:val="clear" w:color="auto" w:fill="auto"/>
            <w:vAlign w:val="center"/>
          </w:tcPr>
          <w:p w14:paraId="7C4218F2">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201C4637">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0F66A869">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6BFF2D5">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2976D74F">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42095FEB">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4B97DBD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5EBE983">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37EE54E">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F39F4FD">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63871D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DE716A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1309971">
            <w:pPr>
              <w:widowControl/>
              <w:spacing w:line="240" w:lineRule="auto"/>
              <w:jc w:val="center"/>
              <w:rPr>
                <w:rFonts w:ascii="仿宋_GB2312" w:hAnsi="Times New Roman" w:eastAsia="仿宋_GB2312" w:cs="Times New Roman"/>
                <w:color w:val="000000"/>
                <w:sz w:val="21"/>
                <w14:ligatures w14:val="none"/>
              </w:rPr>
            </w:pPr>
          </w:p>
        </w:tc>
      </w:tr>
      <w:tr w14:paraId="3BBFAE46">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2AF680EA">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5</w:t>
            </w:r>
          </w:p>
        </w:tc>
        <w:tc>
          <w:tcPr>
            <w:tcW w:w="677" w:type="pct"/>
            <w:shd w:val="clear" w:color="auto" w:fill="auto"/>
            <w:vAlign w:val="center"/>
          </w:tcPr>
          <w:p w14:paraId="5FBEF3D2">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674C3C63">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7CB9D090">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6CE9EF10">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74018929">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4955C14C">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40EF513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6001B87">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764460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9AD07DD">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75FD005">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CF5F17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2C38340">
            <w:pPr>
              <w:widowControl/>
              <w:spacing w:line="240" w:lineRule="auto"/>
              <w:jc w:val="center"/>
              <w:rPr>
                <w:rFonts w:ascii="仿宋_GB2312" w:hAnsi="Times New Roman" w:eastAsia="仿宋_GB2312" w:cs="Times New Roman"/>
                <w:color w:val="000000"/>
                <w:sz w:val="21"/>
                <w14:ligatures w14:val="none"/>
              </w:rPr>
            </w:pPr>
          </w:p>
        </w:tc>
      </w:tr>
      <w:tr w14:paraId="6AAB9095">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2E3D9342">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6</w:t>
            </w:r>
          </w:p>
        </w:tc>
        <w:tc>
          <w:tcPr>
            <w:tcW w:w="677" w:type="pct"/>
            <w:shd w:val="clear" w:color="auto" w:fill="auto"/>
            <w:vAlign w:val="center"/>
          </w:tcPr>
          <w:p w14:paraId="514F272E">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7B6694A8">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775BFE0F">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62F11C22">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0742E683">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46B7052E">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072D508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F9BA62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1C78337">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9A4A47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2066EE4">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513D89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4065744">
            <w:pPr>
              <w:widowControl/>
              <w:spacing w:line="240" w:lineRule="auto"/>
              <w:jc w:val="center"/>
              <w:rPr>
                <w:rFonts w:ascii="仿宋_GB2312" w:hAnsi="Times New Roman" w:eastAsia="仿宋_GB2312" w:cs="Times New Roman"/>
                <w:color w:val="000000"/>
                <w:sz w:val="21"/>
                <w14:ligatures w14:val="none"/>
              </w:rPr>
            </w:pPr>
          </w:p>
        </w:tc>
      </w:tr>
      <w:tr w14:paraId="7FC077B5">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498FCFDE">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7</w:t>
            </w:r>
          </w:p>
        </w:tc>
        <w:tc>
          <w:tcPr>
            <w:tcW w:w="677" w:type="pct"/>
            <w:shd w:val="clear" w:color="auto" w:fill="auto"/>
            <w:vAlign w:val="center"/>
          </w:tcPr>
          <w:p w14:paraId="42B9B3C1">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1A2D66CD">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45912411">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68BC161">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4168679F">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70DB43BE">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6EE52B58">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E216E49">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94145C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643EB2E">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F8229D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CA0744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8EF82C5">
            <w:pPr>
              <w:widowControl/>
              <w:spacing w:line="240" w:lineRule="auto"/>
              <w:jc w:val="center"/>
              <w:rPr>
                <w:rFonts w:ascii="仿宋_GB2312" w:hAnsi="Times New Roman" w:eastAsia="仿宋_GB2312" w:cs="Times New Roman"/>
                <w:color w:val="000000"/>
                <w:sz w:val="21"/>
                <w14:ligatures w14:val="none"/>
              </w:rPr>
            </w:pPr>
          </w:p>
        </w:tc>
      </w:tr>
      <w:tr w14:paraId="6E19A75E">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7EE7FCC6">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8</w:t>
            </w:r>
          </w:p>
        </w:tc>
        <w:tc>
          <w:tcPr>
            <w:tcW w:w="677" w:type="pct"/>
            <w:shd w:val="clear" w:color="auto" w:fill="auto"/>
            <w:vAlign w:val="center"/>
          </w:tcPr>
          <w:p w14:paraId="76219810">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2CD84DDB">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40F38D11">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82FE869">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75BB1353">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02DA38F8">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7EAD882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969E88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1D8D1AE">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241536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1C92466">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33C52F3">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C0E79EB">
            <w:pPr>
              <w:widowControl/>
              <w:spacing w:line="240" w:lineRule="auto"/>
              <w:jc w:val="center"/>
              <w:rPr>
                <w:rFonts w:ascii="仿宋_GB2312" w:hAnsi="Times New Roman" w:eastAsia="仿宋_GB2312" w:cs="Times New Roman"/>
                <w:color w:val="000000"/>
                <w:sz w:val="21"/>
                <w14:ligatures w14:val="none"/>
              </w:rPr>
            </w:pPr>
          </w:p>
        </w:tc>
      </w:tr>
      <w:tr w14:paraId="5247434C">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3FEC3654">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9</w:t>
            </w:r>
          </w:p>
        </w:tc>
        <w:tc>
          <w:tcPr>
            <w:tcW w:w="677" w:type="pct"/>
            <w:shd w:val="clear" w:color="auto" w:fill="auto"/>
            <w:vAlign w:val="center"/>
          </w:tcPr>
          <w:p w14:paraId="77652002">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61255008">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7B07A0E8">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0DDDEAB">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04A27CEC">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2AB3BFF5">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0663266D">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5A65994">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1807AC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F5350C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BF25227">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8050D48">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36B87CC">
            <w:pPr>
              <w:widowControl/>
              <w:spacing w:line="240" w:lineRule="auto"/>
              <w:jc w:val="center"/>
              <w:rPr>
                <w:rFonts w:ascii="仿宋_GB2312" w:hAnsi="Times New Roman" w:eastAsia="仿宋_GB2312" w:cs="Times New Roman"/>
                <w:color w:val="000000"/>
                <w:sz w:val="21"/>
                <w14:ligatures w14:val="none"/>
              </w:rPr>
            </w:pPr>
          </w:p>
        </w:tc>
      </w:tr>
      <w:tr w14:paraId="291C1554">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06F54C42">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10</w:t>
            </w:r>
          </w:p>
        </w:tc>
        <w:tc>
          <w:tcPr>
            <w:tcW w:w="677" w:type="pct"/>
            <w:shd w:val="clear" w:color="auto" w:fill="auto"/>
            <w:vAlign w:val="center"/>
          </w:tcPr>
          <w:p w14:paraId="53AC5BA6">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206E062C">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65C51200">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2965D48A">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4ABDD8ED">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005F912A">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265FEEF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00B90E9">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C4DD9D4">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0E2D3F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375F8D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0365199">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2987EF9">
            <w:pPr>
              <w:widowControl/>
              <w:spacing w:line="240" w:lineRule="auto"/>
              <w:jc w:val="center"/>
              <w:rPr>
                <w:rFonts w:ascii="仿宋_GB2312" w:hAnsi="Times New Roman" w:eastAsia="仿宋_GB2312" w:cs="Times New Roman"/>
                <w:color w:val="000000"/>
                <w:sz w:val="21"/>
                <w14:ligatures w14:val="none"/>
              </w:rPr>
            </w:pPr>
          </w:p>
        </w:tc>
      </w:tr>
      <w:tr w14:paraId="18C75F45">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442253D3">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11</w:t>
            </w:r>
          </w:p>
        </w:tc>
        <w:tc>
          <w:tcPr>
            <w:tcW w:w="677" w:type="pct"/>
            <w:shd w:val="clear" w:color="auto" w:fill="auto"/>
            <w:vAlign w:val="center"/>
          </w:tcPr>
          <w:p w14:paraId="7FCD2D7F">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51FDAEB1">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15666CCF">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7DB6D64B">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7265177A">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5A1E5733">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1DB458F7">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FC4BB7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36929F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19A87D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6A4355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2B239E2">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6118A04F">
            <w:pPr>
              <w:widowControl/>
              <w:spacing w:line="240" w:lineRule="auto"/>
              <w:jc w:val="center"/>
              <w:rPr>
                <w:rFonts w:ascii="仿宋_GB2312" w:hAnsi="Times New Roman" w:eastAsia="仿宋_GB2312" w:cs="Times New Roman"/>
                <w:color w:val="000000"/>
                <w:sz w:val="21"/>
                <w14:ligatures w14:val="none"/>
              </w:rPr>
            </w:pPr>
          </w:p>
        </w:tc>
      </w:tr>
      <w:tr w14:paraId="68333DED">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465E3589">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12</w:t>
            </w:r>
          </w:p>
        </w:tc>
        <w:tc>
          <w:tcPr>
            <w:tcW w:w="677" w:type="pct"/>
            <w:shd w:val="clear" w:color="auto" w:fill="auto"/>
            <w:vAlign w:val="center"/>
          </w:tcPr>
          <w:p w14:paraId="319DAEB1">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3A3D34E1">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6EC0E84D">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0983D9B6">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38BF6D76">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2B2EA47B">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00F319D6">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086810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8F64EF5">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EB7F9A5">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08FA93D1">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CC01C4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9E47997">
            <w:pPr>
              <w:widowControl/>
              <w:spacing w:line="240" w:lineRule="auto"/>
              <w:jc w:val="center"/>
              <w:rPr>
                <w:rFonts w:ascii="仿宋_GB2312" w:hAnsi="Times New Roman" w:eastAsia="仿宋_GB2312" w:cs="Times New Roman"/>
                <w:color w:val="000000"/>
                <w:sz w:val="21"/>
                <w14:ligatures w14:val="none"/>
              </w:rPr>
            </w:pPr>
          </w:p>
        </w:tc>
      </w:tr>
      <w:tr w14:paraId="01A2E9B0">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2CBFAC4A">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13</w:t>
            </w:r>
          </w:p>
        </w:tc>
        <w:tc>
          <w:tcPr>
            <w:tcW w:w="677" w:type="pct"/>
            <w:shd w:val="clear" w:color="auto" w:fill="auto"/>
            <w:vAlign w:val="center"/>
          </w:tcPr>
          <w:p w14:paraId="0697F220">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15F0E13C">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2F9FBE4C">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vAlign w:val="center"/>
          </w:tcPr>
          <w:p w14:paraId="1337963B">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6986A432">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5BB33E8C">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0E7B8B82">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0C302A3">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D49984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5958555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F40BE1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99994AE">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434999E7">
            <w:pPr>
              <w:widowControl/>
              <w:spacing w:line="240" w:lineRule="auto"/>
              <w:jc w:val="center"/>
              <w:rPr>
                <w:rFonts w:ascii="仿宋_GB2312" w:hAnsi="Times New Roman" w:eastAsia="仿宋_GB2312" w:cs="Times New Roman"/>
                <w:color w:val="000000"/>
                <w:sz w:val="21"/>
                <w14:ligatures w14:val="none"/>
              </w:rPr>
            </w:pPr>
          </w:p>
        </w:tc>
      </w:tr>
      <w:tr w14:paraId="180AE671">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29" w:type="pct"/>
            <w:shd w:val="clear" w:color="auto" w:fill="auto"/>
            <w:vAlign w:val="center"/>
          </w:tcPr>
          <w:p w14:paraId="6C0EF948">
            <w:pPr>
              <w:widowControl/>
              <w:spacing w:line="240" w:lineRule="auto"/>
              <w:jc w:val="center"/>
              <w:rPr>
                <w:rFonts w:ascii="仿宋_GB2312" w:hAnsi="Times New Roman" w:eastAsia="仿宋_GB2312" w:cs="Times New Roman"/>
                <w:color w:val="000000"/>
                <w:sz w:val="21"/>
                <w14:ligatures w14:val="none"/>
              </w:rPr>
            </w:pPr>
            <w:r>
              <w:rPr>
                <w:rFonts w:hint="eastAsia" w:ascii="Times New Roman" w:hAnsi="Times New Roman" w:eastAsia="仿宋_GB2312" w:cs="Times New Roman"/>
                <w:color w:val="000000"/>
                <w:sz w:val="21"/>
                <w:lang w:bidi="ar"/>
                <w14:ligatures w14:val="none"/>
              </w:rPr>
              <w:t>14</w:t>
            </w:r>
          </w:p>
        </w:tc>
        <w:tc>
          <w:tcPr>
            <w:tcW w:w="677" w:type="pct"/>
            <w:shd w:val="clear" w:color="auto" w:fill="auto"/>
            <w:vAlign w:val="center"/>
          </w:tcPr>
          <w:p w14:paraId="3FBDFFDB">
            <w:pPr>
              <w:widowControl/>
              <w:spacing w:line="240" w:lineRule="auto"/>
              <w:rPr>
                <w:rFonts w:ascii="仿宋_GB2312" w:hAnsi="Times New Roman" w:eastAsia="仿宋_GB2312" w:cs="Times New Roman"/>
                <w:color w:val="000000"/>
                <w:sz w:val="21"/>
                <w14:ligatures w14:val="none"/>
              </w:rPr>
            </w:pPr>
          </w:p>
        </w:tc>
        <w:tc>
          <w:tcPr>
            <w:tcW w:w="447" w:type="pct"/>
            <w:shd w:val="clear" w:color="auto" w:fill="auto"/>
            <w:vAlign w:val="center"/>
          </w:tcPr>
          <w:p w14:paraId="7A96177F">
            <w:pPr>
              <w:widowControl/>
              <w:spacing w:line="240" w:lineRule="auto"/>
              <w:rPr>
                <w:rFonts w:ascii="仿宋_GB2312" w:hAnsi="Times New Roman" w:eastAsia="仿宋_GB2312" w:cs="Times New Roman"/>
                <w:color w:val="000000"/>
                <w:sz w:val="21"/>
                <w14:ligatures w14:val="none"/>
              </w:rPr>
            </w:pPr>
          </w:p>
        </w:tc>
        <w:tc>
          <w:tcPr>
            <w:tcW w:w="341" w:type="pct"/>
            <w:shd w:val="clear" w:color="auto" w:fill="auto"/>
            <w:vAlign w:val="center"/>
          </w:tcPr>
          <w:p w14:paraId="0F45E93F">
            <w:pPr>
              <w:widowControl/>
              <w:spacing w:line="240" w:lineRule="auto"/>
              <w:rPr>
                <w:rFonts w:ascii="仿宋_GB2312" w:hAnsi="Times New Roman" w:eastAsia="仿宋_GB2312" w:cs="Times New Roman"/>
                <w:color w:val="000000"/>
                <w:sz w:val="21"/>
                <w14:ligatures w14:val="none"/>
              </w:rPr>
            </w:pPr>
          </w:p>
        </w:tc>
        <w:tc>
          <w:tcPr>
            <w:tcW w:w="435" w:type="pct"/>
            <w:shd w:val="clear" w:color="auto" w:fill="auto"/>
            <w:noWrap/>
            <w:vAlign w:val="center"/>
          </w:tcPr>
          <w:p w14:paraId="0F6A63F9">
            <w:pPr>
              <w:widowControl/>
              <w:spacing w:line="240" w:lineRule="auto"/>
              <w:jc w:val="center"/>
              <w:rPr>
                <w:rFonts w:ascii="仿宋_GB2312" w:hAnsi="Times New Roman" w:eastAsia="仿宋_GB2312" w:cs="Times New Roman"/>
                <w:color w:val="000000"/>
                <w:sz w:val="21"/>
                <w14:ligatures w14:val="none"/>
              </w:rPr>
            </w:pPr>
          </w:p>
        </w:tc>
        <w:tc>
          <w:tcPr>
            <w:tcW w:w="358" w:type="pct"/>
            <w:shd w:val="clear" w:color="auto" w:fill="auto"/>
            <w:vAlign w:val="center"/>
          </w:tcPr>
          <w:p w14:paraId="11A40994">
            <w:pPr>
              <w:widowControl/>
              <w:spacing w:line="240" w:lineRule="auto"/>
              <w:jc w:val="center"/>
              <w:rPr>
                <w:rFonts w:ascii="仿宋_GB2312" w:hAnsi="Times New Roman" w:eastAsia="仿宋_GB2312" w:cs="Times New Roman"/>
                <w:color w:val="000000"/>
                <w:sz w:val="21"/>
                <w14:ligatures w14:val="none"/>
              </w:rPr>
            </w:pPr>
          </w:p>
        </w:tc>
        <w:tc>
          <w:tcPr>
            <w:tcW w:w="335" w:type="pct"/>
            <w:shd w:val="clear" w:color="auto" w:fill="auto"/>
            <w:vAlign w:val="center"/>
          </w:tcPr>
          <w:p w14:paraId="07C2C781">
            <w:pPr>
              <w:widowControl/>
              <w:spacing w:line="240" w:lineRule="auto"/>
              <w:jc w:val="center"/>
              <w:rPr>
                <w:rFonts w:ascii="仿宋_GB2312" w:hAnsi="Times New Roman" w:eastAsia="仿宋_GB2312" w:cs="Times New Roman"/>
                <w:color w:val="000000"/>
                <w:sz w:val="21"/>
                <w14:ligatures w14:val="none"/>
              </w:rPr>
            </w:pPr>
          </w:p>
        </w:tc>
        <w:tc>
          <w:tcPr>
            <w:tcW w:w="363" w:type="pct"/>
            <w:shd w:val="clear" w:color="auto" w:fill="auto"/>
            <w:vAlign w:val="center"/>
          </w:tcPr>
          <w:p w14:paraId="48812A76">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7F7C30C">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D9F5D1F">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76DBE7B0">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39B64F9A">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23F6F20B">
            <w:pPr>
              <w:widowControl/>
              <w:spacing w:line="240" w:lineRule="auto"/>
              <w:jc w:val="center"/>
              <w:rPr>
                <w:rFonts w:ascii="仿宋_GB2312" w:hAnsi="Times New Roman" w:eastAsia="仿宋_GB2312" w:cs="Times New Roman"/>
                <w:color w:val="000000"/>
                <w:sz w:val="21"/>
                <w14:ligatures w14:val="none"/>
              </w:rPr>
            </w:pPr>
          </w:p>
        </w:tc>
        <w:tc>
          <w:tcPr>
            <w:tcW w:w="302" w:type="pct"/>
            <w:shd w:val="clear" w:color="auto" w:fill="auto"/>
            <w:vAlign w:val="center"/>
          </w:tcPr>
          <w:p w14:paraId="154D537B">
            <w:pPr>
              <w:widowControl/>
              <w:spacing w:line="240" w:lineRule="auto"/>
              <w:jc w:val="center"/>
              <w:rPr>
                <w:rFonts w:ascii="仿宋_GB2312" w:hAnsi="Times New Roman" w:eastAsia="仿宋_GB2312" w:cs="Times New Roman"/>
                <w:color w:val="000000"/>
                <w:sz w:val="21"/>
                <w14:ligatures w14:val="none"/>
              </w:rPr>
            </w:pPr>
          </w:p>
        </w:tc>
      </w:tr>
      <w:tr w14:paraId="0E56B952">
        <w:tblPrEx>
          <w:tblBorders>
            <w:top w:val="single" w:color="010000" w:sz="12" w:space="0"/>
            <w:left w:val="single" w:color="010000" w:sz="12" w:space="0"/>
            <w:bottom w:val="single" w:color="010000" w:sz="12" w:space="0"/>
            <w:right w:val="single" w:color="010000" w:sz="12" w:space="0"/>
            <w:insideH w:val="single" w:color="010000" w:sz="4" w:space="0"/>
            <w:insideV w:val="single" w:color="010000" w:sz="4" w:space="0"/>
          </w:tblBorders>
          <w:tblCellMar>
            <w:top w:w="0" w:type="dxa"/>
            <w:left w:w="108" w:type="dxa"/>
            <w:bottom w:w="0" w:type="dxa"/>
            <w:right w:w="108" w:type="dxa"/>
          </w:tblCellMar>
        </w:tblPrEx>
        <w:trPr>
          <w:cantSplit/>
          <w:trHeight w:val="397" w:hRule="atLeast"/>
        </w:trPr>
        <w:tc>
          <w:tcPr>
            <w:tcW w:w="2130" w:type="pct"/>
            <w:gridSpan w:val="5"/>
            <w:shd w:val="clear" w:color="auto" w:fill="auto"/>
            <w:vAlign w:val="center"/>
          </w:tcPr>
          <w:p w14:paraId="5D357865">
            <w:pPr>
              <w:widowControl/>
              <w:spacing w:line="240" w:lineRule="auto"/>
              <w:jc w:val="center"/>
              <w:rPr>
                <w:rFonts w:hint="eastAsia" w:ascii="仿宋_GB2312" w:hAnsi="Times New Roman" w:eastAsia="仿宋_GB2312" w:cs="Times New Roman"/>
                <w:b/>
                <w:color w:val="000000"/>
                <w:sz w:val="21"/>
                <w:lang w:bidi="ar"/>
                <w14:ligatures w14:val="none"/>
              </w:rPr>
            </w:pPr>
            <w:r>
              <w:rPr>
                <w:rFonts w:hint="eastAsia" w:ascii="仿宋_GB2312" w:hAnsi="Times New Roman" w:eastAsia="仿宋_GB2312" w:cs="Times New Roman"/>
                <w:b/>
                <w:color w:val="000000"/>
                <w:sz w:val="21"/>
                <w:lang w:bidi="ar"/>
                <w14:ligatures w14:val="none"/>
              </w:rPr>
              <w:t>合计</w:t>
            </w:r>
          </w:p>
        </w:tc>
        <w:tc>
          <w:tcPr>
            <w:tcW w:w="358" w:type="pct"/>
            <w:shd w:val="clear" w:color="auto" w:fill="auto"/>
            <w:vAlign w:val="center"/>
          </w:tcPr>
          <w:p w14:paraId="72C47008">
            <w:pPr>
              <w:widowControl/>
              <w:spacing w:line="240" w:lineRule="auto"/>
              <w:jc w:val="right"/>
              <w:rPr>
                <w:rFonts w:ascii="仿宋_GB2312" w:hAnsi="Times New Roman" w:eastAsia="仿宋_GB2312" w:cs="Times New Roman"/>
                <w:b/>
                <w:color w:val="000000"/>
                <w:sz w:val="21"/>
                <w:lang w:bidi="ar"/>
                <w14:ligatures w14:val="none"/>
              </w:rPr>
            </w:pPr>
          </w:p>
        </w:tc>
        <w:tc>
          <w:tcPr>
            <w:tcW w:w="335" w:type="pct"/>
            <w:shd w:val="clear" w:color="auto" w:fill="auto"/>
            <w:vAlign w:val="center"/>
          </w:tcPr>
          <w:p w14:paraId="7FC5046A">
            <w:pPr>
              <w:widowControl/>
              <w:spacing w:line="240" w:lineRule="auto"/>
              <w:jc w:val="right"/>
              <w:rPr>
                <w:rFonts w:ascii="仿宋_GB2312" w:hAnsi="Times New Roman" w:eastAsia="仿宋_GB2312" w:cs="Times New Roman"/>
                <w:b/>
                <w:color w:val="000000"/>
                <w:sz w:val="21"/>
                <w:lang w:bidi="ar"/>
                <w14:ligatures w14:val="none"/>
              </w:rPr>
            </w:pPr>
          </w:p>
        </w:tc>
        <w:tc>
          <w:tcPr>
            <w:tcW w:w="363" w:type="pct"/>
            <w:shd w:val="clear" w:color="auto" w:fill="auto"/>
            <w:vAlign w:val="center"/>
          </w:tcPr>
          <w:p w14:paraId="16D55AED">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55539330">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629AB44A">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15F45942">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57E9896A">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7C991145">
            <w:pPr>
              <w:widowControl/>
              <w:spacing w:line="240" w:lineRule="auto"/>
              <w:jc w:val="right"/>
              <w:rPr>
                <w:rFonts w:ascii="仿宋_GB2312" w:hAnsi="Times New Roman" w:eastAsia="仿宋_GB2312" w:cs="Times New Roman"/>
                <w:b/>
                <w:color w:val="000000"/>
                <w:sz w:val="21"/>
                <w:lang w:bidi="ar"/>
                <w14:ligatures w14:val="none"/>
              </w:rPr>
            </w:pPr>
          </w:p>
        </w:tc>
        <w:tc>
          <w:tcPr>
            <w:tcW w:w="302" w:type="pct"/>
            <w:shd w:val="clear" w:color="auto" w:fill="auto"/>
            <w:vAlign w:val="center"/>
          </w:tcPr>
          <w:p w14:paraId="58083543">
            <w:pPr>
              <w:widowControl/>
              <w:spacing w:line="240" w:lineRule="auto"/>
              <w:jc w:val="right"/>
              <w:rPr>
                <w:rFonts w:ascii="仿宋_GB2312" w:hAnsi="Times New Roman" w:eastAsia="仿宋_GB2312" w:cs="Times New Roman"/>
                <w:b/>
                <w:color w:val="000000"/>
                <w:sz w:val="21"/>
                <w:lang w:bidi="ar"/>
                <w14:ligatures w14:val="none"/>
              </w:rPr>
            </w:pPr>
          </w:p>
        </w:tc>
      </w:tr>
    </w:tbl>
    <w:p w14:paraId="799EED9E">
      <w:pPr>
        <w:spacing w:line="360" w:lineRule="exact"/>
        <w:ind w:left="426" w:firstLine="843" w:firstLineChars="400"/>
        <w:rPr>
          <w:rFonts w:ascii="Times New Roman" w:hAnsi="Times New Roman" w:eastAsia="楷体_GB2312" w:cs="Times New Roman"/>
          <w:b/>
        </w:rPr>
      </w:pPr>
    </w:p>
    <w:p w14:paraId="7EED9D9B">
      <w:pPr>
        <w:pStyle w:val="13"/>
        <w:numPr>
          <w:ilvl w:val="0"/>
          <w:numId w:val="5"/>
        </w:numPr>
        <w:spacing w:line="360" w:lineRule="exact"/>
        <w:ind w:left="426" w:firstLineChars="0"/>
        <w:rPr>
          <w:rFonts w:ascii="Times New Roman" w:hAnsi="Times New Roman" w:eastAsia="楷体_GB2312" w:cs="Times New Roman"/>
        </w:rPr>
      </w:pPr>
      <w:r>
        <w:rPr>
          <w:rFonts w:hint="eastAsia" w:ascii="Times New Roman" w:hAnsi="Times New Roman" w:eastAsia="楷体_GB2312" w:cs="Times New Roman"/>
          <w:lang w:val="en-US" w:eastAsia="zh-CN"/>
        </w:rPr>
        <w:t>成功投资案例</w:t>
      </w:r>
    </w:p>
    <w:p w14:paraId="43CF6184">
      <w:pPr>
        <w:spacing w:line="360" w:lineRule="exact"/>
        <w:ind w:left="426"/>
        <w:rPr>
          <w:rFonts w:hint="eastAsia" w:ascii="Times New Roman" w:hAnsi="Times New Roman" w:eastAsia="楷体_GB2312" w:cs="Times New Roman"/>
          <w:lang w:val="en-US" w:eastAsia="zh-CN"/>
        </w:rPr>
      </w:pPr>
      <w:r>
        <w:rPr>
          <w:rFonts w:hint="eastAsia" w:ascii="Times New Roman" w:hAnsi="Times New Roman" w:eastAsia="楷体_GB2312" w:cs="Times New Roman"/>
          <w:lang w:val="en-US" w:eastAsia="zh-CN"/>
        </w:rPr>
        <w:t>（不少于三个，请说明项目来源、投资过程、投资主体、退出方式、回报情况等，注：成功投资案例指项目股权100%退出的（含上市解禁未售出），回收资金超过全部投资本金150%，或退出比例低于80%且回收资金超过全部投资本金120%）</w:t>
      </w:r>
    </w:p>
    <w:p w14:paraId="34E014C5">
      <w:pPr>
        <w:spacing w:line="360" w:lineRule="exact"/>
        <w:ind w:left="0"/>
        <w:rPr>
          <w:rFonts w:hint="eastAsia" w:ascii="Times New Roman" w:hAnsi="Times New Roman" w:eastAsia="楷体_GB2312" w:cs="Times New Roman"/>
          <w:lang w:val="en-US" w:eastAsia="zh-CN"/>
        </w:rPr>
      </w:pPr>
    </w:p>
    <w:p w14:paraId="05DCDF3F">
      <w:pPr>
        <w:pStyle w:val="13"/>
        <w:numPr>
          <w:ilvl w:val="0"/>
          <w:numId w:val="5"/>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估值政策</w:t>
      </w:r>
    </w:p>
    <w:p w14:paraId="056D22A5">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（请说明对未退出项目进行估值时采用的原则和程序）</w:t>
      </w:r>
    </w:p>
    <w:p w14:paraId="46D6D49B">
      <w:pPr>
        <w:spacing w:line="360" w:lineRule="exact"/>
        <w:ind w:left="426"/>
        <w:rPr>
          <w:rFonts w:ascii="Times New Roman" w:hAnsi="Times New Roman" w:eastAsia="楷体_GB2312" w:cs="Times New Roman"/>
          <w:b/>
        </w:rPr>
      </w:pPr>
    </w:p>
    <w:p w14:paraId="3AA70EC8">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专注性与利益冲突</w:t>
      </w:r>
    </w:p>
    <w:p w14:paraId="35EEEBA5">
      <w:pPr>
        <w:pStyle w:val="13"/>
        <w:numPr>
          <w:ilvl w:val="0"/>
          <w:numId w:val="6"/>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时间投入</w:t>
      </w:r>
    </w:p>
    <w:p w14:paraId="29D2DC61">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（请说明所有核心团队成员将在拟募基金中投入的时间占总工作时间的比例）</w:t>
      </w:r>
    </w:p>
    <w:p w14:paraId="195D3B00">
      <w:pPr>
        <w:pStyle w:val="13"/>
        <w:spacing w:line="360" w:lineRule="exact"/>
        <w:ind w:left="426" w:firstLine="0" w:firstLineChars="0"/>
        <w:rPr>
          <w:rFonts w:ascii="Times New Roman" w:hAnsi="Times New Roman" w:eastAsia="楷体_GB2312" w:cs="Times New Roman"/>
        </w:rPr>
      </w:pPr>
    </w:p>
    <w:p w14:paraId="28AD2699">
      <w:pPr>
        <w:pStyle w:val="13"/>
        <w:numPr>
          <w:ilvl w:val="0"/>
          <w:numId w:val="6"/>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对其他基金或事务的时间投入</w:t>
      </w:r>
    </w:p>
    <w:p w14:paraId="15AE8CE2">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（请说明核心人员除拟募集基金以外，参与的其他事务的基本情况，以及投入程度，以及该类投入将于何时结束；本期基金投资期内是否有募集其他基金的计划）</w:t>
      </w:r>
    </w:p>
    <w:p w14:paraId="645F70A6">
      <w:pPr>
        <w:pStyle w:val="13"/>
        <w:spacing w:line="360" w:lineRule="exact"/>
        <w:ind w:left="426" w:firstLine="0" w:firstLineChars="0"/>
        <w:rPr>
          <w:rFonts w:ascii="Times New Roman" w:hAnsi="Times New Roman" w:eastAsia="楷体_GB2312" w:cs="Times New Roman"/>
        </w:rPr>
      </w:pPr>
    </w:p>
    <w:tbl>
      <w:tblPr>
        <w:tblStyle w:val="7"/>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2"/>
        <w:gridCol w:w="2545"/>
        <w:gridCol w:w="2545"/>
      </w:tblGrid>
      <w:tr w14:paraId="6395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tcPr>
          <w:p w14:paraId="3C717323">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【核心人员1】</w:t>
            </w:r>
          </w:p>
        </w:tc>
        <w:tc>
          <w:tcPr>
            <w:tcW w:w="2545" w:type="dxa"/>
          </w:tcPr>
          <w:p w14:paraId="675ACF98">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事务描述</w:t>
            </w:r>
          </w:p>
        </w:tc>
        <w:tc>
          <w:tcPr>
            <w:tcW w:w="2545" w:type="dxa"/>
          </w:tcPr>
          <w:p w14:paraId="21DAD7CE">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时间占比</w:t>
            </w:r>
          </w:p>
        </w:tc>
      </w:tr>
      <w:tr w14:paraId="7DD8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tcPr>
          <w:p w14:paraId="0525CE30">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事务1</w:t>
            </w:r>
          </w:p>
        </w:tc>
        <w:tc>
          <w:tcPr>
            <w:tcW w:w="2545" w:type="dxa"/>
          </w:tcPr>
          <w:p w14:paraId="1663C209">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【其他基金的情况/社会事务任职等以及核心人员在集中的职务和职责】</w:t>
            </w:r>
          </w:p>
        </w:tc>
        <w:tc>
          <w:tcPr>
            <w:tcW w:w="2545" w:type="dxa"/>
          </w:tcPr>
          <w:p w14:paraId="0C178866">
            <w:pPr>
              <w:pStyle w:val="13"/>
              <w:spacing w:line="360" w:lineRule="exact"/>
              <w:ind w:firstLine="0" w:firstLineChars="0"/>
              <w:rPr>
                <w:rFonts w:ascii="Times New Roman" w:hAnsi="Times New Roman" w:eastAsia="楷体_GB2312" w:cs="Times New Roman"/>
                <w:kern w:val="0"/>
                <w:sz w:val="20"/>
                <w:szCs w:val="20"/>
              </w:rPr>
            </w:pPr>
            <w:r>
              <w:rPr>
                <w:rFonts w:ascii="Times New Roman" w:hAnsi="Times New Roman" w:eastAsia="楷体_GB2312" w:cs="Times New Roman"/>
                <w:kern w:val="0"/>
                <w:sz w:val="20"/>
                <w:szCs w:val="20"/>
              </w:rPr>
              <w:t>【占个人总时间的比例】</w:t>
            </w:r>
          </w:p>
        </w:tc>
      </w:tr>
      <w:tr w14:paraId="11FD0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tcPr>
          <w:p w14:paraId="7056756E">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事务2</w:t>
            </w:r>
          </w:p>
        </w:tc>
        <w:tc>
          <w:tcPr>
            <w:tcW w:w="2545" w:type="dxa"/>
          </w:tcPr>
          <w:p w14:paraId="3FE3F9DE">
            <w:pPr>
              <w:pStyle w:val="13"/>
              <w:spacing w:line="360" w:lineRule="exact"/>
              <w:ind w:firstLine="0" w:firstLineChars="0"/>
              <w:rPr>
                <w:rFonts w:ascii="Times New Roman" w:hAnsi="Times New Roman" w:eastAsia="楷体_GB2312" w:cs="Times New Roman"/>
                <w:kern w:val="0"/>
                <w:sz w:val="20"/>
                <w:szCs w:val="20"/>
              </w:rPr>
            </w:pPr>
          </w:p>
        </w:tc>
        <w:tc>
          <w:tcPr>
            <w:tcW w:w="2545" w:type="dxa"/>
          </w:tcPr>
          <w:p w14:paraId="27F58BB2">
            <w:pPr>
              <w:pStyle w:val="13"/>
              <w:spacing w:line="360" w:lineRule="exact"/>
              <w:ind w:firstLine="0" w:firstLineChars="0"/>
              <w:rPr>
                <w:rFonts w:ascii="Times New Roman" w:hAnsi="Times New Roman" w:eastAsia="楷体_GB2312" w:cs="Times New Roman"/>
                <w:kern w:val="0"/>
                <w:sz w:val="20"/>
                <w:szCs w:val="20"/>
              </w:rPr>
            </w:pPr>
          </w:p>
        </w:tc>
      </w:tr>
      <w:tr w14:paraId="4670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tcPr>
          <w:p w14:paraId="32309E64">
            <w:pPr>
              <w:pStyle w:val="13"/>
              <w:spacing w:line="360" w:lineRule="exact"/>
              <w:ind w:firstLine="0" w:firstLineChars="0"/>
              <w:rPr>
                <w:rFonts w:ascii="Times New Roman" w:hAnsi="Times New Roman" w:eastAsia="楷体_GB2312" w:cs="Times New Roman"/>
                <w:b/>
                <w:kern w:val="0"/>
                <w:sz w:val="20"/>
                <w:szCs w:val="20"/>
              </w:rPr>
            </w:pPr>
            <w:r>
              <w:rPr>
                <w:rFonts w:ascii="Times New Roman" w:hAnsi="Times New Roman" w:eastAsia="楷体_GB2312" w:cs="Times New Roman"/>
                <w:b/>
                <w:kern w:val="0"/>
                <w:sz w:val="20"/>
                <w:szCs w:val="20"/>
              </w:rPr>
              <w:t>……</w:t>
            </w:r>
          </w:p>
        </w:tc>
        <w:tc>
          <w:tcPr>
            <w:tcW w:w="2545" w:type="dxa"/>
          </w:tcPr>
          <w:p w14:paraId="0E392FF5">
            <w:pPr>
              <w:pStyle w:val="13"/>
              <w:spacing w:line="360" w:lineRule="exact"/>
              <w:ind w:firstLine="0" w:firstLineChars="0"/>
              <w:rPr>
                <w:rFonts w:ascii="Times New Roman" w:hAnsi="Times New Roman" w:eastAsia="楷体_GB2312" w:cs="Times New Roman"/>
                <w:kern w:val="0"/>
                <w:sz w:val="20"/>
                <w:szCs w:val="20"/>
              </w:rPr>
            </w:pPr>
          </w:p>
        </w:tc>
        <w:tc>
          <w:tcPr>
            <w:tcW w:w="2545" w:type="dxa"/>
          </w:tcPr>
          <w:p w14:paraId="42F18460">
            <w:pPr>
              <w:pStyle w:val="13"/>
              <w:spacing w:line="360" w:lineRule="exact"/>
              <w:ind w:firstLine="0" w:firstLineChars="0"/>
              <w:rPr>
                <w:rFonts w:ascii="Times New Roman" w:hAnsi="Times New Roman" w:eastAsia="楷体_GB2312" w:cs="Times New Roman"/>
                <w:kern w:val="0"/>
                <w:sz w:val="20"/>
                <w:szCs w:val="20"/>
              </w:rPr>
            </w:pPr>
          </w:p>
        </w:tc>
      </w:tr>
    </w:tbl>
    <w:p w14:paraId="5626EF63">
      <w:pPr>
        <w:pStyle w:val="13"/>
        <w:spacing w:line="360" w:lineRule="exact"/>
        <w:ind w:left="426" w:firstLine="0" w:firstLineChars="0"/>
        <w:rPr>
          <w:rFonts w:ascii="Times New Roman" w:hAnsi="Times New Roman" w:eastAsia="楷体_GB2312" w:cs="Times New Roman"/>
        </w:rPr>
      </w:pPr>
    </w:p>
    <w:p w14:paraId="2EBA99A9">
      <w:pPr>
        <w:pStyle w:val="13"/>
        <w:numPr>
          <w:ilvl w:val="0"/>
          <w:numId w:val="6"/>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其他事项</w:t>
      </w:r>
    </w:p>
    <w:p w14:paraId="0DAF683A">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highlight w:val="none"/>
        </w:rPr>
        <w:t>（如有集团背景的基金或co-GP形式的基金，请说明与集团业务板块或关联方之间的分工合作关系）</w:t>
      </w:r>
    </w:p>
    <w:p w14:paraId="386D7F45">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投资流程与投后管理</w:t>
      </w:r>
    </w:p>
    <w:p w14:paraId="5BB84777">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项目来源</w:t>
      </w:r>
    </w:p>
    <w:p w14:paraId="479A926C">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（请说明贵公司的项目主要渠道包括哪些；请说明贵公司的项目开发能力有何独特性，为什么贵公司有这样的优势）</w:t>
      </w:r>
    </w:p>
    <w:p w14:paraId="0FF00C2F">
      <w:pPr>
        <w:pStyle w:val="13"/>
        <w:spacing w:line="360" w:lineRule="exact"/>
        <w:ind w:left="426" w:firstLine="0" w:firstLineChars="0"/>
        <w:rPr>
          <w:rFonts w:ascii="Times New Roman" w:hAnsi="Times New Roman" w:eastAsia="楷体_GB2312" w:cs="Times New Roman"/>
        </w:rPr>
      </w:pPr>
    </w:p>
    <w:p w14:paraId="07101D7A">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项目源的竞争情况</w:t>
      </w:r>
    </w:p>
    <w:p w14:paraId="10477FDB">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（请描述关于拟募基金寻找项目案源所面临的竞争情况，基金计划如何在竞争中获胜）</w:t>
      </w:r>
    </w:p>
    <w:p w14:paraId="2200A052">
      <w:pPr>
        <w:pStyle w:val="13"/>
        <w:spacing w:line="360" w:lineRule="exact"/>
        <w:ind w:left="426" w:firstLine="0" w:firstLineChars="0"/>
        <w:rPr>
          <w:rFonts w:ascii="Times New Roman" w:hAnsi="Times New Roman" w:eastAsia="楷体_GB2312" w:cs="Times New Roman"/>
        </w:rPr>
      </w:pPr>
    </w:p>
    <w:p w14:paraId="0D132044">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项目判断与决策流程</w:t>
      </w:r>
    </w:p>
    <w:p w14:paraId="31C98634">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（请说明贵公司如何构建项目筛选流程？请用流程图说明拟募基金的投资流程：决策程序，内部控制，……，以及由谁负责作出决策，表决机制的设计等，并请提供每个关键节点的报告样本）</w:t>
      </w:r>
    </w:p>
    <w:p w14:paraId="1B2E46E5">
      <w:pPr>
        <w:pStyle w:val="13"/>
        <w:spacing w:line="360" w:lineRule="exact"/>
        <w:ind w:left="426" w:firstLine="0" w:firstLineChars="0"/>
        <w:rPr>
          <w:rFonts w:ascii="Times New Roman" w:hAnsi="Times New Roman" w:eastAsia="楷体_GB2312" w:cs="Times New Roman"/>
        </w:rPr>
      </w:pPr>
    </w:p>
    <w:p w14:paraId="5962760A">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投后管理</w:t>
      </w:r>
    </w:p>
    <w:p w14:paraId="315735F9">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（请介绍管理公司的项目投后管理方案，如对被投企业的监管步骤，联系频率（包括会面企业管理层的频率），收到被投企业财务报告的频率）</w:t>
      </w:r>
    </w:p>
    <w:p w14:paraId="79BE7136">
      <w:pPr>
        <w:pStyle w:val="13"/>
        <w:spacing w:line="360" w:lineRule="exact"/>
        <w:ind w:left="426" w:firstLine="0" w:firstLineChars="0"/>
        <w:rPr>
          <w:rFonts w:ascii="Times New Roman" w:hAnsi="Times New Roman" w:eastAsia="楷体_GB2312" w:cs="Times New Roman"/>
        </w:rPr>
      </w:pPr>
    </w:p>
    <w:p w14:paraId="1A0A2A11">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增值服务</w:t>
      </w:r>
    </w:p>
    <w:p w14:paraId="12FC94FC">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（请说明投后管理所提供的增值服务。贵公司如何提升被投资企业价值？请结合公司战略、财务和运营等方面具体阐述）</w:t>
      </w:r>
    </w:p>
    <w:p w14:paraId="7EEC53F8">
      <w:pPr>
        <w:pStyle w:val="13"/>
        <w:spacing w:line="360" w:lineRule="exact"/>
        <w:ind w:left="426" w:firstLine="0" w:firstLineChars="0"/>
        <w:rPr>
          <w:rFonts w:ascii="Times New Roman" w:hAnsi="Times New Roman" w:eastAsia="楷体_GB2312" w:cs="Times New Roman"/>
        </w:rPr>
      </w:pPr>
    </w:p>
    <w:p w14:paraId="4B5E5BC9">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退出标准和策略</w:t>
      </w:r>
    </w:p>
    <w:p w14:paraId="7DF4103F">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（请说明拟募基金通常将会何时退出投资标的，有何标准或指引；请说明拟募基金针对各种不同类型项目所规划的退出策略；贵公司此前发起设立的其他基金成功退出的案例有哪些）</w:t>
      </w:r>
    </w:p>
    <w:p w14:paraId="1720461D">
      <w:pPr>
        <w:pStyle w:val="13"/>
        <w:spacing w:line="360" w:lineRule="exact"/>
        <w:ind w:left="426" w:firstLine="0" w:firstLineChars="0"/>
        <w:rPr>
          <w:rFonts w:ascii="Times New Roman" w:hAnsi="Times New Roman" w:eastAsia="楷体_GB2312" w:cs="Times New Roman"/>
        </w:rPr>
      </w:pPr>
    </w:p>
    <w:p w14:paraId="4C2E7883">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基金规范性</w:t>
      </w:r>
    </w:p>
    <w:p w14:paraId="2DD2195A">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（请介绍基金是否有资产托管机制、风险准备金制度、资产审计机制、风险隔离机制、基金回拨机制等机制）</w:t>
      </w:r>
    </w:p>
    <w:p w14:paraId="70234A6A">
      <w:pPr>
        <w:pStyle w:val="13"/>
        <w:spacing w:line="360" w:lineRule="exact"/>
        <w:ind w:left="426" w:firstLine="0" w:firstLineChars="0"/>
        <w:rPr>
          <w:rFonts w:ascii="Times New Roman" w:hAnsi="Times New Roman" w:eastAsia="楷体_GB2312" w:cs="Times New Roman"/>
        </w:rPr>
      </w:pPr>
    </w:p>
    <w:p w14:paraId="14EAB19B">
      <w:pPr>
        <w:pStyle w:val="13"/>
        <w:numPr>
          <w:ilvl w:val="0"/>
          <w:numId w:val="7"/>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公司制度文件</w:t>
      </w:r>
    </w:p>
    <w:p w14:paraId="0AAC4CC5">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（请提供公司的管理制度、尽调方式、内控机制、</w:t>
      </w:r>
      <w:r>
        <w:rPr>
          <w:rFonts w:hint="eastAsia" w:ascii="Times New Roman" w:hAnsi="Times New Roman" w:eastAsia="楷体_GB2312" w:cs="Times New Roman"/>
        </w:rPr>
        <w:t>风险管理、</w:t>
      </w:r>
      <w:r>
        <w:rPr>
          <w:rFonts w:ascii="Times New Roman" w:hAnsi="Times New Roman" w:eastAsia="楷体_GB2312" w:cs="Times New Roman"/>
        </w:rPr>
        <w:t>信息披露机制</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关联交易防范</w:t>
      </w:r>
      <w:r>
        <w:rPr>
          <w:rFonts w:ascii="Times New Roman" w:hAnsi="Times New Roman" w:eastAsia="楷体_GB2312" w:cs="Times New Roman"/>
        </w:rPr>
        <w:t>等公司制度及流程的文件）</w:t>
      </w:r>
    </w:p>
    <w:p w14:paraId="0F09E3A8">
      <w:pPr>
        <w:spacing w:line="360" w:lineRule="exact"/>
        <w:ind w:left="426"/>
        <w:rPr>
          <w:rFonts w:ascii="Times New Roman" w:hAnsi="Times New Roman" w:eastAsia="楷体_GB2312" w:cs="Times New Roman"/>
        </w:rPr>
      </w:pPr>
    </w:p>
    <w:p w14:paraId="096F5F74">
      <w:pPr>
        <w:pStyle w:val="13"/>
        <w:numPr>
          <w:ilvl w:val="0"/>
          <w:numId w:val="1"/>
        </w:numPr>
        <w:spacing w:line="360" w:lineRule="exact"/>
        <w:ind w:left="426" w:firstLineChars="0"/>
        <w:rPr>
          <w:rFonts w:ascii="Times New Roman" w:hAnsi="Times New Roman" w:eastAsia="楷体_GB2312" w:cs="Times New Roman"/>
          <w:b/>
        </w:rPr>
      </w:pPr>
      <w:r>
        <w:rPr>
          <w:rFonts w:ascii="Times New Roman" w:hAnsi="Times New Roman" w:eastAsia="楷体_GB2312" w:cs="Times New Roman"/>
          <w:b/>
        </w:rPr>
        <w:t>LP事项</w:t>
      </w:r>
    </w:p>
    <w:p w14:paraId="10AD9A31">
      <w:pPr>
        <w:pStyle w:val="13"/>
        <w:numPr>
          <w:ilvl w:val="0"/>
          <w:numId w:val="8"/>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过往LP</w:t>
      </w:r>
    </w:p>
    <w:p w14:paraId="6F01145A">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（请提供本期及过往基金认缴出资超过5%的LP名单及联系方式，如有基石投资人请特别标注）</w:t>
      </w:r>
    </w:p>
    <w:p w14:paraId="1776B6A3">
      <w:pPr>
        <w:pStyle w:val="13"/>
        <w:spacing w:line="360" w:lineRule="exact"/>
        <w:ind w:left="426" w:firstLine="0" w:firstLineChars="0"/>
        <w:rPr>
          <w:rFonts w:ascii="Times New Roman" w:hAnsi="Times New Roman" w:eastAsia="楷体_GB2312" w:cs="Times New Roman"/>
        </w:rPr>
      </w:pPr>
    </w:p>
    <w:p w14:paraId="40493B18">
      <w:pPr>
        <w:pStyle w:val="13"/>
        <w:numPr>
          <w:ilvl w:val="0"/>
          <w:numId w:val="8"/>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顾问委员会</w:t>
      </w:r>
    </w:p>
    <w:p w14:paraId="546CE42E">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（请说明拟募基金是否将设立顾问委员会？若是，请说明该委员会的选举方式、职能及表决</w:t>
      </w:r>
      <w:r>
        <w:rPr>
          <w:rFonts w:hint="eastAsia" w:ascii="Times New Roman" w:hAnsi="Times New Roman" w:eastAsia="楷体_GB2312" w:cs="Times New Roman"/>
          <w:lang w:val="en-US" w:eastAsia="zh-CN"/>
        </w:rPr>
        <w:t>机制</w:t>
      </w:r>
      <w:r>
        <w:rPr>
          <w:rFonts w:ascii="Times New Roman" w:hAnsi="Times New Roman" w:eastAsia="楷体_GB2312" w:cs="Times New Roman"/>
        </w:rPr>
        <w:t>）</w:t>
      </w:r>
    </w:p>
    <w:p w14:paraId="707A9818">
      <w:pPr>
        <w:pStyle w:val="13"/>
        <w:spacing w:line="360" w:lineRule="exact"/>
        <w:ind w:left="426" w:firstLine="0" w:firstLineChars="0"/>
        <w:rPr>
          <w:rFonts w:ascii="Times New Roman" w:hAnsi="Times New Roman" w:eastAsia="楷体_GB2312" w:cs="Times New Roman"/>
        </w:rPr>
      </w:pPr>
    </w:p>
    <w:p w14:paraId="2A29B353">
      <w:pPr>
        <w:pStyle w:val="13"/>
        <w:numPr>
          <w:ilvl w:val="0"/>
          <w:numId w:val="8"/>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共同投资</w:t>
      </w:r>
    </w:p>
    <w:p w14:paraId="1CD1527E">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（请说明过往是否向LP提供过共同投资机会，并列举相关案例）</w:t>
      </w:r>
    </w:p>
    <w:p w14:paraId="25566F5C">
      <w:pPr>
        <w:pStyle w:val="13"/>
        <w:spacing w:line="360" w:lineRule="exact"/>
        <w:ind w:left="426"/>
        <w:rPr>
          <w:rFonts w:ascii="Times New Roman" w:hAnsi="Times New Roman" w:eastAsia="楷体_GB2312" w:cs="Times New Roman"/>
        </w:rPr>
      </w:pPr>
    </w:p>
    <w:p w14:paraId="7FFAF01D">
      <w:pPr>
        <w:pStyle w:val="13"/>
        <w:numPr>
          <w:ilvl w:val="0"/>
          <w:numId w:val="8"/>
        </w:numPr>
        <w:spacing w:line="360" w:lineRule="exact"/>
        <w:ind w:left="426" w:firstLineChars="0"/>
        <w:rPr>
          <w:rFonts w:ascii="Times New Roman" w:hAnsi="Times New Roman" w:eastAsia="楷体_GB2312" w:cs="Times New Roman"/>
        </w:rPr>
      </w:pPr>
      <w:r>
        <w:rPr>
          <w:rFonts w:ascii="Times New Roman" w:hAnsi="Times New Roman" w:eastAsia="楷体_GB2312" w:cs="Times New Roman"/>
        </w:rPr>
        <w:t>报告制度</w:t>
      </w:r>
    </w:p>
    <w:p w14:paraId="58DA849D">
      <w:pPr>
        <w:pStyle w:val="13"/>
        <w:spacing w:line="360" w:lineRule="exact"/>
        <w:ind w:left="426" w:firstLine="0" w:firstLineChars="0"/>
        <w:rPr>
          <w:rFonts w:ascii="Times New Roman" w:hAnsi="Times New Roman" w:eastAsia="楷体_GB2312" w:cs="Times New Roman"/>
        </w:rPr>
      </w:pPr>
      <w:r>
        <w:rPr>
          <w:rFonts w:ascii="Times New Roman" w:hAnsi="Times New Roman" w:eastAsia="楷体_GB2312" w:cs="Times New Roman"/>
        </w:rPr>
        <w:t>（请说明基金向LP提供报告的频率和内容）</w:t>
      </w:r>
    </w:p>
    <w:p w14:paraId="1D06614C">
      <w:pPr>
        <w:pStyle w:val="13"/>
        <w:spacing w:line="360" w:lineRule="exact"/>
        <w:ind w:left="426" w:firstLine="0" w:firstLineChars="0"/>
        <w:rPr>
          <w:rFonts w:ascii="Times New Roman" w:hAnsi="Times New Roman" w:eastAsia="楷体_GB2312" w:cs="Times New Roman"/>
        </w:rPr>
      </w:pPr>
    </w:p>
    <w:p w14:paraId="25C8BDCD">
      <w:pPr>
        <w:pStyle w:val="13"/>
        <w:numPr>
          <w:ilvl w:val="0"/>
          <w:numId w:val="1"/>
        </w:numPr>
        <w:spacing w:line="360" w:lineRule="exact"/>
        <w:ind w:left="426" w:firstLineChars="0"/>
        <w:rPr>
          <w:rFonts w:ascii="Times New Roman" w:hAnsi="Times New Roman" w:eastAsia="楷体_GB2312" w:cs="Times New Roman"/>
          <w:b/>
        </w:rPr>
      </w:pPr>
      <w:r>
        <w:rPr>
          <w:rFonts w:hint="eastAsia" w:ascii="Times New Roman" w:hAnsi="Times New Roman" w:eastAsia="楷体_GB2312" w:cs="Times New Roman"/>
          <w:b/>
        </w:rPr>
        <w:t>储备项目</w:t>
      </w:r>
    </w:p>
    <w:tbl>
      <w:tblPr>
        <w:tblStyle w:val="6"/>
        <w:tblW w:w="8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90"/>
        <w:gridCol w:w="1752"/>
        <w:gridCol w:w="1589"/>
        <w:gridCol w:w="1589"/>
        <w:gridCol w:w="1448"/>
        <w:gridCol w:w="1448"/>
      </w:tblGrid>
      <w:tr w14:paraId="7DF7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13" w:hRule="atLeast"/>
          <w:jc w:val="center"/>
        </w:trPr>
        <w:tc>
          <w:tcPr>
            <w:tcW w:w="590" w:type="dxa"/>
            <w:tcBorders>
              <w:top w:val="single" w:color="auto" w:sz="4" w:space="0"/>
            </w:tcBorders>
            <w:shd w:val="clear" w:color="auto" w:fill="auto"/>
            <w:tcMar>
              <w:top w:w="11" w:type="dxa"/>
              <w:left w:w="28" w:type="dxa"/>
              <w:bottom w:w="11" w:type="dxa"/>
              <w:right w:w="28" w:type="dxa"/>
            </w:tcMar>
            <w:vAlign w:val="center"/>
          </w:tcPr>
          <w:p w14:paraId="587B3F18">
            <w:pPr>
              <w:numPr>
                <w:ilvl w:val="-1"/>
                <w:numId w:val="0"/>
              </w:numPr>
              <w:ind w:left="6" w:firstLine="0"/>
              <w:jc w:val="center"/>
              <w:rPr>
                <w:rFonts w:hint="default" w:ascii="Times New Roman" w:hAnsi="Times New Roman" w:eastAsia="楷体_GB2312" w:cs="Times New Roman"/>
                <w:lang w:val="en-US" w:eastAsia="zh-CN"/>
              </w:rPr>
            </w:pPr>
            <w:r>
              <w:rPr>
                <w:rFonts w:hint="default" w:ascii="Times New Roman" w:hAnsi="Times New Roman" w:eastAsia="楷体_GB2312" w:cs="Times New Roman"/>
                <w:lang w:val="en-US" w:eastAsia="zh-CN"/>
              </w:rPr>
              <w:t>序号</w:t>
            </w:r>
          </w:p>
        </w:tc>
        <w:tc>
          <w:tcPr>
            <w:tcW w:w="1752" w:type="dxa"/>
            <w:tcBorders>
              <w:top w:val="single" w:color="auto" w:sz="4" w:space="0"/>
            </w:tcBorders>
            <w:shd w:val="clear" w:color="auto" w:fill="auto"/>
            <w:tcMar>
              <w:top w:w="11" w:type="dxa"/>
              <w:left w:w="28" w:type="dxa"/>
              <w:bottom w:w="11" w:type="dxa"/>
              <w:right w:w="28" w:type="dxa"/>
            </w:tcMar>
            <w:vAlign w:val="center"/>
          </w:tcPr>
          <w:p w14:paraId="5BF8594F">
            <w:pPr>
              <w:numPr>
                <w:ilvl w:val="-1"/>
                <w:numId w:val="0"/>
              </w:numPr>
              <w:ind w:left="6" w:firstLine="0"/>
              <w:jc w:val="center"/>
              <w:rPr>
                <w:rFonts w:hint="default" w:ascii="Times New Roman" w:hAnsi="Times New Roman" w:eastAsia="楷体_GB2312" w:cs="Times New Roman"/>
                <w:lang w:val="en-US" w:eastAsia="zh-CN"/>
              </w:rPr>
            </w:pPr>
            <w:r>
              <w:rPr>
                <w:rFonts w:hint="default" w:ascii="Times New Roman" w:hAnsi="Times New Roman" w:eastAsia="楷体_GB2312" w:cs="Times New Roman"/>
                <w:lang w:val="en-US" w:eastAsia="zh-CN"/>
              </w:rPr>
              <w:t>项目名称</w:t>
            </w:r>
          </w:p>
        </w:tc>
        <w:tc>
          <w:tcPr>
            <w:tcW w:w="1589" w:type="dxa"/>
            <w:tcBorders>
              <w:top w:val="single" w:color="auto" w:sz="4" w:space="0"/>
            </w:tcBorders>
            <w:vAlign w:val="center"/>
          </w:tcPr>
          <w:p w14:paraId="6D55DA03">
            <w:pPr>
              <w:numPr>
                <w:ilvl w:val="-1"/>
                <w:numId w:val="0"/>
              </w:numPr>
              <w:ind w:left="6" w:firstLine="0"/>
              <w:jc w:val="center"/>
              <w:rPr>
                <w:rFonts w:hint="default" w:ascii="Times New Roman" w:hAnsi="Times New Roman" w:eastAsia="楷体_GB2312" w:cs="Times New Roman"/>
                <w:lang w:val="en-US" w:eastAsia="zh-CN"/>
              </w:rPr>
            </w:pPr>
            <w:r>
              <w:rPr>
                <w:rFonts w:hint="default" w:ascii="Times New Roman" w:hAnsi="Times New Roman" w:eastAsia="楷体_GB2312" w:cs="Times New Roman"/>
                <w:lang w:val="en-US" w:eastAsia="zh-CN"/>
              </w:rPr>
              <w:t>注册地</w:t>
            </w:r>
          </w:p>
        </w:tc>
        <w:tc>
          <w:tcPr>
            <w:tcW w:w="1589" w:type="dxa"/>
            <w:tcBorders>
              <w:top w:val="single" w:color="auto" w:sz="4" w:space="0"/>
            </w:tcBorders>
            <w:vAlign w:val="center"/>
          </w:tcPr>
          <w:p w14:paraId="17BC2A47">
            <w:pPr>
              <w:numPr>
                <w:ilvl w:val="-1"/>
                <w:numId w:val="0"/>
              </w:numPr>
              <w:ind w:left="6" w:firstLine="0"/>
              <w:jc w:val="center"/>
              <w:rPr>
                <w:rFonts w:hint="default" w:ascii="Times New Roman" w:hAnsi="Times New Roman" w:eastAsia="楷体_GB2312" w:cs="Times New Roman"/>
                <w:lang w:val="en-US" w:eastAsia="zh-CN"/>
              </w:rPr>
            </w:pPr>
            <w:r>
              <w:rPr>
                <w:rFonts w:hint="default" w:ascii="Times New Roman" w:hAnsi="Times New Roman" w:eastAsia="楷体_GB2312" w:cs="Times New Roman"/>
                <w:lang w:val="en-US" w:eastAsia="zh-CN"/>
              </w:rPr>
              <w:t>所处行业</w:t>
            </w:r>
          </w:p>
        </w:tc>
        <w:tc>
          <w:tcPr>
            <w:tcW w:w="1448" w:type="dxa"/>
            <w:tcBorders>
              <w:top w:val="single" w:color="auto" w:sz="4" w:space="0"/>
            </w:tcBorders>
            <w:vAlign w:val="center"/>
          </w:tcPr>
          <w:p w14:paraId="26950A44">
            <w:pPr>
              <w:numPr>
                <w:ilvl w:val="-1"/>
                <w:numId w:val="0"/>
              </w:numPr>
              <w:ind w:left="6" w:firstLine="0"/>
              <w:jc w:val="center"/>
              <w:rPr>
                <w:rFonts w:hint="default" w:ascii="Times New Roman" w:hAnsi="Times New Roman" w:eastAsia="楷体_GB2312" w:cs="Times New Roman"/>
                <w:lang w:val="en-US" w:eastAsia="zh-CN"/>
              </w:rPr>
            </w:pPr>
            <w:r>
              <w:rPr>
                <w:rFonts w:hint="eastAsia" w:ascii="Times New Roman" w:hAnsi="Times New Roman" w:eastAsia="楷体_GB2312" w:cs="Times New Roman"/>
                <w:lang w:val="en-US" w:eastAsia="zh-CN"/>
              </w:rPr>
              <w:t>项目亮点</w:t>
            </w:r>
          </w:p>
        </w:tc>
        <w:tc>
          <w:tcPr>
            <w:tcW w:w="1448" w:type="dxa"/>
            <w:tcBorders>
              <w:top w:val="single" w:color="auto" w:sz="4" w:space="0"/>
            </w:tcBorders>
            <w:vAlign w:val="center"/>
          </w:tcPr>
          <w:p w14:paraId="2875A0FA">
            <w:pPr>
              <w:numPr>
                <w:ilvl w:val="-1"/>
                <w:numId w:val="0"/>
              </w:numPr>
              <w:ind w:left="6" w:firstLine="0"/>
              <w:jc w:val="center"/>
              <w:rPr>
                <w:rFonts w:hint="default" w:ascii="Times New Roman" w:hAnsi="Times New Roman" w:eastAsia="楷体_GB2312" w:cs="Times New Roman"/>
                <w:lang w:val="en-US" w:eastAsia="zh-CN"/>
              </w:rPr>
            </w:pPr>
            <w:r>
              <w:rPr>
                <w:rFonts w:hint="eastAsia" w:ascii="Times New Roman" w:hAnsi="Times New Roman" w:eastAsia="楷体_GB2312" w:cs="Times New Roman"/>
                <w:lang w:val="en-US" w:eastAsia="zh-CN"/>
              </w:rPr>
              <w:t>拟投金额</w:t>
            </w:r>
          </w:p>
        </w:tc>
      </w:tr>
      <w:tr w14:paraId="3226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88" w:hRule="atLeast"/>
          <w:jc w:val="center"/>
        </w:trPr>
        <w:tc>
          <w:tcPr>
            <w:tcW w:w="590" w:type="dxa"/>
            <w:shd w:val="clear" w:color="auto" w:fill="auto"/>
            <w:tcMar>
              <w:top w:w="11" w:type="dxa"/>
              <w:left w:w="28" w:type="dxa"/>
              <w:bottom w:w="11" w:type="dxa"/>
              <w:right w:w="28" w:type="dxa"/>
            </w:tcMar>
            <w:vAlign w:val="center"/>
          </w:tcPr>
          <w:p w14:paraId="67678362">
            <w:pPr>
              <w:numPr>
                <w:ilvl w:val="-1"/>
                <w:numId w:val="0"/>
              </w:numPr>
              <w:ind w:left="6" w:firstLine="0"/>
              <w:rPr>
                <w:rFonts w:hint="default" w:ascii="Times New Roman" w:hAnsi="Times New Roman" w:eastAsia="楷体_GB2312" w:cs="Times New Roman"/>
                <w:lang w:val="en-US" w:eastAsia="zh-CN"/>
              </w:rPr>
            </w:pPr>
          </w:p>
        </w:tc>
        <w:tc>
          <w:tcPr>
            <w:tcW w:w="1752" w:type="dxa"/>
            <w:shd w:val="clear" w:color="auto" w:fill="auto"/>
            <w:tcMar>
              <w:top w:w="11" w:type="dxa"/>
              <w:left w:w="28" w:type="dxa"/>
              <w:bottom w:w="11" w:type="dxa"/>
              <w:right w:w="28" w:type="dxa"/>
            </w:tcMar>
            <w:vAlign w:val="center"/>
          </w:tcPr>
          <w:p w14:paraId="4F2B0CA9">
            <w:pPr>
              <w:numPr>
                <w:ilvl w:val="-1"/>
                <w:numId w:val="0"/>
              </w:numPr>
              <w:ind w:left="6" w:firstLine="0"/>
              <w:rPr>
                <w:rFonts w:hint="default" w:ascii="Times New Roman" w:hAnsi="Times New Roman" w:eastAsia="楷体_GB2312" w:cs="Times New Roman"/>
                <w:lang w:val="en-US" w:eastAsia="zh-CN"/>
              </w:rPr>
            </w:pPr>
          </w:p>
        </w:tc>
        <w:tc>
          <w:tcPr>
            <w:tcW w:w="1589" w:type="dxa"/>
          </w:tcPr>
          <w:p w14:paraId="547CFAE2">
            <w:pPr>
              <w:numPr>
                <w:ilvl w:val="-1"/>
                <w:numId w:val="0"/>
              </w:numPr>
              <w:ind w:left="6" w:firstLine="0"/>
              <w:rPr>
                <w:rFonts w:hint="default" w:ascii="Times New Roman" w:hAnsi="Times New Roman" w:eastAsia="楷体_GB2312" w:cs="Times New Roman"/>
                <w:lang w:val="en-US" w:eastAsia="zh-CN"/>
              </w:rPr>
            </w:pPr>
          </w:p>
        </w:tc>
        <w:tc>
          <w:tcPr>
            <w:tcW w:w="1589" w:type="dxa"/>
          </w:tcPr>
          <w:p w14:paraId="6590A45B">
            <w:pPr>
              <w:numPr>
                <w:ilvl w:val="-1"/>
                <w:numId w:val="0"/>
              </w:numPr>
              <w:ind w:left="6" w:firstLine="0"/>
              <w:rPr>
                <w:rFonts w:hint="default" w:ascii="Times New Roman" w:hAnsi="Times New Roman" w:eastAsia="楷体_GB2312" w:cs="Times New Roman"/>
                <w:lang w:val="en-US" w:eastAsia="zh-CN"/>
              </w:rPr>
            </w:pPr>
          </w:p>
        </w:tc>
        <w:tc>
          <w:tcPr>
            <w:tcW w:w="1448" w:type="dxa"/>
          </w:tcPr>
          <w:p w14:paraId="03064EF9">
            <w:pPr>
              <w:numPr>
                <w:ilvl w:val="-1"/>
                <w:numId w:val="0"/>
              </w:numPr>
              <w:ind w:left="6" w:firstLine="0"/>
              <w:rPr>
                <w:rFonts w:hint="default" w:ascii="Times New Roman" w:hAnsi="Times New Roman" w:eastAsia="楷体_GB2312" w:cs="Times New Roman"/>
                <w:lang w:val="en-US" w:eastAsia="zh-CN"/>
              </w:rPr>
            </w:pPr>
          </w:p>
        </w:tc>
        <w:tc>
          <w:tcPr>
            <w:tcW w:w="1448" w:type="dxa"/>
          </w:tcPr>
          <w:p w14:paraId="123B440F">
            <w:pPr>
              <w:numPr>
                <w:ilvl w:val="-1"/>
                <w:numId w:val="0"/>
              </w:numPr>
              <w:ind w:left="6" w:firstLine="0"/>
              <w:rPr>
                <w:rFonts w:hint="default" w:ascii="Times New Roman" w:hAnsi="Times New Roman" w:eastAsia="楷体_GB2312" w:cs="Times New Roman"/>
                <w:lang w:val="en-US" w:eastAsia="zh-CN"/>
              </w:rPr>
            </w:pPr>
          </w:p>
        </w:tc>
      </w:tr>
      <w:tr w14:paraId="0E06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26" w:hRule="atLeast"/>
          <w:jc w:val="center"/>
        </w:trPr>
        <w:tc>
          <w:tcPr>
            <w:tcW w:w="590" w:type="dxa"/>
            <w:tcBorders>
              <w:top w:val="single" w:color="auto" w:sz="4" w:space="0"/>
              <w:left w:val="single" w:color="auto" w:sz="4" w:space="0"/>
              <w:bottom w:val="single" w:color="auto" w:sz="4" w:space="0"/>
              <w:right w:val="single" w:color="auto" w:sz="4" w:space="0"/>
            </w:tcBorders>
            <w:shd w:val="clear" w:color="auto" w:fill="auto"/>
            <w:tcMar>
              <w:top w:w="11" w:type="dxa"/>
              <w:left w:w="28" w:type="dxa"/>
              <w:bottom w:w="11" w:type="dxa"/>
              <w:right w:w="28" w:type="dxa"/>
            </w:tcMar>
            <w:vAlign w:val="center"/>
          </w:tcPr>
          <w:p w14:paraId="23723BF9">
            <w:pPr>
              <w:numPr>
                <w:ilvl w:val="-1"/>
                <w:numId w:val="0"/>
              </w:numPr>
              <w:ind w:left="6" w:firstLine="0"/>
              <w:rPr>
                <w:rFonts w:hint="default" w:ascii="Times New Roman" w:hAnsi="Times New Roman" w:eastAsia="楷体_GB2312" w:cs="Times New Roman"/>
                <w:lang w:val="en-US" w:eastAsia="zh-CN"/>
              </w:rPr>
            </w:pPr>
          </w:p>
        </w:tc>
        <w:tc>
          <w:tcPr>
            <w:tcW w:w="1752" w:type="dxa"/>
            <w:tcBorders>
              <w:top w:val="single" w:color="auto" w:sz="4" w:space="0"/>
              <w:left w:val="single" w:color="auto" w:sz="4" w:space="0"/>
              <w:bottom w:val="single" w:color="auto" w:sz="4" w:space="0"/>
              <w:right w:val="single" w:color="auto" w:sz="4" w:space="0"/>
            </w:tcBorders>
            <w:shd w:val="clear" w:color="auto" w:fill="auto"/>
            <w:tcMar>
              <w:top w:w="11" w:type="dxa"/>
              <w:left w:w="28" w:type="dxa"/>
              <w:bottom w:w="11" w:type="dxa"/>
              <w:right w:w="28" w:type="dxa"/>
            </w:tcMar>
            <w:vAlign w:val="center"/>
          </w:tcPr>
          <w:p w14:paraId="11A82C5A">
            <w:pPr>
              <w:numPr>
                <w:ilvl w:val="-1"/>
                <w:numId w:val="0"/>
              </w:numPr>
              <w:ind w:left="6" w:firstLine="0"/>
              <w:rPr>
                <w:rFonts w:hint="default" w:ascii="Times New Roman" w:hAnsi="Times New Roman" w:eastAsia="楷体_GB2312" w:cs="Times New Roman"/>
                <w:lang w:val="en-US" w:eastAsia="zh-CN"/>
              </w:rPr>
            </w:pPr>
          </w:p>
        </w:tc>
        <w:tc>
          <w:tcPr>
            <w:tcW w:w="1589" w:type="dxa"/>
            <w:tcBorders>
              <w:top w:val="single" w:color="auto" w:sz="4" w:space="0"/>
              <w:left w:val="single" w:color="auto" w:sz="4" w:space="0"/>
              <w:bottom w:val="single" w:color="auto" w:sz="4" w:space="0"/>
              <w:right w:val="single" w:color="auto" w:sz="4" w:space="0"/>
            </w:tcBorders>
          </w:tcPr>
          <w:p w14:paraId="33CB3425">
            <w:pPr>
              <w:numPr>
                <w:ilvl w:val="-1"/>
                <w:numId w:val="0"/>
              </w:numPr>
              <w:ind w:left="6" w:firstLine="0"/>
              <w:rPr>
                <w:rFonts w:hint="default" w:ascii="Times New Roman" w:hAnsi="Times New Roman" w:eastAsia="楷体_GB2312" w:cs="Times New Roman"/>
                <w:lang w:val="en-US" w:eastAsia="zh-CN"/>
              </w:rPr>
            </w:pPr>
          </w:p>
        </w:tc>
        <w:tc>
          <w:tcPr>
            <w:tcW w:w="1589" w:type="dxa"/>
            <w:tcBorders>
              <w:top w:val="single" w:color="auto" w:sz="4" w:space="0"/>
              <w:left w:val="single" w:color="auto" w:sz="4" w:space="0"/>
              <w:bottom w:val="single" w:color="auto" w:sz="4" w:space="0"/>
              <w:right w:val="single" w:color="auto" w:sz="4" w:space="0"/>
            </w:tcBorders>
          </w:tcPr>
          <w:p w14:paraId="26E66790">
            <w:pPr>
              <w:numPr>
                <w:ilvl w:val="-1"/>
                <w:numId w:val="0"/>
              </w:numPr>
              <w:ind w:left="6" w:firstLine="0"/>
              <w:rPr>
                <w:rFonts w:hint="default" w:ascii="Times New Roman" w:hAnsi="Times New Roman" w:eastAsia="楷体_GB2312" w:cs="Times New Roman"/>
                <w:lang w:val="en-US" w:eastAsia="zh-CN"/>
              </w:rPr>
            </w:pPr>
          </w:p>
        </w:tc>
        <w:tc>
          <w:tcPr>
            <w:tcW w:w="1448" w:type="dxa"/>
            <w:tcBorders>
              <w:top w:val="single" w:color="auto" w:sz="4" w:space="0"/>
              <w:left w:val="single" w:color="auto" w:sz="4" w:space="0"/>
              <w:bottom w:val="single" w:color="auto" w:sz="4" w:space="0"/>
              <w:right w:val="single" w:color="auto" w:sz="4" w:space="0"/>
            </w:tcBorders>
          </w:tcPr>
          <w:p w14:paraId="43CDBAFC">
            <w:pPr>
              <w:numPr>
                <w:ilvl w:val="-1"/>
                <w:numId w:val="0"/>
              </w:numPr>
              <w:ind w:left="6" w:firstLine="0"/>
              <w:rPr>
                <w:rFonts w:hint="default" w:ascii="Times New Roman" w:hAnsi="Times New Roman" w:eastAsia="楷体_GB2312" w:cs="Times New Roman"/>
                <w:lang w:val="en-US" w:eastAsia="zh-CN"/>
              </w:rPr>
            </w:pPr>
          </w:p>
        </w:tc>
        <w:tc>
          <w:tcPr>
            <w:tcW w:w="1448" w:type="dxa"/>
            <w:tcBorders>
              <w:top w:val="single" w:color="auto" w:sz="4" w:space="0"/>
              <w:left w:val="single" w:color="auto" w:sz="4" w:space="0"/>
              <w:bottom w:val="single" w:color="auto" w:sz="4" w:space="0"/>
              <w:right w:val="single" w:color="auto" w:sz="4" w:space="0"/>
            </w:tcBorders>
          </w:tcPr>
          <w:p w14:paraId="60623BE0">
            <w:pPr>
              <w:numPr>
                <w:ilvl w:val="-1"/>
                <w:numId w:val="0"/>
              </w:numPr>
              <w:ind w:left="6" w:firstLine="0"/>
              <w:rPr>
                <w:rFonts w:hint="default" w:ascii="Times New Roman" w:hAnsi="Times New Roman" w:eastAsia="楷体_GB2312" w:cs="Times New Roman"/>
                <w:lang w:val="en-US" w:eastAsia="zh-CN"/>
              </w:rPr>
            </w:pPr>
          </w:p>
        </w:tc>
      </w:tr>
    </w:tbl>
    <w:p w14:paraId="30A1E622">
      <w:pPr>
        <w:spacing w:line="600" w:lineRule="exact"/>
        <w:rPr>
          <w:rFonts w:ascii="Calibri" w:hAnsi="Calibri" w:eastAsia="宋体" w:cs="Times New Roman"/>
          <w:sz w:val="32"/>
          <w:szCs w:val="32"/>
          <w14:ligatures w14:val="none"/>
        </w:rPr>
      </w:pPr>
    </w:p>
    <w:p w14:paraId="5A8DEA62">
      <w:pPr>
        <w:pStyle w:val="13"/>
        <w:numPr>
          <w:ilvl w:val="0"/>
          <w:numId w:val="1"/>
        </w:numPr>
        <w:spacing w:line="360" w:lineRule="exact"/>
        <w:ind w:left="426" w:firstLineChars="0"/>
        <w:rPr>
          <w:rFonts w:hint="eastAsia" w:ascii="Times New Roman" w:hAnsi="Times New Roman" w:eastAsia="楷体_GB2312" w:cs="Times New Roman"/>
          <w:b/>
        </w:rPr>
      </w:pPr>
      <w:bookmarkStart w:id="0" w:name="_Toc10102"/>
      <w:bookmarkStart w:id="1" w:name="_Toc14687"/>
      <w:r>
        <w:rPr>
          <w:rFonts w:hint="eastAsia" w:ascii="Times New Roman" w:hAnsi="Times New Roman" w:eastAsia="楷体_GB2312" w:cs="Times New Roman"/>
          <w:b/>
        </w:rPr>
        <w:t>立项意见</w:t>
      </w:r>
      <w:bookmarkEnd w:id="0"/>
      <w:bookmarkEnd w:id="1"/>
    </w:p>
    <w:p w14:paraId="314396DD">
      <w:pPr>
        <w:pStyle w:val="13"/>
        <w:spacing w:line="360" w:lineRule="exact"/>
        <w:ind w:left="426" w:firstLine="0" w:firstLineChars="0"/>
        <w:rPr>
          <w:rFonts w:hint="eastAsia" w:ascii="Times New Roman" w:hAnsi="Times New Roman" w:eastAsia="楷体_GB2312" w:cs="Times New Roman"/>
        </w:rPr>
      </w:pPr>
      <w:r>
        <w:rPr>
          <w:rFonts w:hint="eastAsia" w:ascii="Times New Roman" w:hAnsi="Times New Roman" w:eastAsia="楷体_GB2312" w:cs="Times New Roman"/>
        </w:rPr>
        <w:t>申请</w:t>
      </w:r>
      <w:r>
        <w:rPr>
          <w:rFonts w:hint="eastAsia" w:ascii="Times New Roman" w:hAnsi="Times New Roman" w:eastAsia="楷体_GB2312" w:cs="Times New Roman"/>
          <w:lang w:val="en-US" w:eastAsia="zh-CN"/>
        </w:rPr>
        <w:t>宜昌市</w:t>
      </w:r>
      <w:r>
        <w:rPr>
          <w:rFonts w:hint="eastAsia" w:ascii="Times New Roman" w:hAnsi="Times New Roman" w:eastAsia="楷体_GB2312" w:cs="Times New Roman"/>
        </w:rPr>
        <w:t>投资引导基金有限公司认缴出资不超过</w:t>
      </w:r>
      <w:r>
        <w:rPr>
          <w:rFonts w:hint="eastAsia" w:ascii="Times New Roman" w:hAnsi="Times New Roman" w:eastAsia="楷体_GB2312" w:cs="Times New Roman"/>
          <w:lang w:val="en-US" w:eastAsia="zh-CN"/>
        </w:rPr>
        <w:t xml:space="preserve">   </w:t>
      </w:r>
      <w:r>
        <w:rPr>
          <w:rFonts w:hint="eastAsia" w:ascii="Times New Roman" w:hAnsi="Times New Roman" w:eastAsia="楷体_GB2312" w:cs="Times New Roman"/>
        </w:rPr>
        <w:t>亿元，比例不超过</w:t>
      </w:r>
      <w:r>
        <w:rPr>
          <w:rFonts w:hint="eastAsia" w:ascii="Times New Roman" w:hAnsi="Times New Roman" w:eastAsia="楷体_GB2312" w:cs="Times New Roman"/>
          <w:lang w:val="en-US" w:eastAsia="zh-CN"/>
        </w:rPr>
        <w:t xml:space="preserve">    </w:t>
      </w:r>
      <w:r>
        <w:rPr>
          <w:rFonts w:hint="eastAsia" w:ascii="Times New Roman" w:hAnsi="Times New Roman" w:eastAsia="楷体_GB2312" w:cs="Times New Roman"/>
        </w:rPr>
        <w:t>%，参与总规模</w:t>
      </w:r>
      <w:r>
        <w:rPr>
          <w:rFonts w:hint="eastAsia" w:ascii="Times New Roman" w:hAnsi="Times New Roman" w:eastAsia="楷体_GB2312" w:cs="Times New Roman"/>
          <w:lang w:val="en-US" w:eastAsia="zh-CN"/>
        </w:rPr>
        <w:t xml:space="preserve">   </w:t>
      </w:r>
      <w:r>
        <w:rPr>
          <w:rFonts w:hint="eastAsia" w:ascii="Times New Roman" w:hAnsi="Times New Roman" w:eastAsia="楷体_GB2312" w:cs="Times New Roman"/>
        </w:rPr>
        <w:t>亿元、认缴规模</w:t>
      </w:r>
      <w:r>
        <w:rPr>
          <w:rFonts w:hint="eastAsia" w:ascii="Times New Roman" w:hAnsi="Times New Roman" w:eastAsia="楷体_GB2312" w:cs="Times New Roman"/>
          <w:lang w:val="en-US" w:eastAsia="zh-CN"/>
        </w:rPr>
        <w:t xml:space="preserve">   </w:t>
      </w:r>
      <w:r>
        <w:rPr>
          <w:rFonts w:hint="eastAsia" w:ascii="Times New Roman" w:hAnsi="Times New Roman" w:eastAsia="楷体_GB2312" w:cs="Times New Roman"/>
        </w:rPr>
        <w:t>亿元的</w:t>
      </w:r>
      <w:r>
        <w:rPr>
          <w:rFonts w:hint="eastAsia" w:ascii="Times New Roman" w:hAnsi="Times New Roman" w:eastAsia="楷体_GB2312" w:cs="Times New Roman"/>
          <w:lang w:val="en-US" w:eastAsia="zh-CN"/>
        </w:rPr>
        <w:t xml:space="preserve">                 </w:t>
      </w:r>
      <w:r>
        <w:rPr>
          <w:rFonts w:hint="eastAsia" w:ascii="Times New Roman" w:hAnsi="Times New Roman" w:eastAsia="楷体_GB2312" w:cs="Times New Roman"/>
        </w:rPr>
        <w:t>。</w:t>
      </w:r>
    </w:p>
    <w:p w14:paraId="0F1EC307">
      <w:pPr>
        <w:numPr>
          <w:ilvl w:val="-1"/>
          <w:numId w:val="0"/>
        </w:numPr>
        <w:ind w:left="6" w:firstLine="0"/>
        <w:rPr>
          <w:rFonts w:hint="default" w:ascii="Times New Roman" w:hAnsi="Times New Roman" w:eastAsia="楷体_GB2312"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B1435"/>
    <w:multiLevelType w:val="multilevel"/>
    <w:tmpl w:val="078B143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D430758"/>
    <w:multiLevelType w:val="multilevel"/>
    <w:tmpl w:val="0D43075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FD47329"/>
    <w:multiLevelType w:val="multilevel"/>
    <w:tmpl w:val="0FD4732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20D2FBA"/>
    <w:multiLevelType w:val="multilevel"/>
    <w:tmpl w:val="120D2FB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21BF6296"/>
    <w:multiLevelType w:val="multilevel"/>
    <w:tmpl w:val="21BF629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4EB837D8"/>
    <w:multiLevelType w:val="multilevel"/>
    <w:tmpl w:val="4EB837D8"/>
    <w:lvl w:ilvl="0" w:tentative="0">
      <w:start w:val="1"/>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1607A2"/>
    <w:multiLevelType w:val="multilevel"/>
    <w:tmpl w:val="601607A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697D200C"/>
    <w:multiLevelType w:val="multilevel"/>
    <w:tmpl w:val="697D200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7"/>
  </w:num>
  <w:num w:numId="3">
    <w:abstractNumId w:val="1"/>
  </w:num>
  <w:num w:numId="4">
    <w:abstractNumId w:val="3"/>
  </w:num>
  <w:num w:numId="5">
    <w:abstractNumId w:val="6"/>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BEA"/>
    <w:rsid w:val="001216B2"/>
    <w:rsid w:val="00160580"/>
    <w:rsid w:val="001B0A46"/>
    <w:rsid w:val="001C7D7E"/>
    <w:rsid w:val="00250A45"/>
    <w:rsid w:val="00250FD2"/>
    <w:rsid w:val="002F445F"/>
    <w:rsid w:val="003B3DAC"/>
    <w:rsid w:val="003D6B81"/>
    <w:rsid w:val="003F1B02"/>
    <w:rsid w:val="00425FB2"/>
    <w:rsid w:val="004B3C53"/>
    <w:rsid w:val="005704B6"/>
    <w:rsid w:val="005A3D0D"/>
    <w:rsid w:val="00622D40"/>
    <w:rsid w:val="00627111"/>
    <w:rsid w:val="00712F35"/>
    <w:rsid w:val="00736BB4"/>
    <w:rsid w:val="00743EFA"/>
    <w:rsid w:val="0075460D"/>
    <w:rsid w:val="007D4131"/>
    <w:rsid w:val="00916669"/>
    <w:rsid w:val="00924188"/>
    <w:rsid w:val="00957766"/>
    <w:rsid w:val="00972AA1"/>
    <w:rsid w:val="00974758"/>
    <w:rsid w:val="00991A5E"/>
    <w:rsid w:val="009E36C9"/>
    <w:rsid w:val="00A42BEA"/>
    <w:rsid w:val="00A65444"/>
    <w:rsid w:val="00B007FC"/>
    <w:rsid w:val="00B10F03"/>
    <w:rsid w:val="00B31311"/>
    <w:rsid w:val="00C02E06"/>
    <w:rsid w:val="00C1375F"/>
    <w:rsid w:val="00C15D4D"/>
    <w:rsid w:val="00C852DD"/>
    <w:rsid w:val="00D91569"/>
    <w:rsid w:val="00DA31DA"/>
    <w:rsid w:val="00E91CF1"/>
    <w:rsid w:val="00E965E2"/>
    <w:rsid w:val="00EA12A7"/>
    <w:rsid w:val="00F1248C"/>
    <w:rsid w:val="00F449FB"/>
    <w:rsid w:val="08D13DE0"/>
    <w:rsid w:val="0FA714CC"/>
    <w:rsid w:val="196E6A04"/>
    <w:rsid w:val="19EF40C6"/>
    <w:rsid w:val="21365DA2"/>
    <w:rsid w:val="27C93BD4"/>
    <w:rsid w:val="2DC92E3E"/>
    <w:rsid w:val="390268F3"/>
    <w:rsid w:val="3D62771D"/>
    <w:rsid w:val="43DD12AF"/>
    <w:rsid w:val="459C067D"/>
    <w:rsid w:val="45C36283"/>
    <w:rsid w:val="4935606C"/>
    <w:rsid w:val="527EF42A"/>
    <w:rsid w:val="53D53D51"/>
    <w:rsid w:val="5FB8AFEA"/>
    <w:rsid w:val="61085211"/>
    <w:rsid w:val="614B1960"/>
    <w:rsid w:val="63B6445D"/>
    <w:rsid w:val="6C37655B"/>
    <w:rsid w:val="728704B4"/>
    <w:rsid w:val="7AD41B71"/>
    <w:rsid w:val="7CB652BB"/>
    <w:rsid w:val="7DFF6D24"/>
    <w:rsid w:val="7FDE811C"/>
    <w:rsid w:val="A5BF71F9"/>
    <w:rsid w:val="F6DFA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Arial" w:hAnsi="Arial" w:eastAsia="华文楷体" w:cstheme="majorBidi"/>
      <w:b/>
      <w:bCs/>
      <w:sz w:val="28"/>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tabs>
        <w:tab w:val="center" w:pos="4153"/>
        <w:tab w:val="right" w:pos="8306"/>
      </w:tabs>
      <w:snapToGrid w:val="0"/>
      <w:jc w:val="center"/>
    </w:pPr>
    <w:rPr>
      <w:sz w:val="18"/>
      <w:szCs w:val="18"/>
    </w:rPr>
  </w:style>
  <w:style w:type="table" w:styleId="7">
    <w:name w:val="Table Grid"/>
    <w:basedOn w:val="6"/>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标题 2 字符"/>
    <w:basedOn w:val="8"/>
    <w:link w:val="2"/>
    <w:qFormat/>
    <w:uiPriority w:val="9"/>
    <w:rPr>
      <w:rFonts w:ascii="Arial" w:hAnsi="Arial" w:eastAsia="华文楷体" w:cstheme="majorBidi"/>
      <w:b/>
      <w:bCs/>
      <w:sz w:val="28"/>
      <w:szCs w:val="32"/>
    </w:rPr>
  </w:style>
  <w:style w:type="paragraph" w:styleId="13">
    <w:name w:val="List Paragraph"/>
    <w:basedOn w:val="1"/>
    <w:link w:val="14"/>
    <w:qFormat/>
    <w:uiPriority w:val="34"/>
    <w:pPr>
      <w:ind w:firstLine="420" w:firstLineChars="200"/>
    </w:pPr>
  </w:style>
  <w:style w:type="character" w:customStyle="1" w:styleId="14">
    <w:name w:val="列表段落 字符"/>
    <w:basedOn w:val="8"/>
    <w:link w:val="13"/>
    <w:qFormat/>
    <w:uiPriority w:val="34"/>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3523</Words>
  <Characters>3644</Characters>
  <Lines>27</Lines>
  <Paragraphs>7</Paragraphs>
  <TotalTime>19</TotalTime>
  <ScaleCrop>false</ScaleCrop>
  <LinksUpToDate>false</LinksUpToDate>
  <CharactersWithSpaces>3706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2024-02-20T14:29:00Z</dcterms:created>
  <dc:creator>Wenrui Liu (CCM)</dc:creator>
  <cp:lastModifiedBy>lmmmmmmmt</cp:lastModifiedBy>
  <dcterms:modified xsi:type="dcterms:W3CDTF">2025-10-20T07:43:22Z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18DD3E62C8B14B4FB4C57BC024F44DC7_13</vt:lpwstr>
  </property>
  <property fmtid="{D5CDD505-2E9C-101B-9397-08002B2CF9AE}" pid="4" name="KSOTemplateDocerSaveRecord">
    <vt:lpwstr>eyJoZGlkIjoiOWViZWM0M2EwOWZkZTExY2JhMGQ4N2NjOTQ4Yjc0M2EiLCJ1c2VySWQiOiIyMTAzMjE4MjYifQ==</vt:lpwstr>
  </property>
</Properties>
</file>