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D4748">
      <w:pPr>
        <w:pageBreakBefore w:val="0"/>
        <w:kinsoku/>
        <w:wordWrap/>
        <w:overflowPunct/>
        <w:topLinePunct w:val="0"/>
        <w:bidi w:val="0"/>
        <w:ind w:firstLine="0" w:firstLineChars="0"/>
        <w:jc w:val="both"/>
        <w:rPr>
          <w:rFonts w:hint="eastAsia" w:ascii="黑体" w:hAnsi="黑体" w:eastAsia="黑体"/>
          <w:sz w:val="32"/>
          <w:szCs w:val="32"/>
          <w:lang w:val="en-US" w:eastAsia="zh-CN"/>
        </w:rPr>
      </w:pPr>
      <w:r>
        <w:rPr>
          <w:rFonts w:hint="eastAsia" w:ascii="黑体" w:hAnsi="黑体" w:eastAsia="黑体"/>
          <w:sz w:val="32"/>
          <w:szCs w:val="32"/>
        </w:rPr>
        <w:t>附件</w:t>
      </w:r>
      <w:r>
        <w:rPr>
          <w:rFonts w:hint="default" w:ascii="Times New Roman" w:hAnsi="Times New Roman" w:eastAsia="黑体" w:cs="Times New Roman"/>
          <w:sz w:val="32"/>
          <w:szCs w:val="32"/>
        </w:rPr>
        <w:t>2</w:t>
      </w:r>
      <w:r>
        <w:rPr>
          <w:rFonts w:hint="eastAsia" w:ascii="黑体" w:hAnsi="黑体" w:eastAsia="黑体"/>
          <w:sz w:val="32"/>
          <w:szCs w:val="32"/>
          <w:lang w:eastAsia="zh-CN"/>
        </w:rPr>
        <w:t>：</w:t>
      </w:r>
      <w:r>
        <w:rPr>
          <w:rFonts w:hint="eastAsia" w:ascii="黑体" w:hAnsi="黑体" w:eastAsia="黑体"/>
          <w:sz w:val="32"/>
          <w:szCs w:val="32"/>
        </w:rPr>
        <w:t>装订封面及顺序</w:t>
      </w:r>
      <w:r>
        <w:rPr>
          <w:rFonts w:hint="eastAsia" w:ascii="黑体" w:hAnsi="黑体" w:eastAsia="黑体"/>
          <w:sz w:val="32"/>
          <w:szCs w:val="32"/>
          <w:lang w:val="en-US" w:eastAsia="zh-CN"/>
        </w:rPr>
        <w:t>目录</w:t>
      </w:r>
    </w:p>
    <w:p w14:paraId="44C48C38">
      <w:pPr>
        <w:pageBreakBefore w:val="0"/>
        <w:kinsoku/>
        <w:wordWrap/>
        <w:overflowPunct/>
        <w:topLinePunct w:val="0"/>
        <w:bidi w:val="0"/>
        <w:ind w:firstLine="0" w:firstLineChars="0"/>
        <w:jc w:val="both"/>
        <w:rPr>
          <w:rFonts w:hint="eastAsia" w:ascii="宋体" w:hAnsi="宋体" w:eastAsia="等线" w:cs="Times New Roman"/>
          <w:b/>
          <w:sz w:val="48"/>
          <w:szCs w:val="48"/>
        </w:rPr>
      </w:pPr>
    </w:p>
    <w:p w14:paraId="43440BF2">
      <w:pPr>
        <w:pageBreakBefore w:val="0"/>
        <w:kinsoku/>
        <w:wordWrap/>
        <w:overflowPunct/>
        <w:topLinePunct w:val="0"/>
        <w:bidi w:val="0"/>
        <w:ind w:firstLine="0" w:firstLineChars="0"/>
        <w:jc w:val="both"/>
        <w:rPr>
          <w:rFonts w:hint="eastAsia" w:ascii="宋体" w:hAnsi="宋体" w:eastAsia="等线" w:cs="Times New Roman"/>
          <w:b/>
          <w:sz w:val="48"/>
          <w:szCs w:val="48"/>
        </w:rPr>
      </w:pPr>
    </w:p>
    <w:p w14:paraId="659043D6">
      <w:pPr>
        <w:pStyle w:val="7"/>
        <w:pageBreakBefore w:val="0"/>
        <w:kinsoku/>
        <w:wordWrap/>
        <w:overflowPunct/>
        <w:topLinePunct w:val="0"/>
        <w:bidi w:val="0"/>
        <w:ind w:firstLine="0" w:firstLineChars="0"/>
        <w:jc w:val="both"/>
        <w:rPr>
          <w:rFonts w:hint="eastAsia"/>
        </w:rPr>
      </w:pPr>
    </w:p>
    <w:p w14:paraId="03D0EC12">
      <w:pPr>
        <w:pageBreakBefore w:val="0"/>
        <w:kinsoku/>
        <w:wordWrap/>
        <w:overflowPunct/>
        <w:topLinePunct w:val="0"/>
        <w:autoSpaceDE/>
        <w:autoSpaceDN/>
        <w:bidi w:val="0"/>
        <w:spacing w:line="560" w:lineRule="exact"/>
        <w:ind w:left="0" w:leftChars="0" w:firstLine="0" w:firstLineChars="0"/>
        <w:jc w:val="center"/>
        <w:textAlignment w:val="auto"/>
        <w:rPr>
          <w:rFonts w:hint="eastAsia" w:ascii="方正小标宋简体" w:hAnsi="方正小标宋简体" w:eastAsia="方正小标宋简体" w:cs="方正小标宋_GBK"/>
          <w:bCs/>
          <w:kern w:val="2"/>
          <w:sz w:val="44"/>
          <w:szCs w:val="44"/>
          <w:lang w:val="en-US" w:eastAsia="zh-CN" w:bidi="ar-SA"/>
        </w:rPr>
      </w:pPr>
      <w:r>
        <w:rPr>
          <w:rFonts w:hint="eastAsia" w:ascii="方正小标宋简体" w:hAnsi="方正小标宋简体" w:eastAsia="方正小标宋简体" w:cs="方正小标宋_GBK"/>
          <w:bCs/>
          <w:kern w:val="2"/>
          <w:sz w:val="44"/>
          <w:szCs w:val="44"/>
          <w:lang w:val="en-US" w:eastAsia="zh-CN" w:bidi="ar-SA"/>
        </w:rPr>
        <w:t>山西省制造业振兴升级基金</w:t>
      </w:r>
    </w:p>
    <w:p w14:paraId="0970378E">
      <w:pPr>
        <w:pageBreakBefore w:val="0"/>
        <w:kinsoku/>
        <w:wordWrap/>
        <w:overflowPunct/>
        <w:topLinePunct w:val="0"/>
        <w:autoSpaceDE/>
        <w:autoSpaceDN/>
        <w:bidi w:val="0"/>
        <w:spacing w:line="560" w:lineRule="exact"/>
        <w:ind w:left="0" w:leftChars="0" w:firstLine="0" w:firstLineChars="0"/>
        <w:jc w:val="center"/>
        <w:textAlignment w:val="auto"/>
        <w:rPr>
          <w:rFonts w:hint="eastAsia" w:ascii="方正小标宋简体" w:hAnsi="方正小标宋简体" w:eastAsia="方正小标宋简体" w:cs="方正小标宋_GBK"/>
          <w:bCs/>
          <w:sz w:val="44"/>
          <w:szCs w:val="44"/>
        </w:rPr>
      </w:pPr>
      <w:r>
        <w:rPr>
          <w:rFonts w:hint="eastAsia" w:ascii="方正小标宋简体" w:hAnsi="方正小标宋简体" w:eastAsia="方正小标宋简体" w:cs="方正小标宋_GBK"/>
          <w:bCs/>
          <w:sz w:val="44"/>
          <w:szCs w:val="44"/>
        </w:rPr>
        <w:t>管理机构遴选申报材料</w:t>
      </w:r>
    </w:p>
    <w:p w14:paraId="310FEFFE">
      <w:pPr>
        <w:pageBreakBefore w:val="0"/>
        <w:kinsoku/>
        <w:wordWrap/>
        <w:overflowPunct/>
        <w:topLinePunct w:val="0"/>
        <w:bidi w:val="0"/>
        <w:ind w:firstLine="0" w:firstLineChars="0"/>
        <w:jc w:val="both"/>
        <w:rPr>
          <w:rFonts w:hint="eastAsia" w:ascii="仿宋_GB2312" w:hAnsi="宋体" w:eastAsia="仿宋_GB2312" w:cs="Times New Roman"/>
          <w:b/>
          <w:sz w:val="32"/>
          <w:szCs w:val="32"/>
        </w:rPr>
      </w:pPr>
    </w:p>
    <w:p w14:paraId="4B76BFF6">
      <w:pPr>
        <w:pageBreakBefore w:val="0"/>
        <w:kinsoku/>
        <w:wordWrap/>
        <w:overflowPunct/>
        <w:topLinePunct w:val="0"/>
        <w:bidi w:val="0"/>
        <w:ind w:firstLine="0" w:firstLineChars="0"/>
        <w:jc w:val="both"/>
        <w:rPr>
          <w:rFonts w:hint="eastAsia" w:ascii="仿宋_GB2312" w:hAnsi="宋体" w:eastAsia="仿宋_GB2312" w:cs="Times New Roman"/>
          <w:b/>
          <w:sz w:val="32"/>
          <w:szCs w:val="32"/>
        </w:rPr>
      </w:pPr>
      <w:r>
        <w:rPr>
          <w:rFonts w:hint="eastAsia" w:ascii="仿宋_GB2312" w:hAnsi="宋体" w:eastAsia="仿宋_GB2312" w:cs="Times New Roman"/>
          <w:b/>
          <w:sz w:val="32"/>
          <w:szCs w:val="32"/>
        </w:rPr>
        <w:t xml:space="preserve"> </w:t>
      </w:r>
    </w:p>
    <w:p w14:paraId="25AF0E4B">
      <w:pPr>
        <w:pStyle w:val="11"/>
        <w:pageBreakBefore w:val="0"/>
        <w:kinsoku/>
        <w:wordWrap/>
        <w:overflowPunct/>
        <w:topLinePunct w:val="0"/>
        <w:bidi w:val="0"/>
        <w:ind w:firstLine="0" w:firstLineChars="0"/>
        <w:jc w:val="both"/>
      </w:pPr>
    </w:p>
    <w:p w14:paraId="47C4297D">
      <w:pPr>
        <w:pageBreakBefore w:val="0"/>
        <w:kinsoku/>
        <w:wordWrap/>
        <w:overflowPunct/>
        <w:topLinePunct w:val="0"/>
        <w:bidi w:val="0"/>
        <w:ind w:firstLine="0" w:firstLineChars="0"/>
        <w:jc w:val="both"/>
      </w:pPr>
    </w:p>
    <w:p w14:paraId="4B787CDF">
      <w:pPr>
        <w:pageBreakBefore w:val="0"/>
        <w:kinsoku/>
        <w:wordWrap/>
        <w:overflowPunct/>
        <w:topLinePunct w:val="0"/>
        <w:bidi w:val="0"/>
        <w:ind w:firstLine="0" w:firstLineChars="0"/>
        <w:jc w:val="both"/>
        <w:rPr>
          <w:rFonts w:hint="eastAsia" w:ascii="仿宋_GB2312" w:hAnsi="仿宋" w:eastAsia="仿宋_GB2312" w:cs="Times New Roman"/>
          <w:bCs/>
          <w:sz w:val="32"/>
          <w:szCs w:val="32"/>
        </w:rPr>
      </w:pPr>
      <w:r>
        <w:rPr>
          <w:rFonts w:hint="eastAsia" w:ascii="仿宋_GB2312" w:hAnsi="仿宋" w:eastAsia="仿宋_GB2312" w:cs="Times New Roman"/>
          <w:b/>
          <w:sz w:val="32"/>
          <w:szCs w:val="32"/>
        </w:rPr>
        <w:t xml:space="preserve"> </w:t>
      </w:r>
    </w:p>
    <w:p w14:paraId="685B5665">
      <w:pPr>
        <w:pageBreakBefore w:val="0"/>
        <w:kinsoku/>
        <w:wordWrap/>
        <w:overflowPunct/>
        <w:topLinePunct w:val="0"/>
        <w:bidi w:val="0"/>
        <w:ind w:left="0" w:leftChars="0" w:firstLine="1600" w:firstLineChars="500"/>
        <w:jc w:val="both"/>
        <w:rPr>
          <w:rFonts w:hint="eastAsia" w:ascii="仿宋_GB2312" w:hAnsi="仿宋" w:eastAsia="仿宋_GB2312"/>
          <w:bCs/>
          <w:sz w:val="32"/>
          <w:szCs w:val="32"/>
          <w:u w:val="single"/>
        </w:rPr>
      </w:pPr>
      <w:r>
        <w:rPr>
          <w:rFonts w:hint="eastAsia" w:ascii="仿宋_GB2312" w:hAnsi="仿宋" w:eastAsia="仿宋_GB2312" w:cs="仿宋_GB2312"/>
          <w:bCs/>
          <w:sz w:val="32"/>
          <w:szCs w:val="32"/>
        </w:rPr>
        <w:t>申报机构：</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r>
        <w:rPr>
          <w:rFonts w:hint="eastAsia" w:ascii="仿宋_GB2312" w:hAnsi="仿宋" w:eastAsia="仿宋_GB2312"/>
          <w:bCs/>
          <w:sz w:val="32"/>
          <w:szCs w:val="32"/>
          <w:u w:val="single"/>
        </w:rPr>
        <w:t>（公章）</w:t>
      </w:r>
    </w:p>
    <w:p w14:paraId="130E434D">
      <w:pPr>
        <w:pageBreakBefore w:val="0"/>
        <w:kinsoku/>
        <w:wordWrap/>
        <w:overflowPunct/>
        <w:topLinePunct w:val="0"/>
        <w:bidi w:val="0"/>
        <w:ind w:left="0" w:leftChars="0" w:firstLine="1600" w:firstLineChars="500"/>
        <w:jc w:val="both"/>
        <w:rPr>
          <w:rFonts w:ascii="Times New Roman" w:hAnsi="Times New Roman" w:eastAsia="仿宋_GB2312" w:cs="Times New Roman"/>
          <w:bCs/>
          <w:szCs w:val="21"/>
        </w:rPr>
      </w:pPr>
      <w:r>
        <w:rPr>
          <w:rFonts w:hint="eastAsia" w:ascii="仿宋_GB2312" w:hAnsi="仿宋" w:eastAsia="仿宋_GB2312"/>
          <w:bCs/>
          <w:sz w:val="32"/>
          <w:szCs w:val="32"/>
        </w:rPr>
        <w:t>法定代表人：</w:t>
      </w:r>
      <w:r>
        <w:rPr>
          <w:rFonts w:hint="eastAsia" w:ascii="仿宋_GB2312" w:hAnsi="仿宋" w:eastAsia="仿宋_GB2312"/>
          <w:bCs/>
          <w:sz w:val="32"/>
          <w:szCs w:val="32"/>
          <w:u w:val="single"/>
        </w:rPr>
        <w:t xml:space="preserve">                          </w:t>
      </w:r>
    </w:p>
    <w:p w14:paraId="253895F3">
      <w:pPr>
        <w:pageBreakBefore w:val="0"/>
        <w:kinsoku/>
        <w:wordWrap/>
        <w:overflowPunct/>
        <w:topLinePunct w:val="0"/>
        <w:bidi w:val="0"/>
        <w:ind w:left="0" w:leftChars="0" w:firstLine="1600" w:firstLineChars="500"/>
        <w:jc w:val="both"/>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联系人：</w:t>
      </w:r>
      <w:r>
        <w:rPr>
          <w:rFonts w:hint="eastAsia" w:ascii="仿宋_GB2312" w:hAnsi="仿宋" w:eastAsia="仿宋_GB2312" w:cs="Times New Roman"/>
          <w:bCs/>
          <w:sz w:val="32"/>
          <w:szCs w:val="32"/>
          <w:u w:val="single"/>
        </w:rPr>
        <w:t xml:space="preserve">                              </w:t>
      </w:r>
    </w:p>
    <w:p w14:paraId="06DD4EDE">
      <w:pPr>
        <w:pageBreakBefore w:val="0"/>
        <w:kinsoku/>
        <w:wordWrap/>
        <w:overflowPunct/>
        <w:topLinePunct w:val="0"/>
        <w:bidi w:val="0"/>
        <w:ind w:left="0" w:leftChars="0" w:firstLine="1600" w:firstLineChars="500"/>
        <w:jc w:val="both"/>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联系电话：</w:t>
      </w:r>
      <w:r>
        <w:rPr>
          <w:rFonts w:hint="eastAsia" w:ascii="仿宋_GB2312" w:hAnsi="仿宋" w:eastAsia="仿宋_GB2312" w:cs="Times New Roman"/>
          <w:bCs/>
          <w:sz w:val="32"/>
          <w:szCs w:val="32"/>
          <w:u w:val="single"/>
        </w:rPr>
        <w:t xml:space="preserve">                            </w:t>
      </w:r>
    </w:p>
    <w:p w14:paraId="732747FA">
      <w:pPr>
        <w:pageBreakBefore w:val="0"/>
        <w:kinsoku/>
        <w:wordWrap/>
        <w:overflowPunct/>
        <w:topLinePunct w:val="0"/>
        <w:bidi w:val="0"/>
        <w:ind w:left="0" w:leftChars="0" w:firstLine="1600" w:firstLineChars="500"/>
        <w:jc w:val="both"/>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联系邮箱：</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p>
    <w:p w14:paraId="45013DE7">
      <w:pPr>
        <w:pageBreakBefore w:val="0"/>
        <w:kinsoku/>
        <w:wordWrap/>
        <w:overflowPunct/>
        <w:topLinePunct w:val="0"/>
        <w:bidi w:val="0"/>
        <w:ind w:left="0" w:leftChars="0" w:firstLine="1600" w:firstLineChars="500"/>
        <w:jc w:val="both"/>
        <w:rPr>
          <w:rFonts w:hint="eastAsia" w:ascii="仿宋_GB2312" w:hAnsi="仿宋" w:eastAsia="仿宋_GB2312" w:cs="仿宋_GB2312"/>
          <w:bCs/>
          <w:sz w:val="32"/>
          <w:szCs w:val="32"/>
          <w:u w:val="single"/>
        </w:rPr>
      </w:pPr>
      <w:r>
        <w:rPr>
          <w:rFonts w:hint="eastAsia" w:ascii="仿宋_GB2312" w:hAnsi="仿宋" w:eastAsia="仿宋_GB2312" w:cs="仿宋_GB2312"/>
          <w:bCs/>
          <w:sz w:val="32"/>
          <w:szCs w:val="32"/>
        </w:rPr>
        <w:t>申报时间：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月</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日</w:t>
      </w:r>
    </w:p>
    <w:p w14:paraId="5BB098F7">
      <w:pPr>
        <w:pStyle w:val="11"/>
        <w:pageBreakBefore w:val="0"/>
        <w:kinsoku/>
        <w:wordWrap/>
        <w:overflowPunct/>
        <w:topLinePunct w:val="0"/>
        <w:bidi w:val="0"/>
        <w:ind w:firstLine="0" w:firstLineChars="0"/>
        <w:jc w:val="both"/>
      </w:pPr>
    </w:p>
    <w:p w14:paraId="20E9119A">
      <w:pPr>
        <w:pStyle w:val="10"/>
        <w:pageBreakBefore w:val="0"/>
        <w:widowControl w:val="0"/>
        <w:kinsoku/>
        <w:wordWrap/>
        <w:overflowPunct/>
        <w:topLinePunct w:val="0"/>
        <w:bidi w:val="0"/>
        <w:spacing w:before="0" w:beforeAutospacing="0" w:after="0" w:afterAutospacing="0" w:line="579" w:lineRule="exact"/>
        <w:ind w:firstLine="0" w:firstLineChars="0"/>
        <w:jc w:val="both"/>
        <w:rPr>
          <w:rFonts w:hint="eastAsia" w:ascii="仿宋_GB2312" w:hAnsi="仿宋" w:eastAsia="仿宋_GB2312" w:cs="Times New Roman"/>
          <w:b/>
          <w:kern w:val="2"/>
          <w:sz w:val="32"/>
          <w:szCs w:val="32"/>
        </w:rPr>
      </w:pPr>
      <w:r>
        <w:rPr>
          <w:rFonts w:hint="eastAsia" w:ascii="仿宋_GB2312" w:hAnsi="仿宋" w:eastAsia="仿宋_GB2312" w:cs="Times New Roman"/>
          <w:b/>
          <w:kern w:val="2"/>
          <w:sz w:val="32"/>
          <w:szCs w:val="32"/>
        </w:rPr>
        <w:t xml:space="preserve"> </w:t>
      </w:r>
    </w:p>
    <w:p w14:paraId="4E84AF99">
      <w:pPr>
        <w:pStyle w:val="11"/>
        <w:pageBreakBefore w:val="0"/>
        <w:kinsoku/>
        <w:wordWrap/>
        <w:overflowPunct/>
        <w:topLinePunct w:val="0"/>
        <w:bidi w:val="0"/>
        <w:spacing w:after="0"/>
        <w:ind w:left="0" w:leftChars="0" w:firstLine="0" w:firstLineChars="0"/>
        <w:jc w:val="center"/>
        <w:rPr>
          <w:rFonts w:hint="eastAsia" w:ascii="仿宋_GB2312" w:eastAsia="仿宋_GB2312"/>
          <w:sz w:val="32"/>
          <w:szCs w:val="40"/>
          <w:lang w:eastAsia="zh-CN"/>
        </w:rPr>
        <w:sectPr>
          <w:pgSz w:w="11906" w:h="16838"/>
          <w:pgMar w:top="2098" w:right="1474" w:bottom="1984" w:left="1474" w:header="851" w:footer="992" w:gutter="0"/>
          <w:pgNumType w:fmt="decimal"/>
          <w:cols w:space="425" w:num="1"/>
          <w:docGrid w:type="lines" w:linePitch="312" w:charSpace="0"/>
        </w:sectPr>
      </w:pPr>
      <w:r>
        <w:rPr>
          <w:rFonts w:hint="eastAsia" w:ascii="仿宋_GB2312" w:eastAsia="仿宋_GB2312"/>
          <w:sz w:val="32"/>
          <w:szCs w:val="40"/>
        </w:rPr>
        <w:t>【注：申报材料连续编码并列出目录，务必添加对应页码，纸质版规范打印装订成册，左侧胶装，并加盖骑缝章</w:t>
      </w:r>
      <w:r>
        <w:rPr>
          <w:rFonts w:hint="eastAsia" w:ascii="仿宋_GB2312" w:eastAsia="仿宋_GB2312"/>
          <w:sz w:val="32"/>
          <w:szCs w:val="40"/>
          <w:lang w:eastAsia="zh-CN"/>
        </w:rPr>
        <w:t>】</w:t>
      </w:r>
    </w:p>
    <w:p w14:paraId="5251F601">
      <w:pPr>
        <w:pStyle w:val="11"/>
        <w:pageBreakBefore w:val="0"/>
        <w:kinsoku/>
        <w:wordWrap/>
        <w:overflowPunct/>
        <w:topLinePunct w:val="0"/>
        <w:bidi w:val="0"/>
        <w:spacing w:after="0"/>
        <w:ind w:left="0" w:leftChars="0" w:firstLine="0" w:firstLineChars="0"/>
        <w:jc w:val="center"/>
        <w:rPr>
          <w:rFonts w:hint="eastAsia" w:ascii="仿宋_GB2312" w:eastAsia="仿宋_GB2312"/>
          <w:sz w:val="32"/>
          <w:szCs w:val="40"/>
          <w:lang w:eastAsia="zh-CN"/>
        </w:rPr>
        <w:sectPr>
          <w:pgSz w:w="11906" w:h="16838"/>
          <w:pgMar w:top="2098" w:right="1474" w:bottom="1984" w:left="1474" w:header="851" w:footer="992" w:gutter="0"/>
          <w:pgNumType w:fmt="decimal"/>
          <w:cols w:space="425" w:num="1"/>
          <w:docGrid w:type="lines" w:linePitch="312" w:charSpace="0"/>
        </w:sectPr>
      </w:pPr>
    </w:p>
    <w:p w14:paraId="401D523E">
      <w:pPr>
        <w:pStyle w:val="2"/>
        <w:bidi w:val="0"/>
      </w:pPr>
      <w:r>
        <w:rPr>
          <w:rFonts w:hint="eastAsia"/>
        </w:rPr>
        <w:t>一、申报机构基本概况</w:t>
      </w:r>
    </w:p>
    <w:p w14:paraId="3FE8E5BF">
      <w:pPr>
        <w:pStyle w:val="11"/>
        <w:pageBreakBefore w:val="0"/>
        <w:widowControl w:val="0"/>
        <w:kinsoku/>
        <w:wordWrap/>
        <w:overflowPunct/>
        <w:topLinePunct w:val="0"/>
        <w:bidi w:val="0"/>
        <w:spacing w:after="0" w:line="560" w:lineRule="exact"/>
        <w:ind w:left="0" w:leftChars="0" w:firstLine="640"/>
        <w:textAlignment w:val="auto"/>
        <w:rPr>
          <w:rFonts w:ascii="仿宋_GB2312" w:eastAsia="仿宋_GB2312"/>
          <w:sz w:val="32"/>
          <w:szCs w:val="40"/>
        </w:rPr>
      </w:pPr>
      <w:r>
        <w:rPr>
          <w:rFonts w:hint="eastAsia" w:ascii="仿宋_GB2312" w:eastAsia="仿宋_GB2312"/>
          <w:sz w:val="32"/>
          <w:szCs w:val="40"/>
        </w:rPr>
        <w:t>主要阐述申报机构简介、注册资本金（含实缴情况）、中基协管理人登记编号、机构性质、股东情况（穿透至自然人）、治理架构、机构荣誉（清科、投中、融中等权威榜单）、高级管理人员简介、员工人数等情况。</w:t>
      </w:r>
    </w:p>
    <w:p w14:paraId="64C2A654">
      <w:pPr>
        <w:pStyle w:val="11"/>
        <w:pageBreakBefore w:val="0"/>
        <w:widowControl w:val="0"/>
        <w:kinsoku/>
        <w:wordWrap/>
        <w:overflowPunct/>
        <w:topLinePunct w:val="0"/>
        <w:bidi w:val="0"/>
        <w:spacing w:after="0" w:line="560" w:lineRule="exact"/>
        <w:ind w:left="640" w:leftChars="0" w:firstLine="0" w:firstLineChars="0"/>
        <w:textAlignment w:val="auto"/>
        <w:rPr>
          <w:rFonts w:ascii="仿宋_GB2312" w:eastAsia="仿宋_GB2312"/>
          <w:sz w:val="32"/>
          <w:szCs w:val="40"/>
        </w:rPr>
      </w:pPr>
      <w:r>
        <w:rPr>
          <w:rFonts w:hint="eastAsia" w:ascii="仿宋_GB2312"/>
          <w:sz w:val="32"/>
          <w:szCs w:val="40"/>
          <w:lang w:val="en-US" w:eastAsia="zh-CN"/>
        </w:rPr>
        <w:t>需</w:t>
      </w:r>
      <w:r>
        <w:rPr>
          <w:rFonts w:hint="eastAsia" w:ascii="仿宋_GB2312" w:eastAsia="仿宋_GB2312"/>
          <w:sz w:val="32"/>
          <w:szCs w:val="40"/>
        </w:rPr>
        <w:t>提供材料：</w:t>
      </w:r>
    </w:p>
    <w:p w14:paraId="1A73CB78">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40"/>
        </w:rPr>
      </w:pPr>
      <w:r>
        <w:rPr>
          <w:rFonts w:hint="default" w:ascii="Times New Roman" w:hAnsi="Times New Roman" w:eastAsia="仿宋_GB2312" w:cs="Times New Roman"/>
          <w:sz w:val="32"/>
          <w:szCs w:val="40"/>
          <w:lang w:val="en-US" w:eastAsia="zh-CN"/>
        </w:rPr>
        <w:t>1</w:t>
      </w:r>
      <w:r>
        <w:rPr>
          <w:rFonts w:hint="eastAsia" w:ascii="仿宋_GB2312" w:eastAsia="仿宋_GB2312"/>
          <w:sz w:val="32"/>
          <w:szCs w:val="40"/>
          <w:lang w:val="en-US" w:eastAsia="zh-CN"/>
        </w:rPr>
        <w:t>.</w:t>
      </w:r>
      <w:r>
        <w:rPr>
          <w:rFonts w:hint="eastAsia" w:ascii="仿宋_GB2312" w:eastAsia="仿宋_GB2312"/>
          <w:sz w:val="32"/>
          <w:szCs w:val="40"/>
        </w:rPr>
        <w:t>营业执照复印件、</w:t>
      </w:r>
      <w:r>
        <w:rPr>
          <w:rFonts w:hint="eastAsia" w:ascii="仿宋_GB2312"/>
          <w:sz w:val="32"/>
          <w:szCs w:val="40"/>
          <w:lang w:val="en-US" w:eastAsia="zh-CN"/>
        </w:rPr>
        <w:t>申报机构备案证明文件、</w:t>
      </w:r>
      <w:r>
        <w:rPr>
          <w:rFonts w:hint="eastAsia" w:ascii="仿宋_GB2312" w:eastAsia="仿宋_GB2312"/>
          <w:sz w:val="32"/>
          <w:szCs w:val="40"/>
        </w:rPr>
        <w:t>企业信用报告、完税证明复印件、</w:t>
      </w:r>
      <w:r>
        <w:rPr>
          <w:rFonts w:hint="eastAsia" w:ascii="仿宋_GB2312" w:eastAsia="仿宋_GB2312"/>
          <w:sz w:val="32"/>
          <w:szCs w:val="40"/>
          <w:lang w:val="en-US" w:eastAsia="zh-CN"/>
        </w:rPr>
        <w:t>机构荣誉复印件、</w:t>
      </w:r>
      <w:r>
        <w:rPr>
          <w:rFonts w:hint="eastAsia" w:ascii="仿宋_GB2312" w:eastAsia="仿宋_GB2312"/>
          <w:sz w:val="32"/>
          <w:szCs w:val="40"/>
        </w:rPr>
        <w:t>验资报告复印件或其他证明文件；</w:t>
      </w:r>
    </w:p>
    <w:p w14:paraId="67518419">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eastAsia="仿宋_GB2312"/>
          <w:sz w:val="32"/>
          <w:szCs w:val="40"/>
        </w:rPr>
      </w:pPr>
      <w:r>
        <w:rPr>
          <w:rFonts w:hint="default" w:ascii="Times New Roman" w:hAnsi="Times New Roman" w:eastAsia="仿宋_GB2312" w:cs="Times New Roman"/>
          <w:sz w:val="32"/>
          <w:szCs w:val="40"/>
          <w:lang w:val="en-US" w:eastAsia="zh-CN"/>
        </w:rPr>
        <w:t>2</w:t>
      </w:r>
      <w:r>
        <w:rPr>
          <w:rFonts w:hint="eastAsia" w:ascii="仿宋_GB2312" w:eastAsia="仿宋_GB2312"/>
          <w:sz w:val="32"/>
          <w:szCs w:val="40"/>
          <w:lang w:val="en-US" w:eastAsia="zh-CN"/>
        </w:rPr>
        <w:t>.</w:t>
      </w:r>
      <w:r>
        <w:rPr>
          <w:rFonts w:hint="eastAsia" w:ascii="仿宋_GB2312" w:eastAsia="仿宋_GB2312"/>
          <w:sz w:val="32"/>
          <w:szCs w:val="40"/>
        </w:rPr>
        <w:t>法定代表人、高级管理人员的简历并附身份证复印件、任职证明及所获主要荣誉等证明材料；</w:t>
      </w:r>
    </w:p>
    <w:p w14:paraId="63A063C2">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cs="Times New Roman"/>
          <w:sz w:val="32"/>
          <w:szCs w:val="40"/>
          <w:highlight w:val="none"/>
          <w:lang w:val="en-US" w:eastAsia="zh-CN"/>
        </w:rPr>
      </w:pPr>
      <w:r>
        <w:rPr>
          <w:rFonts w:hint="default" w:ascii="Times New Roman" w:hAnsi="Times New Roman" w:cs="Times New Roman"/>
          <w:sz w:val="32"/>
          <w:szCs w:val="40"/>
          <w:highlight w:val="none"/>
          <w:lang w:val="en-US" w:eastAsia="zh-CN"/>
        </w:rPr>
        <w:t>3</w:t>
      </w:r>
      <w:r>
        <w:rPr>
          <w:rFonts w:hint="eastAsia" w:cs="Times New Roman"/>
          <w:sz w:val="32"/>
          <w:szCs w:val="40"/>
          <w:highlight w:val="none"/>
          <w:lang w:val="en-US" w:eastAsia="zh-CN"/>
        </w:rPr>
        <w:t>.</w:t>
      </w:r>
      <w:r>
        <w:rPr>
          <w:rFonts w:hint="eastAsia" w:ascii="Times New Roman" w:hAnsi="Times New Roman" w:eastAsia="仿宋_GB2312" w:cs="Times New Roman"/>
          <w:sz w:val="32"/>
          <w:szCs w:val="40"/>
          <w:highlight w:val="none"/>
          <w:lang w:val="en-US" w:eastAsia="zh-CN"/>
        </w:rPr>
        <w:t>近三年审计报告中财务报表及签字页；近一期财务报表</w:t>
      </w:r>
      <w:r>
        <w:rPr>
          <w:rFonts w:hint="eastAsia" w:cs="Times New Roman"/>
          <w:sz w:val="32"/>
          <w:szCs w:val="40"/>
          <w:highlight w:val="none"/>
          <w:lang w:val="en-US" w:eastAsia="zh-CN"/>
        </w:rPr>
        <w:t>；</w:t>
      </w:r>
    </w:p>
    <w:p w14:paraId="1DCA86B5">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cs="Times New Roman"/>
          <w:sz w:val="32"/>
          <w:szCs w:val="40"/>
          <w:lang w:val="en-US" w:eastAsia="zh-CN"/>
        </w:rPr>
      </w:pPr>
      <w:r>
        <w:rPr>
          <w:rFonts w:hint="default" w:ascii="Times New Roman" w:hAnsi="Times New Roman" w:cs="Times New Roman"/>
          <w:sz w:val="32"/>
          <w:szCs w:val="40"/>
          <w:lang w:val="en-US" w:eastAsia="zh-CN"/>
        </w:rPr>
        <w:t>4</w:t>
      </w:r>
      <w:r>
        <w:rPr>
          <w:rFonts w:hint="eastAsia" w:cs="Times New Roman"/>
          <w:sz w:val="32"/>
          <w:szCs w:val="40"/>
          <w:lang w:val="en-US" w:eastAsia="zh-CN"/>
        </w:rPr>
        <w:t>.申报机构、管理团队社保缴纳记录（社保网站下载打印）；</w:t>
      </w:r>
    </w:p>
    <w:p w14:paraId="38BD9B49">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cs="Times New Roman"/>
          <w:sz w:val="32"/>
          <w:szCs w:val="40"/>
          <w:lang w:val="en-US" w:eastAsia="zh-CN"/>
        </w:rPr>
      </w:pPr>
      <w:r>
        <w:rPr>
          <w:rFonts w:hint="default" w:ascii="Times New Roman" w:hAnsi="Times New Roman" w:cs="Times New Roman"/>
          <w:sz w:val="32"/>
          <w:szCs w:val="40"/>
          <w:lang w:val="en-US" w:eastAsia="zh-CN"/>
        </w:rPr>
        <w:t>5</w:t>
      </w:r>
      <w:r>
        <w:rPr>
          <w:rFonts w:hint="eastAsia" w:cs="Times New Roman"/>
          <w:sz w:val="32"/>
          <w:szCs w:val="40"/>
          <w:lang w:val="en-US" w:eastAsia="zh-CN"/>
        </w:rPr>
        <w:t>.累计管理基金的中基协备案证明；</w:t>
      </w:r>
    </w:p>
    <w:p w14:paraId="3D459431">
      <w:pPr>
        <w:pStyle w:val="11"/>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40"/>
        </w:rPr>
      </w:pPr>
      <w:r>
        <w:rPr>
          <w:rFonts w:hint="default" w:ascii="Times New Roman" w:hAnsi="Times New Roman" w:cs="Times New Roman"/>
          <w:sz w:val="32"/>
          <w:szCs w:val="40"/>
          <w:lang w:val="en-US" w:eastAsia="zh-CN"/>
        </w:rPr>
        <w:t>6</w:t>
      </w:r>
      <w:r>
        <w:rPr>
          <w:rFonts w:hint="eastAsia" w:ascii="仿宋_GB2312" w:eastAsia="仿宋_GB2312"/>
          <w:sz w:val="32"/>
          <w:szCs w:val="40"/>
          <w:lang w:val="en-US" w:eastAsia="zh-CN"/>
        </w:rPr>
        <w:t>.</w:t>
      </w:r>
      <w:r>
        <w:rPr>
          <w:rFonts w:hint="eastAsia" w:ascii="仿宋_GB2312" w:eastAsia="仿宋_GB2312"/>
          <w:sz w:val="32"/>
          <w:szCs w:val="40"/>
        </w:rPr>
        <w:t>申报机构有关诉讼、担保、其他或有风险事项说明及文件。</w:t>
      </w:r>
    </w:p>
    <w:p w14:paraId="3152DEDD">
      <w:pPr>
        <w:pStyle w:val="2"/>
        <w:bidi w:val="0"/>
      </w:pPr>
      <w:r>
        <w:rPr>
          <w:rFonts w:hint="eastAsia"/>
        </w:rPr>
        <w:t>二、申报机构内部管理制度和机制</w:t>
      </w:r>
    </w:p>
    <w:p w14:paraId="533C8D90">
      <w:pPr>
        <w:pStyle w:val="11"/>
        <w:pageBreakBefore w:val="0"/>
        <w:widowControl w:val="0"/>
        <w:kinsoku/>
        <w:wordWrap/>
        <w:overflowPunct/>
        <w:topLinePunct w:val="0"/>
        <w:bidi w:val="0"/>
        <w:spacing w:after="0" w:line="560" w:lineRule="exact"/>
        <w:ind w:left="0" w:leftChars="0" w:firstLine="640"/>
        <w:textAlignment w:val="auto"/>
        <w:rPr>
          <w:rFonts w:ascii="仿宋_GB2312" w:eastAsia="仿宋_GB2312"/>
          <w:sz w:val="32"/>
          <w:szCs w:val="40"/>
        </w:rPr>
      </w:pPr>
      <w:r>
        <w:rPr>
          <w:rFonts w:hint="eastAsia" w:ascii="仿宋_GB2312" w:eastAsia="仿宋_GB2312"/>
          <w:sz w:val="32"/>
          <w:szCs w:val="40"/>
        </w:rPr>
        <w:t>主要阐述申报机构的内部管理制度和机制。</w:t>
      </w:r>
    </w:p>
    <w:p w14:paraId="550FBFE0">
      <w:pPr>
        <w:pStyle w:val="11"/>
        <w:pageBreakBefore w:val="0"/>
        <w:widowControl w:val="0"/>
        <w:kinsoku/>
        <w:wordWrap/>
        <w:overflowPunct/>
        <w:topLinePunct w:val="0"/>
        <w:bidi w:val="0"/>
        <w:spacing w:after="0" w:line="560" w:lineRule="exact"/>
        <w:ind w:left="0" w:leftChars="0" w:firstLine="640"/>
        <w:textAlignment w:val="auto"/>
        <w:rPr>
          <w:rFonts w:ascii="仿宋_GB2312" w:eastAsia="仿宋_GB2312"/>
          <w:sz w:val="32"/>
          <w:szCs w:val="40"/>
        </w:rPr>
      </w:pPr>
      <w:r>
        <w:rPr>
          <w:rFonts w:hint="eastAsia" w:ascii="仿宋_GB2312"/>
          <w:sz w:val="32"/>
          <w:szCs w:val="40"/>
          <w:lang w:val="en-US" w:eastAsia="zh-CN"/>
        </w:rPr>
        <w:t>需提供材料：项目立项机制、投资决策机制、激励约束机制、风险控制机制、投后管理及估值相关制度等</w:t>
      </w:r>
      <w:r>
        <w:rPr>
          <w:rFonts w:hint="eastAsia" w:ascii="仿宋_GB2312" w:eastAsia="仿宋_GB2312"/>
          <w:sz w:val="32"/>
          <w:szCs w:val="40"/>
        </w:rPr>
        <w:t>。</w:t>
      </w:r>
    </w:p>
    <w:p w14:paraId="5840EA29">
      <w:pPr>
        <w:pStyle w:val="2"/>
        <w:bidi w:val="0"/>
        <w:rPr>
          <w:rFonts w:hint="default" w:eastAsia="黑体"/>
          <w:lang w:val="en-US" w:eastAsia="zh-CN"/>
        </w:rPr>
      </w:pPr>
      <w:r>
        <w:rPr>
          <w:rFonts w:hint="eastAsia"/>
        </w:rPr>
        <w:t>三、申报机构</w:t>
      </w:r>
      <w:r>
        <w:rPr>
          <w:rFonts w:hint="eastAsia"/>
          <w:lang w:val="en-US" w:eastAsia="zh-CN"/>
        </w:rPr>
        <w:t>综合管理能力</w:t>
      </w:r>
    </w:p>
    <w:p w14:paraId="72EE973C">
      <w:pPr>
        <w:pStyle w:val="3"/>
        <w:bidi w:val="0"/>
        <w:rPr>
          <w:rFonts w:hint="eastAsia" w:eastAsia="楷体_GB2312"/>
          <w:lang w:eastAsia="zh-CN"/>
        </w:rPr>
      </w:pPr>
      <w:r>
        <w:rPr>
          <w:rFonts w:hint="eastAsia"/>
        </w:rPr>
        <w:t>（</w:t>
      </w:r>
      <w:r>
        <w:rPr>
          <w:rFonts w:hint="eastAsia"/>
          <w:lang w:val="en-US" w:eastAsia="zh-CN"/>
        </w:rPr>
        <w:t>一</w:t>
      </w:r>
      <w:r>
        <w:rPr>
          <w:rFonts w:hint="eastAsia"/>
        </w:rPr>
        <w:t>）</w:t>
      </w:r>
      <w:r>
        <w:rPr>
          <w:rFonts w:hint="eastAsia"/>
          <w:lang w:val="en-US" w:eastAsia="zh-CN"/>
        </w:rPr>
        <w:t>投资</w:t>
      </w:r>
      <w:r>
        <w:rPr>
          <w:rFonts w:hint="eastAsia"/>
        </w:rPr>
        <w:t>业绩</w:t>
      </w:r>
    </w:p>
    <w:p w14:paraId="74473EB8">
      <w:pPr>
        <w:pStyle w:val="11"/>
        <w:pageBreakBefore w:val="0"/>
        <w:widowControl w:val="0"/>
        <w:kinsoku/>
        <w:wordWrap/>
        <w:overflowPunct/>
        <w:topLinePunct w:val="0"/>
        <w:bidi w:val="0"/>
        <w:spacing w:after="0" w:line="560" w:lineRule="exact"/>
        <w:ind w:left="0" w:leftChars="0" w:firstLine="640"/>
        <w:textAlignment w:val="auto"/>
        <w:rPr>
          <w:rFonts w:hint="eastAsia" w:ascii="仿宋_GB2312" w:eastAsia="仿宋_GB2312"/>
          <w:sz w:val="32"/>
          <w:szCs w:val="40"/>
        </w:rPr>
      </w:pPr>
      <w:r>
        <w:rPr>
          <w:rFonts w:hint="eastAsia" w:ascii="仿宋_GB2312" w:eastAsia="仿宋_GB2312"/>
          <w:sz w:val="32"/>
          <w:szCs w:val="40"/>
        </w:rPr>
        <w:t>主要阐述申报机构及核心</w:t>
      </w:r>
      <w:r>
        <w:rPr>
          <w:rFonts w:hint="eastAsia" w:ascii="仿宋_GB2312"/>
          <w:sz w:val="32"/>
          <w:szCs w:val="40"/>
          <w:lang w:val="en-US" w:eastAsia="zh-CN"/>
        </w:rPr>
        <w:t>成员</w:t>
      </w:r>
      <w:r>
        <w:rPr>
          <w:rFonts w:hint="eastAsia" w:ascii="仿宋_GB2312" w:eastAsia="仿宋_GB2312"/>
          <w:sz w:val="32"/>
          <w:szCs w:val="40"/>
          <w:lang w:val="en-US" w:eastAsia="zh-CN"/>
        </w:rPr>
        <w:t>过往管理的基金业绩、过往业绩及成功案例（指已投项目实现上市或被并购，或项目退出所形成的年平均收益率不低于</w:t>
      </w:r>
      <w:r>
        <w:rPr>
          <w:rFonts w:hint="default" w:ascii="Times New Roman" w:hAnsi="Times New Roman" w:eastAsia="仿宋_GB2312" w:cs="Times New Roman"/>
          <w:sz w:val="32"/>
          <w:szCs w:val="40"/>
          <w:lang w:val="en-US" w:eastAsia="zh-CN"/>
        </w:rPr>
        <w:t>10%</w:t>
      </w:r>
      <w:r>
        <w:rPr>
          <w:rFonts w:hint="eastAsia" w:ascii="仿宋_GB2312" w:eastAsia="仿宋_GB2312"/>
          <w:sz w:val="32"/>
          <w:szCs w:val="40"/>
          <w:lang w:val="en-US" w:eastAsia="zh-CN"/>
        </w:rPr>
        <w:t>）及失败案例（指投资本金已计提损失或实际损失）</w:t>
      </w:r>
      <w:r>
        <w:rPr>
          <w:rFonts w:hint="eastAsia" w:ascii="仿宋_GB2312"/>
          <w:sz w:val="32"/>
          <w:szCs w:val="40"/>
          <w:lang w:val="en-US" w:eastAsia="zh-CN"/>
        </w:rPr>
        <w:t>，</w:t>
      </w:r>
      <w:r>
        <w:rPr>
          <w:rFonts w:hint="eastAsia" w:ascii="仿宋_GB2312" w:eastAsia="仿宋_GB2312"/>
          <w:sz w:val="32"/>
          <w:szCs w:val="40"/>
          <w:lang w:val="en-US" w:eastAsia="zh-CN"/>
        </w:rPr>
        <w:t>需提供相关证明材料</w:t>
      </w:r>
      <w:r>
        <w:rPr>
          <w:rFonts w:hint="eastAsia" w:ascii="仿宋_GB2312"/>
          <w:sz w:val="32"/>
          <w:szCs w:val="40"/>
          <w:lang w:val="en-US" w:eastAsia="zh-CN"/>
        </w:rPr>
        <w:t>。</w:t>
      </w:r>
    </w:p>
    <w:p w14:paraId="67BDD297">
      <w:pPr>
        <w:pStyle w:val="3"/>
        <w:bidi w:val="0"/>
        <w:rPr>
          <w:rFonts w:hint="eastAsia"/>
        </w:rPr>
      </w:pPr>
      <w:r>
        <w:rPr>
          <w:rFonts w:hint="eastAsia"/>
        </w:rPr>
        <w:t>（</w:t>
      </w:r>
      <w:r>
        <w:rPr>
          <w:rFonts w:hint="eastAsia"/>
          <w:lang w:val="en-US" w:eastAsia="zh-CN"/>
        </w:rPr>
        <w:t>二</w:t>
      </w:r>
      <w:r>
        <w:rPr>
          <w:rFonts w:hint="eastAsia"/>
        </w:rPr>
        <w:t>）管理规模</w:t>
      </w:r>
    </w:p>
    <w:p w14:paraId="65A3E345">
      <w:pPr>
        <w:pStyle w:val="11"/>
        <w:pageBreakBefore w:val="0"/>
        <w:widowControl w:val="0"/>
        <w:kinsoku/>
        <w:wordWrap/>
        <w:overflowPunct/>
        <w:topLinePunct w:val="0"/>
        <w:bidi w:val="0"/>
        <w:spacing w:after="0" w:line="560" w:lineRule="exact"/>
        <w:ind w:left="0" w:leftChars="0" w:firstLine="640"/>
        <w:textAlignment w:val="auto"/>
        <w:rPr>
          <w:rFonts w:hint="eastAsia" w:ascii="仿宋_GB2312" w:eastAsia="仿宋_GB2312"/>
          <w:sz w:val="32"/>
          <w:szCs w:val="40"/>
        </w:rPr>
      </w:pPr>
      <w:r>
        <w:rPr>
          <w:rFonts w:hint="eastAsia" w:ascii="仿宋_GB2312" w:eastAsia="仿宋_GB2312"/>
          <w:sz w:val="32"/>
          <w:szCs w:val="40"/>
        </w:rPr>
        <w:t>主要阐述申报机构及核心</w:t>
      </w:r>
      <w:r>
        <w:rPr>
          <w:rFonts w:hint="eastAsia" w:ascii="仿宋_GB2312"/>
          <w:sz w:val="32"/>
          <w:szCs w:val="40"/>
          <w:lang w:val="en-US" w:eastAsia="zh-CN"/>
        </w:rPr>
        <w:t>成员</w:t>
      </w:r>
      <w:r>
        <w:rPr>
          <w:rFonts w:hint="eastAsia" w:ascii="仿宋_GB2312" w:eastAsia="仿宋_GB2312"/>
          <w:sz w:val="32"/>
          <w:szCs w:val="40"/>
        </w:rPr>
        <w:t>累计管理的基金数量及实缴规模，需提供相关证明材料。</w:t>
      </w:r>
    </w:p>
    <w:p w14:paraId="3980618D">
      <w:pPr>
        <w:pStyle w:val="3"/>
        <w:bidi w:val="0"/>
        <w:rPr>
          <w:rFonts w:hint="default"/>
          <w:lang w:val="en-US" w:eastAsia="zh-CN"/>
        </w:rPr>
      </w:pPr>
      <w:r>
        <w:rPr>
          <w:rFonts w:hint="eastAsia"/>
          <w:lang w:eastAsia="zh-CN"/>
        </w:rPr>
        <w:t>（</w:t>
      </w:r>
      <w:r>
        <w:rPr>
          <w:rFonts w:hint="eastAsia"/>
          <w:lang w:val="en-US" w:eastAsia="zh-CN"/>
        </w:rPr>
        <w:t>三</w:t>
      </w:r>
      <w:r>
        <w:rPr>
          <w:rFonts w:hint="eastAsia"/>
          <w:lang w:eastAsia="zh-CN"/>
        </w:rPr>
        <w:t>）</w:t>
      </w:r>
      <w:r>
        <w:rPr>
          <w:rFonts w:hint="eastAsia"/>
          <w:lang w:val="en-US" w:eastAsia="zh-CN"/>
        </w:rPr>
        <w:t>特定领域投资能力</w:t>
      </w:r>
    </w:p>
    <w:p w14:paraId="462CBE06">
      <w:pPr>
        <w:pStyle w:val="11"/>
        <w:pageBreakBefore w:val="0"/>
        <w:widowControl w:val="0"/>
        <w:kinsoku/>
        <w:wordWrap/>
        <w:overflowPunct/>
        <w:topLinePunct w:val="0"/>
        <w:bidi w:val="0"/>
        <w:spacing w:after="0" w:line="560" w:lineRule="exact"/>
        <w:ind w:left="0" w:leftChars="0" w:firstLine="640"/>
        <w:textAlignment w:val="auto"/>
        <w:rPr>
          <w:rFonts w:ascii="仿宋_GB2312" w:eastAsia="仿宋_GB2312"/>
          <w:sz w:val="32"/>
          <w:szCs w:val="40"/>
        </w:rPr>
      </w:pPr>
      <w:r>
        <w:rPr>
          <w:rFonts w:hint="eastAsia" w:ascii="仿宋_GB2312" w:eastAsia="仿宋_GB2312"/>
          <w:sz w:val="32"/>
          <w:szCs w:val="40"/>
        </w:rPr>
        <w:t>主要阐述申报</w:t>
      </w:r>
      <w:r>
        <w:rPr>
          <w:rFonts w:hint="eastAsia" w:ascii="仿宋_GB2312" w:eastAsia="仿宋_GB2312"/>
          <w:sz w:val="32"/>
          <w:szCs w:val="40"/>
          <w:lang w:val="en-US" w:eastAsia="zh-CN"/>
        </w:rPr>
        <w:t>机构</w:t>
      </w:r>
      <w:r>
        <w:rPr>
          <w:rFonts w:hint="eastAsia" w:ascii="仿宋_GB2312"/>
          <w:sz w:val="32"/>
          <w:szCs w:val="40"/>
          <w:lang w:val="en-US" w:eastAsia="zh-CN"/>
        </w:rPr>
        <w:t>及核心成员在</w:t>
      </w:r>
      <w:r>
        <w:rPr>
          <w:rFonts w:hint="eastAsia" w:ascii="仿宋_GB2312" w:eastAsia="仿宋_GB2312"/>
          <w:sz w:val="32"/>
          <w:szCs w:val="40"/>
          <w:lang w:val="en-US" w:eastAsia="zh-CN"/>
        </w:rPr>
        <w:t>高端装备制造、新材料及煤化工、生物医药、新能源、信息及数字产业等领域</w:t>
      </w:r>
      <w:r>
        <w:rPr>
          <w:rFonts w:hint="eastAsia" w:ascii="仿宋_GB2312"/>
          <w:sz w:val="32"/>
          <w:szCs w:val="40"/>
          <w:lang w:val="en-US" w:eastAsia="zh-CN"/>
        </w:rPr>
        <w:t>相关项目的投资情况及业绩；同时说明核心成员主导的关联投资领域内</w:t>
      </w:r>
      <w:r>
        <w:rPr>
          <w:rFonts w:hint="default" w:ascii="Times New Roman" w:hAnsi="Times New Roman" w:cs="Times New Roman"/>
          <w:sz w:val="32"/>
          <w:szCs w:val="40"/>
          <w:lang w:val="en-US" w:eastAsia="zh-CN"/>
        </w:rPr>
        <w:t>DPI&gt;1</w:t>
      </w:r>
      <w:r>
        <w:rPr>
          <w:rFonts w:hint="eastAsia" w:ascii="仿宋_GB2312"/>
          <w:sz w:val="32"/>
          <w:szCs w:val="40"/>
          <w:lang w:val="en-US" w:eastAsia="zh-CN"/>
        </w:rPr>
        <w:t>的基金相关情况，</w:t>
      </w:r>
      <w:r>
        <w:rPr>
          <w:rFonts w:hint="eastAsia" w:ascii="仿宋_GB2312" w:eastAsia="仿宋_GB2312"/>
          <w:sz w:val="32"/>
          <w:szCs w:val="40"/>
          <w:lang w:val="en-US" w:eastAsia="zh-CN"/>
        </w:rPr>
        <w:t>需提供相关证明材料</w:t>
      </w:r>
      <w:r>
        <w:rPr>
          <w:rFonts w:hint="eastAsia" w:ascii="仿宋_GB2312" w:eastAsia="仿宋_GB2312"/>
          <w:sz w:val="32"/>
          <w:szCs w:val="40"/>
        </w:rPr>
        <w:t>。</w:t>
      </w:r>
    </w:p>
    <w:p w14:paraId="6C49F8A0">
      <w:pPr>
        <w:pStyle w:val="3"/>
        <w:numPr>
          <w:ilvl w:val="0"/>
          <w:numId w:val="0"/>
        </w:numPr>
        <w:bidi w:val="0"/>
        <w:ind w:firstLine="640" w:firstLineChars="200"/>
        <w:rPr>
          <w:rFonts w:hint="default"/>
          <w:lang w:val="en-US" w:eastAsia="zh-CN"/>
        </w:rPr>
      </w:pPr>
      <w:r>
        <w:rPr>
          <w:rFonts w:hint="eastAsia" w:ascii="Times New Roman" w:hAnsi="Times New Roman" w:eastAsia="楷体_GB2312" w:cstheme="minorBidi"/>
          <w:kern w:val="2"/>
          <w:sz w:val="32"/>
          <w:szCs w:val="24"/>
          <w:lang w:val="en-US" w:eastAsia="zh-CN" w:bidi="ar-SA"/>
        </w:rPr>
        <w:t>（</w:t>
      </w:r>
      <w:r>
        <w:rPr>
          <w:rFonts w:hint="eastAsia" w:cstheme="minorBidi"/>
          <w:kern w:val="2"/>
          <w:sz w:val="32"/>
          <w:szCs w:val="24"/>
          <w:lang w:val="en-US" w:eastAsia="zh-CN" w:bidi="ar-SA"/>
        </w:rPr>
        <w:t>四</w:t>
      </w:r>
      <w:r>
        <w:rPr>
          <w:rFonts w:hint="eastAsia" w:ascii="Times New Roman" w:hAnsi="Times New Roman" w:eastAsia="楷体_GB2312" w:cstheme="minorBidi"/>
          <w:kern w:val="2"/>
          <w:sz w:val="32"/>
          <w:szCs w:val="24"/>
          <w:lang w:val="en-US" w:eastAsia="zh-CN" w:bidi="ar-SA"/>
        </w:rPr>
        <w:t>）</w:t>
      </w:r>
      <w:r>
        <w:rPr>
          <w:rFonts w:hint="eastAsia"/>
          <w:lang w:val="en-US" w:eastAsia="zh-CN"/>
        </w:rPr>
        <w:t>政府基金管理能力</w:t>
      </w:r>
    </w:p>
    <w:p w14:paraId="24FD339D">
      <w:pPr>
        <w:pStyle w:val="11"/>
        <w:pageBreakBefore w:val="0"/>
        <w:widowControl w:val="0"/>
        <w:kinsoku/>
        <w:wordWrap/>
        <w:overflowPunct/>
        <w:topLinePunct w:val="0"/>
        <w:bidi w:val="0"/>
        <w:spacing w:after="0" w:line="560" w:lineRule="exact"/>
        <w:ind w:left="0" w:leftChars="0" w:firstLine="640"/>
        <w:textAlignment w:val="auto"/>
        <w:rPr>
          <w:rFonts w:hint="eastAsia" w:ascii="仿宋_GB2312" w:eastAsia="仿宋_GB2312"/>
          <w:sz w:val="32"/>
          <w:szCs w:val="40"/>
        </w:rPr>
      </w:pPr>
      <w:r>
        <w:rPr>
          <w:rFonts w:hint="eastAsia" w:ascii="仿宋_GB2312" w:eastAsia="仿宋_GB2312"/>
          <w:sz w:val="32"/>
          <w:szCs w:val="40"/>
        </w:rPr>
        <w:t>主要阐述申报机构过往</w:t>
      </w:r>
      <w:r>
        <w:rPr>
          <w:rFonts w:hint="eastAsia" w:ascii="仿宋_GB2312" w:eastAsia="仿宋_GB2312"/>
          <w:sz w:val="32"/>
          <w:szCs w:val="40"/>
          <w:lang w:val="en-US" w:eastAsia="zh-CN"/>
        </w:rPr>
        <w:t>省市级</w:t>
      </w:r>
      <w:r>
        <w:rPr>
          <w:rFonts w:hint="eastAsia" w:ascii="仿宋_GB2312" w:eastAsia="仿宋_GB2312"/>
          <w:sz w:val="32"/>
          <w:szCs w:val="40"/>
        </w:rPr>
        <w:t>政府投资基金管理经验</w:t>
      </w:r>
      <w:r>
        <w:rPr>
          <w:rFonts w:hint="eastAsia" w:ascii="仿宋_GB2312" w:eastAsia="仿宋_GB2312"/>
          <w:sz w:val="32"/>
          <w:szCs w:val="40"/>
          <w:lang w:eastAsia="zh-CN"/>
        </w:rPr>
        <w:t>、</w:t>
      </w:r>
      <w:r>
        <w:rPr>
          <w:rFonts w:hint="eastAsia" w:ascii="仿宋_GB2312" w:eastAsia="仿宋_GB2312"/>
          <w:sz w:val="32"/>
          <w:szCs w:val="40"/>
        </w:rPr>
        <w:t>考核评价情况</w:t>
      </w:r>
      <w:r>
        <w:rPr>
          <w:rFonts w:hint="eastAsia" w:ascii="仿宋_GB2312" w:eastAsia="仿宋_GB2312"/>
          <w:sz w:val="32"/>
          <w:szCs w:val="40"/>
          <w:lang w:val="en-US" w:eastAsia="zh-CN"/>
        </w:rPr>
        <w:t>、政府投资基金成功退出案例</w:t>
      </w:r>
      <w:r>
        <w:rPr>
          <w:rFonts w:hint="eastAsia" w:ascii="仿宋_GB2312"/>
          <w:sz w:val="32"/>
          <w:szCs w:val="40"/>
          <w:lang w:val="en-US" w:eastAsia="zh-CN"/>
        </w:rPr>
        <w:t>、</w:t>
      </w:r>
      <w:r>
        <w:rPr>
          <w:rFonts w:hint="eastAsia" w:ascii="仿宋_GB2312" w:eastAsia="仿宋_GB2312"/>
          <w:sz w:val="32"/>
          <w:szCs w:val="40"/>
          <w:lang w:val="en-US" w:eastAsia="zh-CN"/>
        </w:rPr>
        <w:t>与政府合作经历及辅助招商的经验或能力</w:t>
      </w:r>
      <w:r>
        <w:rPr>
          <w:rFonts w:hint="eastAsia" w:ascii="仿宋_GB2312"/>
          <w:sz w:val="32"/>
          <w:szCs w:val="40"/>
          <w:lang w:val="en-US" w:eastAsia="zh-CN"/>
        </w:rPr>
        <w:t>。</w:t>
      </w:r>
    </w:p>
    <w:p w14:paraId="6C6F742C">
      <w:pPr>
        <w:pStyle w:val="3"/>
        <w:numPr>
          <w:ilvl w:val="0"/>
          <w:numId w:val="0"/>
        </w:numPr>
        <w:ind w:firstLine="640" w:firstLineChars="200"/>
        <w:rPr>
          <w:rFonts w:hint="eastAsia" w:ascii="仿宋_GB2312" w:eastAsia="仿宋_GB2312"/>
          <w:sz w:val="32"/>
          <w:szCs w:val="40"/>
        </w:rPr>
      </w:pPr>
      <w:r>
        <w:rPr>
          <w:rFonts w:hint="eastAsia" w:ascii="仿宋_GB2312" w:eastAsia="仿宋_GB2312"/>
          <w:sz w:val="32"/>
          <w:szCs w:val="40"/>
        </w:rPr>
        <w:t>需提供证明材料：包括但不限于管理省市级政府投资基金的经营情况报告、行业机构出具的关于管理政府投资基金的相关榜单排名、考核评价结果文件（含考核评价标准）、政府投资基金退出情况、政府投资基金认定申报机构辅助招商的相关文件等证明材料。无法提供证明材料需提供解释说明。</w:t>
      </w:r>
    </w:p>
    <w:p w14:paraId="62493EC1">
      <w:pPr>
        <w:pStyle w:val="3"/>
        <w:numPr>
          <w:ilvl w:val="0"/>
          <w:numId w:val="0"/>
        </w:numPr>
        <w:ind w:firstLine="640" w:firstLineChars="200"/>
      </w:pPr>
      <w:r>
        <w:rPr>
          <w:rFonts w:hint="eastAsia" w:ascii="Times New Roman" w:hAnsi="Times New Roman" w:eastAsia="楷体_GB2312" w:cstheme="minorBidi"/>
          <w:kern w:val="2"/>
          <w:sz w:val="32"/>
          <w:szCs w:val="24"/>
          <w:lang w:val="en-US" w:eastAsia="zh-CN" w:bidi="ar-SA"/>
        </w:rPr>
        <w:t>（</w:t>
      </w:r>
      <w:r>
        <w:rPr>
          <w:rFonts w:hint="eastAsia" w:cstheme="minorBidi"/>
          <w:kern w:val="2"/>
          <w:sz w:val="32"/>
          <w:szCs w:val="24"/>
          <w:lang w:val="en-US" w:eastAsia="zh-CN" w:bidi="ar-SA"/>
        </w:rPr>
        <w:t>五</w:t>
      </w:r>
      <w:r>
        <w:rPr>
          <w:rFonts w:hint="eastAsia" w:ascii="Times New Roman" w:hAnsi="Times New Roman" w:eastAsia="楷体_GB2312" w:cstheme="minorBidi"/>
          <w:kern w:val="2"/>
          <w:sz w:val="32"/>
          <w:szCs w:val="24"/>
          <w:lang w:val="en-US" w:eastAsia="zh-CN" w:bidi="ar-SA"/>
        </w:rPr>
        <w:t>）</w:t>
      </w:r>
      <w:r>
        <w:rPr>
          <w:rFonts w:hint="eastAsia"/>
        </w:rPr>
        <w:t>对子基金管理人的管理能力</w:t>
      </w:r>
    </w:p>
    <w:p w14:paraId="3C4DF10E">
      <w:pPr>
        <w:bidi w:val="0"/>
        <w:ind w:firstLine="640"/>
        <w:rPr>
          <w:rFonts w:hint="eastAsia"/>
          <w:lang w:val="en-US" w:eastAsia="zh-CN"/>
        </w:rPr>
      </w:pPr>
      <w:r>
        <w:rPr>
          <w:rFonts w:hint="eastAsia"/>
          <w:lang w:val="en-US" w:eastAsia="zh-CN"/>
        </w:rPr>
        <w:t>主要阐述申报机构对子基金管理人的管理能力、</w:t>
      </w:r>
      <w:r>
        <w:rPr>
          <w:rFonts w:hint="eastAsia" w:ascii="仿宋_GB2312" w:eastAsia="仿宋_GB2312"/>
          <w:sz w:val="32"/>
          <w:szCs w:val="40"/>
          <w:lang w:val="en-US" w:eastAsia="zh-CN"/>
        </w:rPr>
        <w:t>过往与国内头部或者其他优秀投资机构的合作情况等</w:t>
      </w:r>
      <w:r>
        <w:rPr>
          <w:rFonts w:hint="eastAsia" w:ascii="仿宋_GB2312"/>
          <w:sz w:val="32"/>
          <w:szCs w:val="40"/>
          <w:lang w:val="en-US" w:eastAsia="zh-CN"/>
        </w:rPr>
        <w:t>，</w:t>
      </w:r>
      <w:r>
        <w:rPr>
          <w:rFonts w:hint="eastAsia"/>
          <w:lang w:val="en-US" w:eastAsia="zh-CN"/>
        </w:rPr>
        <w:t>需提供相关证明文件。</w:t>
      </w:r>
    </w:p>
    <w:p w14:paraId="790F9B0D">
      <w:pPr>
        <w:pStyle w:val="2"/>
        <w:bidi w:val="0"/>
      </w:pPr>
      <w:r>
        <w:rPr>
          <w:rFonts w:hint="eastAsia"/>
        </w:rPr>
        <w:t>四、申报机构服务本地能力</w:t>
      </w:r>
    </w:p>
    <w:p w14:paraId="66BC448C">
      <w:pPr>
        <w:pStyle w:val="3"/>
        <w:bidi w:val="0"/>
        <w:rPr>
          <w:rFonts w:hint="eastAsia"/>
        </w:rPr>
      </w:pPr>
      <w:r>
        <w:rPr>
          <w:rFonts w:hint="eastAsia"/>
        </w:rPr>
        <w:t>（一）产业引领能力</w:t>
      </w:r>
    </w:p>
    <w:p w14:paraId="60C982DE">
      <w:pPr>
        <w:bidi w:val="0"/>
        <w:rPr>
          <w:rFonts w:hint="eastAsia"/>
        </w:rPr>
      </w:pPr>
      <w:r>
        <w:rPr>
          <w:rFonts w:hint="eastAsia"/>
        </w:rPr>
        <w:t>主要阐述申报机构产业资源</w:t>
      </w:r>
      <w:r>
        <w:rPr>
          <w:rFonts w:hint="eastAsia"/>
          <w:lang w:eastAsia="zh-CN"/>
        </w:rPr>
        <w:t>，</w:t>
      </w:r>
      <w:bookmarkStart w:id="1" w:name="_GoBack"/>
      <w:bookmarkEnd w:id="1"/>
      <w:r>
        <w:rPr>
          <w:rFonts w:hint="eastAsia"/>
        </w:rPr>
        <w:t>及能在</w:t>
      </w:r>
      <w:r>
        <w:rPr>
          <w:rFonts w:hint="eastAsia"/>
          <w:lang w:val="en-US" w:eastAsia="zh-CN"/>
        </w:rPr>
        <w:t>山西省传统产业改造升级、战新产业培育壮大、未来产业布局建设</w:t>
      </w:r>
      <w:r>
        <w:rPr>
          <w:rFonts w:hint="eastAsia" w:ascii="仿宋_GB2312"/>
          <w:sz w:val="32"/>
          <w:szCs w:val="32"/>
          <w:lang w:val="en-US" w:eastAsia="zh-CN"/>
        </w:rPr>
        <w:t>中</w:t>
      </w:r>
      <w:r>
        <w:rPr>
          <w:rFonts w:hint="eastAsia"/>
          <w:lang w:val="en-US" w:eastAsia="zh-CN"/>
        </w:rPr>
        <w:t>发挥的作用</w:t>
      </w:r>
      <w:r>
        <w:rPr>
          <w:rFonts w:hint="eastAsia"/>
        </w:rPr>
        <w:t>；说明管理团队具备</w:t>
      </w:r>
      <w:r>
        <w:rPr>
          <w:rFonts w:hint="eastAsia"/>
          <w:lang w:val="en-US" w:eastAsia="zh-CN"/>
        </w:rPr>
        <w:t>吸引</w:t>
      </w:r>
      <w:r>
        <w:rPr>
          <w:rFonts w:hint="eastAsia"/>
        </w:rPr>
        <w:t>优质项目落地山西并予以赋能的能力。</w:t>
      </w:r>
      <w:r>
        <w:rPr>
          <w:rFonts w:hint="eastAsia"/>
          <w:lang w:val="en-US" w:eastAsia="zh-CN"/>
        </w:rPr>
        <w:t>需提供储备项目名称及落地安排等。</w:t>
      </w:r>
    </w:p>
    <w:p w14:paraId="2A89D39C">
      <w:pPr>
        <w:pStyle w:val="3"/>
        <w:bidi w:val="0"/>
        <w:rPr>
          <w:rFonts w:hint="eastAsia"/>
        </w:rPr>
      </w:pPr>
      <w:r>
        <w:rPr>
          <w:rFonts w:hint="eastAsia"/>
        </w:rPr>
        <w:t>（</w:t>
      </w:r>
      <w:r>
        <w:rPr>
          <w:rFonts w:hint="eastAsia"/>
          <w:lang w:val="en-US" w:eastAsia="zh-CN"/>
        </w:rPr>
        <w:t>二</w:t>
      </w:r>
      <w:r>
        <w:rPr>
          <w:rFonts w:hint="eastAsia"/>
        </w:rPr>
        <w:t>）产业研究能力</w:t>
      </w:r>
    </w:p>
    <w:p w14:paraId="0487DD78">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rPr>
        <w:t>主要阐述申报机构对山西省</w:t>
      </w:r>
      <w:r>
        <w:rPr>
          <w:rFonts w:hint="eastAsia"/>
          <w:lang w:val="en-US" w:eastAsia="zh-CN"/>
        </w:rPr>
        <w:t>在</w:t>
      </w:r>
      <w:r>
        <w:rPr>
          <w:rFonts w:hint="eastAsia"/>
        </w:rPr>
        <w:t>高端装备制造、新材料及煤化工、生物医药、新能源、信息及数字产业等</w:t>
      </w:r>
      <w:r>
        <w:rPr>
          <w:rFonts w:hint="eastAsia"/>
          <w:lang w:val="en-US" w:eastAsia="zh-CN"/>
        </w:rPr>
        <w:t>领域</w:t>
      </w:r>
      <w:r>
        <w:rPr>
          <w:rFonts w:hint="eastAsia"/>
        </w:rPr>
        <w:t>发展现状及规划的理解，能够明确山西省</w:t>
      </w:r>
      <w:r>
        <w:rPr>
          <w:rFonts w:hint="eastAsia"/>
          <w:lang w:val="en-US" w:eastAsia="zh-CN"/>
        </w:rPr>
        <w:t>在围绕上述产业</w:t>
      </w:r>
      <w:r>
        <w:rPr>
          <w:rFonts w:hint="eastAsia"/>
        </w:rPr>
        <w:t>强链、补链、延链的关键环节。</w:t>
      </w:r>
      <w:r>
        <w:rPr>
          <w:rFonts w:hint="eastAsia"/>
          <w:lang w:val="en-US" w:eastAsia="zh-CN"/>
        </w:rPr>
        <w:t>需提供针对上述情况的相关理解和说明材料。</w:t>
      </w:r>
    </w:p>
    <w:p w14:paraId="55FA913A">
      <w:pPr>
        <w:pStyle w:val="3"/>
        <w:bidi w:val="0"/>
        <w:rPr>
          <w:rFonts w:hint="eastAsia"/>
        </w:rPr>
      </w:pPr>
      <w:r>
        <w:rPr>
          <w:rFonts w:hint="eastAsia"/>
        </w:rPr>
        <w:t>（</w:t>
      </w:r>
      <w:r>
        <w:rPr>
          <w:rFonts w:hint="eastAsia"/>
          <w:lang w:val="en-US" w:eastAsia="zh-CN"/>
        </w:rPr>
        <w:t>三</w:t>
      </w:r>
      <w:r>
        <w:rPr>
          <w:rFonts w:hint="eastAsia"/>
        </w:rPr>
        <w:t>）常态化服务能力</w:t>
      </w:r>
    </w:p>
    <w:p w14:paraId="2004A7CE">
      <w:pPr>
        <w:bidi w:val="0"/>
        <w:rPr>
          <w:rFonts w:hint="eastAsia"/>
        </w:rPr>
      </w:pPr>
      <w:r>
        <w:rPr>
          <w:rFonts w:hint="eastAsia"/>
        </w:rPr>
        <w:t>主要阐述申报机构或其属于同一实控人的关联方过往服务山西省相关情况，以及中选后可为山西省政府投资基金及管理平台提供的日常服务及合作方案。</w:t>
      </w:r>
    </w:p>
    <w:p w14:paraId="0E5288DC">
      <w:pPr>
        <w:pStyle w:val="3"/>
        <w:bidi w:val="0"/>
        <w:rPr>
          <w:rFonts w:hint="eastAsia"/>
        </w:rPr>
      </w:pPr>
      <w:r>
        <w:rPr>
          <w:rFonts w:hint="eastAsia"/>
        </w:rPr>
        <w:t>（</w:t>
      </w:r>
      <w:r>
        <w:rPr>
          <w:rFonts w:hint="eastAsia"/>
          <w:lang w:val="en-US" w:eastAsia="zh-CN"/>
        </w:rPr>
        <w:t>四</w:t>
      </w:r>
      <w:r>
        <w:rPr>
          <w:rFonts w:hint="eastAsia"/>
        </w:rPr>
        <w:t>）专注度说明</w:t>
      </w:r>
    </w:p>
    <w:p w14:paraId="7F951066">
      <w:pPr>
        <w:bidi w:val="0"/>
        <w:rPr>
          <w:rFonts w:hint="eastAsia"/>
        </w:rPr>
      </w:pPr>
      <w:bookmarkStart w:id="0" w:name="_Hlk187269480"/>
      <w:r>
        <w:rPr>
          <w:rFonts w:hint="eastAsia"/>
        </w:rPr>
        <w:t>主要阐述申报机构拟锁定关键人士的范围、原因和变更措施的安排</w:t>
      </w:r>
      <w:bookmarkEnd w:id="0"/>
      <w:r>
        <w:rPr>
          <w:rFonts w:hint="eastAsia"/>
        </w:rPr>
        <w:t>。</w:t>
      </w:r>
    </w:p>
    <w:p w14:paraId="05B4F983">
      <w:pPr>
        <w:numPr>
          <w:ilvl w:val="0"/>
          <w:numId w:val="1"/>
        </w:numPr>
        <w:bidi w:val="0"/>
        <w:rPr>
          <w:rFonts w:hint="eastAsia" w:ascii="黑体" w:hAnsi="黑体" w:eastAsia="黑体" w:cs="黑体"/>
          <w:lang w:val="en-US" w:eastAsia="zh-CN"/>
        </w:rPr>
      </w:pPr>
      <w:r>
        <w:rPr>
          <w:rFonts w:hint="eastAsia" w:ascii="黑体" w:hAnsi="黑体" w:eastAsia="黑体" w:cs="黑体"/>
          <w:lang w:val="en-US" w:eastAsia="zh-CN"/>
        </w:rPr>
        <w:t>申报机构方案设计能力</w:t>
      </w:r>
    </w:p>
    <w:p w14:paraId="0CB4438B">
      <w:pPr>
        <w:numPr>
          <w:ilvl w:val="0"/>
          <w:numId w:val="0"/>
        </w:numPr>
        <w:bidi w:val="0"/>
        <w:ind w:firstLine="640" w:firstLineChars="200"/>
        <w:rPr>
          <w:rFonts w:hint="eastAsia"/>
        </w:rPr>
      </w:pPr>
      <w:r>
        <w:rPr>
          <w:rFonts w:hint="eastAsia"/>
        </w:rPr>
        <w:t>主要阐述申报机构</w:t>
      </w:r>
      <w:r>
        <w:rPr>
          <w:rFonts w:hint="eastAsia"/>
          <w:lang w:val="en-US" w:eastAsia="zh-CN"/>
        </w:rPr>
        <w:t>对基金管理方案的设计规划</w:t>
      </w:r>
      <w:r>
        <w:rPr>
          <w:rFonts w:hint="eastAsia"/>
          <w:lang w:eastAsia="zh-CN"/>
        </w:rPr>
        <w:t>，</w:t>
      </w:r>
      <w:r>
        <w:rPr>
          <w:rFonts w:hint="eastAsia"/>
          <w:lang w:val="en-US" w:eastAsia="zh-CN"/>
        </w:rPr>
        <w:t>包括但不限于整体架构（含子基金设立计划）、</w:t>
      </w:r>
      <w:r>
        <w:rPr>
          <w:rFonts w:hint="eastAsia"/>
        </w:rPr>
        <w:t>投资计划、决策机制、投后管理、退出机制、风险防范措施、管理费水平、</w:t>
      </w:r>
      <w:r>
        <w:rPr>
          <w:rFonts w:hint="eastAsia" w:ascii="仿宋_GB2312" w:eastAsia="仿宋_GB2312"/>
          <w:sz w:val="32"/>
          <w:szCs w:val="40"/>
          <w:lang w:val="en-US" w:eastAsia="zh-CN"/>
        </w:rPr>
        <w:t>投资金额（项目）损失控制目标、基金运营成果等</w:t>
      </w:r>
      <w:r>
        <w:rPr>
          <w:rFonts w:hint="eastAsia"/>
          <w:lang w:eastAsia="zh-CN"/>
        </w:rPr>
        <w:t>。</w:t>
      </w:r>
    </w:p>
    <w:p w14:paraId="516C5FF0">
      <w:pPr>
        <w:pStyle w:val="2"/>
        <w:bidi w:val="0"/>
        <w:rPr>
          <w:rFonts w:hint="eastAsia"/>
        </w:rPr>
      </w:pPr>
      <w:r>
        <w:rPr>
          <w:rFonts w:hint="eastAsia"/>
          <w:lang w:val="en-US" w:eastAsia="zh-CN"/>
        </w:rPr>
        <w:t>六</w:t>
      </w:r>
      <w:r>
        <w:rPr>
          <w:rFonts w:hint="eastAsia"/>
        </w:rPr>
        <w:t>、相关承诺、声明及授权委托书</w:t>
      </w:r>
    </w:p>
    <w:p w14:paraId="45A95B38">
      <w:pPr>
        <w:bidi w:val="0"/>
        <w:rPr>
          <w:rFonts w:hint="eastAsia"/>
          <w:lang w:val="en-US" w:eastAsia="zh-CN"/>
        </w:rPr>
      </w:pPr>
      <w:r>
        <w:rPr>
          <w:rFonts w:hint="default" w:ascii="Times New Roman" w:hAnsi="Times New Roman" w:cs="Times New Roman"/>
          <w:lang w:val="en-US" w:eastAsia="zh-CN"/>
        </w:rPr>
        <w:t>1</w:t>
      </w:r>
      <w:r>
        <w:rPr>
          <w:rFonts w:hint="eastAsia"/>
          <w:lang w:val="en-US" w:eastAsia="zh-CN"/>
        </w:rPr>
        <w:t>.接受申报指南全部要求的承诺</w:t>
      </w:r>
    </w:p>
    <w:p w14:paraId="397166E0">
      <w:pPr>
        <w:bidi w:val="0"/>
        <w:rPr>
          <w:rFonts w:hint="eastAsia"/>
          <w:lang w:val="en-US" w:eastAsia="zh-CN"/>
        </w:rPr>
      </w:pPr>
      <w:r>
        <w:rPr>
          <w:rFonts w:hint="default" w:ascii="Times New Roman" w:hAnsi="Times New Roman" w:cs="Times New Roman"/>
          <w:lang w:val="en-US" w:eastAsia="zh-CN"/>
        </w:rPr>
        <w:t>2</w:t>
      </w:r>
      <w:r>
        <w:rPr>
          <w:rFonts w:hint="eastAsia"/>
          <w:lang w:val="en-US" w:eastAsia="zh-CN"/>
        </w:rPr>
        <w:t>.关于经营状况和无不良行为记录的声明函</w:t>
      </w:r>
    </w:p>
    <w:p w14:paraId="4E846B34">
      <w:pPr>
        <w:bidi w:val="0"/>
        <w:rPr>
          <w:rFonts w:hint="eastAsia"/>
          <w:lang w:val="en-US" w:eastAsia="zh-CN"/>
        </w:rPr>
      </w:pPr>
      <w:r>
        <w:rPr>
          <w:rFonts w:hint="default" w:ascii="Times New Roman" w:hAnsi="Times New Roman" w:cs="Times New Roman"/>
          <w:lang w:val="en-US" w:eastAsia="zh-CN"/>
        </w:rPr>
        <w:t>3</w:t>
      </w:r>
      <w:r>
        <w:rPr>
          <w:rFonts w:hint="eastAsia"/>
          <w:lang w:val="en-US" w:eastAsia="zh-CN"/>
        </w:rPr>
        <w:t>.法定代表人授权委托书</w:t>
      </w:r>
    </w:p>
    <w:p w14:paraId="041B0D10">
      <w:pPr>
        <w:pStyle w:val="2"/>
        <w:bidi w:val="0"/>
        <w:rPr>
          <w:rFonts w:hint="eastAsia" w:ascii="黑体" w:hAnsi="黑体" w:eastAsia="黑体" w:cs="黑体"/>
          <w:kern w:val="2"/>
          <w:sz w:val="32"/>
          <w:szCs w:val="22"/>
          <w:lang w:val="en-US" w:eastAsia="zh-CN" w:bidi="ar-SA"/>
        </w:rPr>
      </w:pPr>
      <w:r>
        <w:rPr>
          <w:rFonts w:hint="eastAsia" w:ascii="黑体" w:hAnsi="黑体" w:cs="黑体"/>
          <w:kern w:val="2"/>
          <w:sz w:val="32"/>
          <w:szCs w:val="22"/>
          <w:lang w:val="en-US" w:eastAsia="zh-CN" w:bidi="ar-SA"/>
        </w:rPr>
        <w:t>七</w:t>
      </w:r>
      <w:r>
        <w:rPr>
          <w:rFonts w:hint="eastAsia" w:ascii="黑体" w:hAnsi="黑体" w:eastAsia="黑体" w:cs="黑体"/>
          <w:kern w:val="2"/>
          <w:sz w:val="32"/>
          <w:szCs w:val="22"/>
          <w:lang w:val="en-US" w:eastAsia="zh-CN" w:bidi="ar-SA"/>
        </w:rPr>
        <w:t>、附表</w:t>
      </w:r>
    </w:p>
    <w:p w14:paraId="4C129C21">
      <w:pPr>
        <w:bidi w:val="0"/>
        <w:rPr>
          <w:rFonts w:hint="eastAsia"/>
          <w:lang w:val="en-US" w:eastAsia="zh-CN"/>
        </w:rPr>
      </w:pPr>
      <w:r>
        <w:rPr>
          <w:rFonts w:hint="default" w:ascii="Times New Roman" w:hAnsi="Times New Roman" w:cs="Times New Roman"/>
          <w:lang w:val="en-US" w:eastAsia="zh-CN"/>
        </w:rPr>
        <w:t>1</w:t>
      </w:r>
      <w:r>
        <w:rPr>
          <w:rFonts w:hint="eastAsia"/>
          <w:lang w:val="en-US" w:eastAsia="zh-CN"/>
        </w:rPr>
        <w:t>.申报机构</w:t>
      </w:r>
      <w:r>
        <w:rPr>
          <w:rFonts w:hint="eastAsia"/>
        </w:rPr>
        <w:t>及核心</w:t>
      </w:r>
      <w:r>
        <w:rPr>
          <w:rFonts w:hint="eastAsia"/>
          <w:lang w:val="en-US" w:eastAsia="zh-CN"/>
        </w:rPr>
        <w:t>成员所管基金和已投项目情况（附表</w:t>
      </w:r>
      <w:r>
        <w:rPr>
          <w:rFonts w:hint="default" w:ascii="Times New Roman" w:hAnsi="Times New Roman" w:cs="Times New Roman"/>
          <w:lang w:val="en-US" w:eastAsia="zh-CN"/>
        </w:rPr>
        <w:t>1</w:t>
      </w:r>
      <w:r>
        <w:rPr>
          <w:rFonts w:hint="eastAsia"/>
          <w:lang w:val="en-US" w:eastAsia="zh-CN"/>
        </w:rPr>
        <w:t>、</w:t>
      </w:r>
      <w:r>
        <w:rPr>
          <w:rFonts w:hint="default" w:ascii="Times New Roman" w:hAnsi="Times New Roman" w:cs="Times New Roman"/>
          <w:lang w:val="en-US" w:eastAsia="zh-CN"/>
        </w:rPr>
        <w:t>2</w:t>
      </w:r>
      <w:r>
        <w:rPr>
          <w:rFonts w:hint="eastAsia"/>
          <w:lang w:val="en-US" w:eastAsia="zh-CN"/>
        </w:rPr>
        <w:t>）</w:t>
      </w:r>
    </w:p>
    <w:p w14:paraId="00FC72BD">
      <w:pPr>
        <w:bidi w:val="0"/>
        <w:rPr>
          <w:rFonts w:hint="eastAsia"/>
          <w:lang w:val="en-US" w:eastAsia="zh-CN"/>
        </w:rPr>
      </w:pPr>
      <w:r>
        <w:rPr>
          <w:rFonts w:hint="default" w:ascii="Times New Roman" w:hAnsi="Times New Roman" w:cs="Times New Roman"/>
          <w:lang w:val="en-US" w:eastAsia="zh-CN"/>
        </w:rPr>
        <w:t>2</w:t>
      </w:r>
      <w:r>
        <w:rPr>
          <w:rFonts w:hint="eastAsia"/>
          <w:lang w:val="en-US" w:eastAsia="zh-CN"/>
        </w:rPr>
        <w:t>.拟配备关键人士过往业绩情况（附表</w:t>
      </w:r>
      <w:r>
        <w:rPr>
          <w:rFonts w:hint="default" w:ascii="Times New Roman" w:hAnsi="Times New Roman" w:cs="Times New Roman"/>
          <w:lang w:val="en-US" w:eastAsia="zh-CN"/>
        </w:rPr>
        <w:t>3</w:t>
      </w:r>
      <w:r>
        <w:rPr>
          <w:rFonts w:hint="eastAsia"/>
          <w:lang w:val="en-US" w:eastAsia="zh-CN"/>
        </w:rPr>
        <w:t>）</w:t>
      </w:r>
    </w:p>
    <w:p w14:paraId="05329764">
      <w:pPr>
        <w:bidi w:val="0"/>
        <w:rPr>
          <w:rFonts w:hint="eastAsia"/>
          <w:lang w:val="en-US" w:eastAsia="zh-CN"/>
        </w:rPr>
      </w:pPr>
      <w:r>
        <w:rPr>
          <w:rFonts w:hint="default" w:ascii="Times New Roman" w:hAnsi="Times New Roman" w:cs="Times New Roman"/>
          <w:lang w:val="en-US" w:eastAsia="zh-CN"/>
        </w:rPr>
        <w:t>3</w:t>
      </w:r>
      <w:r>
        <w:rPr>
          <w:rFonts w:hint="eastAsia"/>
          <w:lang w:val="en-US" w:eastAsia="zh-CN"/>
        </w:rPr>
        <w:t>.拟配备管理团队成员履历（附表</w:t>
      </w:r>
      <w:r>
        <w:rPr>
          <w:rFonts w:hint="default" w:ascii="Times New Roman" w:hAnsi="Times New Roman" w:cs="Times New Roman"/>
          <w:lang w:val="en-US" w:eastAsia="zh-CN"/>
        </w:rPr>
        <w:t>4</w:t>
      </w:r>
      <w:r>
        <w:rPr>
          <w:rFonts w:hint="eastAsia"/>
          <w:lang w:val="en-US" w:eastAsia="zh-CN"/>
        </w:rPr>
        <w:t>、</w:t>
      </w:r>
      <w:r>
        <w:rPr>
          <w:rFonts w:hint="default" w:ascii="Times New Roman" w:hAnsi="Times New Roman" w:cs="Times New Roman"/>
          <w:lang w:val="en-US" w:eastAsia="zh-CN"/>
        </w:rPr>
        <w:t>5</w:t>
      </w:r>
      <w:r>
        <w:rPr>
          <w:rFonts w:hint="eastAsia"/>
          <w:lang w:val="en-US" w:eastAsia="zh-CN"/>
        </w:rPr>
        <w:t>）</w:t>
      </w:r>
    </w:p>
    <w:sectPr>
      <w:footerReference r:id="rId5" w:type="default"/>
      <w:pgSz w:w="11906" w:h="16838"/>
      <w:pgMar w:top="2098" w:right="1474" w:bottom="198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2369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-316230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A3F8">
                          <w:pPr>
                            <w:pStyle w:val="8"/>
                            <w:rPr>
                              <w:rFonts w:hint="default" w:ascii="Tahoma" w:hAnsi="Tahoma" w:cs="Tahoma"/>
                              <w:sz w:val="24"/>
                              <w:szCs w:val="24"/>
                            </w:rPr>
                          </w:pPr>
                          <w:r>
                            <w:rPr>
                              <w:rFonts w:hint="default" w:ascii="Tahoma" w:hAnsi="Tahoma" w:cs="Tahoma"/>
                              <w:sz w:val="24"/>
                              <w:szCs w:val="24"/>
                            </w:rPr>
                            <w:t xml:space="preserve">— </w:t>
                          </w:r>
                          <w:r>
                            <w:rPr>
                              <w:rFonts w:hint="default" w:ascii="Tahoma" w:hAnsi="Tahoma" w:cs="Tahoma"/>
                              <w:sz w:val="24"/>
                              <w:szCs w:val="24"/>
                            </w:rPr>
                            <w:fldChar w:fldCharType="begin"/>
                          </w:r>
                          <w:r>
                            <w:rPr>
                              <w:rFonts w:hint="default" w:ascii="Tahoma" w:hAnsi="Tahoma" w:cs="Tahoma"/>
                              <w:sz w:val="24"/>
                              <w:szCs w:val="24"/>
                            </w:rPr>
                            <w:instrText xml:space="preserve"> PAGE  \* MERGEFORMAT </w:instrText>
                          </w:r>
                          <w:r>
                            <w:rPr>
                              <w:rFonts w:hint="default" w:ascii="Tahoma" w:hAnsi="Tahoma" w:cs="Tahoma"/>
                              <w:sz w:val="24"/>
                              <w:szCs w:val="24"/>
                            </w:rPr>
                            <w:fldChar w:fldCharType="separate"/>
                          </w:r>
                          <w:r>
                            <w:rPr>
                              <w:rFonts w:hint="default" w:ascii="Tahoma" w:hAnsi="Tahoma" w:cs="Tahoma"/>
                              <w:sz w:val="24"/>
                              <w:szCs w:val="24"/>
                            </w:rPr>
                            <w:t>2</w:t>
                          </w:r>
                          <w:r>
                            <w:rPr>
                              <w:rFonts w:hint="default" w:ascii="Tahoma" w:hAnsi="Tahoma" w:cs="Tahoma"/>
                              <w:sz w:val="24"/>
                              <w:szCs w:val="24"/>
                            </w:rPr>
                            <w:fldChar w:fldCharType="end"/>
                          </w:r>
                          <w:r>
                            <w:rPr>
                              <w:rFonts w:hint="default" w:ascii="Tahoma" w:hAnsi="Tahoma" w:cs="Tahom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4.9pt;height:144pt;width:144pt;mso-position-horizontal:outside;mso-position-horizontal-relative:margin;mso-wrap-style:none;z-index:251659264;mso-width-relative:page;mso-height-relative:page;" filled="f" stroked="f" coordsize="21600,21600" o:gfxdata="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QUb4tUAAAAI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0750A3F8">
                    <w:pPr>
                      <w:pStyle w:val="8"/>
                      <w:rPr>
                        <w:rFonts w:hint="default" w:ascii="Tahoma" w:hAnsi="Tahoma" w:cs="Tahoma"/>
                        <w:sz w:val="24"/>
                        <w:szCs w:val="24"/>
                      </w:rPr>
                    </w:pPr>
                    <w:r>
                      <w:rPr>
                        <w:rFonts w:hint="default" w:ascii="Tahoma" w:hAnsi="Tahoma" w:cs="Tahoma"/>
                        <w:sz w:val="24"/>
                        <w:szCs w:val="24"/>
                      </w:rPr>
                      <w:t xml:space="preserve">— </w:t>
                    </w:r>
                    <w:r>
                      <w:rPr>
                        <w:rFonts w:hint="default" w:ascii="Tahoma" w:hAnsi="Tahoma" w:cs="Tahoma"/>
                        <w:sz w:val="24"/>
                        <w:szCs w:val="24"/>
                      </w:rPr>
                      <w:fldChar w:fldCharType="begin"/>
                    </w:r>
                    <w:r>
                      <w:rPr>
                        <w:rFonts w:hint="default" w:ascii="Tahoma" w:hAnsi="Tahoma" w:cs="Tahoma"/>
                        <w:sz w:val="24"/>
                        <w:szCs w:val="24"/>
                      </w:rPr>
                      <w:instrText xml:space="preserve"> PAGE  \* MERGEFORMAT </w:instrText>
                    </w:r>
                    <w:r>
                      <w:rPr>
                        <w:rFonts w:hint="default" w:ascii="Tahoma" w:hAnsi="Tahoma" w:cs="Tahoma"/>
                        <w:sz w:val="24"/>
                        <w:szCs w:val="24"/>
                      </w:rPr>
                      <w:fldChar w:fldCharType="separate"/>
                    </w:r>
                    <w:r>
                      <w:rPr>
                        <w:rFonts w:hint="default" w:ascii="Tahoma" w:hAnsi="Tahoma" w:cs="Tahoma"/>
                        <w:sz w:val="24"/>
                        <w:szCs w:val="24"/>
                      </w:rPr>
                      <w:t>2</w:t>
                    </w:r>
                    <w:r>
                      <w:rPr>
                        <w:rFonts w:hint="default" w:ascii="Tahoma" w:hAnsi="Tahoma" w:cs="Tahoma"/>
                        <w:sz w:val="24"/>
                        <w:szCs w:val="24"/>
                      </w:rPr>
                      <w:fldChar w:fldCharType="end"/>
                    </w:r>
                    <w:r>
                      <w:rPr>
                        <w:rFonts w:hint="default" w:ascii="Tahoma" w:hAnsi="Tahoma" w:cs="Tahoma"/>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BD928"/>
    <w:multiLevelType w:val="singleLevel"/>
    <w:tmpl w:val="F4CBD92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B10"/>
    <w:rsid w:val="0002440A"/>
    <w:rsid w:val="00035E37"/>
    <w:rsid w:val="0005119C"/>
    <w:rsid w:val="00063647"/>
    <w:rsid w:val="000851F2"/>
    <w:rsid w:val="000C2C3F"/>
    <w:rsid w:val="000D1B7B"/>
    <w:rsid w:val="000D76BE"/>
    <w:rsid w:val="000F29B0"/>
    <w:rsid w:val="000F7A7F"/>
    <w:rsid w:val="00105885"/>
    <w:rsid w:val="00105EB6"/>
    <w:rsid w:val="00125D6A"/>
    <w:rsid w:val="00126B90"/>
    <w:rsid w:val="00133AA6"/>
    <w:rsid w:val="00170421"/>
    <w:rsid w:val="0017451E"/>
    <w:rsid w:val="001970AF"/>
    <w:rsid w:val="001B6607"/>
    <w:rsid w:val="002328F0"/>
    <w:rsid w:val="00275089"/>
    <w:rsid w:val="00287F7D"/>
    <w:rsid w:val="002A70A6"/>
    <w:rsid w:val="002B165C"/>
    <w:rsid w:val="002C2D30"/>
    <w:rsid w:val="002C594D"/>
    <w:rsid w:val="002C5C30"/>
    <w:rsid w:val="002C640F"/>
    <w:rsid w:val="002E1A6D"/>
    <w:rsid w:val="002E736A"/>
    <w:rsid w:val="002F21D7"/>
    <w:rsid w:val="00305887"/>
    <w:rsid w:val="00330CC9"/>
    <w:rsid w:val="00360DEE"/>
    <w:rsid w:val="00363AD2"/>
    <w:rsid w:val="00383112"/>
    <w:rsid w:val="0039018C"/>
    <w:rsid w:val="003C21B0"/>
    <w:rsid w:val="003F4B18"/>
    <w:rsid w:val="00432929"/>
    <w:rsid w:val="00461C0F"/>
    <w:rsid w:val="00462DAA"/>
    <w:rsid w:val="00481D22"/>
    <w:rsid w:val="004875DD"/>
    <w:rsid w:val="00487672"/>
    <w:rsid w:val="004A05A2"/>
    <w:rsid w:val="004A17F9"/>
    <w:rsid w:val="004B2CA2"/>
    <w:rsid w:val="004D49B5"/>
    <w:rsid w:val="005059B5"/>
    <w:rsid w:val="00511D4C"/>
    <w:rsid w:val="00527499"/>
    <w:rsid w:val="00536333"/>
    <w:rsid w:val="005440A2"/>
    <w:rsid w:val="00562F32"/>
    <w:rsid w:val="005730DF"/>
    <w:rsid w:val="00575FA5"/>
    <w:rsid w:val="005814A8"/>
    <w:rsid w:val="00593AB7"/>
    <w:rsid w:val="005C1ABA"/>
    <w:rsid w:val="005D390D"/>
    <w:rsid w:val="006057F0"/>
    <w:rsid w:val="0061743E"/>
    <w:rsid w:val="00627698"/>
    <w:rsid w:val="00635FD7"/>
    <w:rsid w:val="00662F06"/>
    <w:rsid w:val="00675FEC"/>
    <w:rsid w:val="0068377A"/>
    <w:rsid w:val="00685A49"/>
    <w:rsid w:val="0069622C"/>
    <w:rsid w:val="00696336"/>
    <w:rsid w:val="006A0450"/>
    <w:rsid w:val="006B4ACA"/>
    <w:rsid w:val="006B4B10"/>
    <w:rsid w:val="006D3EAD"/>
    <w:rsid w:val="006E5B27"/>
    <w:rsid w:val="006E75A8"/>
    <w:rsid w:val="0071464E"/>
    <w:rsid w:val="00736A6F"/>
    <w:rsid w:val="007A47A5"/>
    <w:rsid w:val="007F274E"/>
    <w:rsid w:val="00846BB6"/>
    <w:rsid w:val="00850234"/>
    <w:rsid w:val="008545A9"/>
    <w:rsid w:val="008B27D4"/>
    <w:rsid w:val="008C476D"/>
    <w:rsid w:val="008C5AFC"/>
    <w:rsid w:val="009046AB"/>
    <w:rsid w:val="00906F18"/>
    <w:rsid w:val="00913D4E"/>
    <w:rsid w:val="009274A3"/>
    <w:rsid w:val="009438AA"/>
    <w:rsid w:val="00961D7F"/>
    <w:rsid w:val="00974717"/>
    <w:rsid w:val="00997B4A"/>
    <w:rsid w:val="009B0F42"/>
    <w:rsid w:val="009E4FB8"/>
    <w:rsid w:val="009F4322"/>
    <w:rsid w:val="00A07791"/>
    <w:rsid w:val="00A26A65"/>
    <w:rsid w:val="00A4219D"/>
    <w:rsid w:val="00A42FAF"/>
    <w:rsid w:val="00A72196"/>
    <w:rsid w:val="00A84C9A"/>
    <w:rsid w:val="00A85361"/>
    <w:rsid w:val="00AA18C8"/>
    <w:rsid w:val="00AA3622"/>
    <w:rsid w:val="00AC2C14"/>
    <w:rsid w:val="00AE5056"/>
    <w:rsid w:val="00AF71E9"/>
    <w:rsid w:val="00B0526E"/>
    <w:rsid w:val="00B05C45"/>
    <w:rsid w:val="00B14AF5"/>
    <w:rsid w:val="00B30577"/>
    <w:rsid w:val="00B375FD"/>
    <w:rsid w:val="00B831D2"/>
    <w:rsid w:val="00B922FE"/>
    <w:rsid w:val="00B95E99"/>
    <w:rsid w:val="00BA058C"/>
    <w:rsid w:val="00BD7376"/>
    <w:rsid w:val="00BE0F3E"/>
    <w:rsid w:val="00BE573A"/>
    <w:rsid w:val="00BE7889"/>
    <w:rsid w:val="00C40087"/>
    <w:rsid w:val="00C547EE"/>
    <w:rsid w:val="00C9438A"/>
    <w:rsid w:val="00C978DD"/>
    <w:rsid w:val="00CA613C"/>
    <w:rsid w:val="00CC3AC1"/>
    <w:rsid w:val="00D11738"/>
    <w:rsid w:val="00D36260"/>
    <w:rsid w:val="00D705A6"/>
    <w:rsid w:val="00D72572"/>
    <w:rsid w:val="00DA1BAC"/>
    <w:rsid w:val="00DB50DC"/>
    <w:rsid w:val="00DD1741"/>
    <w:rsid w:val="00DE1385"/>
    <w:rsid w:val="00DE2314"/>
    <w:rsid w:val="00DE59D7"/>
    <w:rsid w:val="00E07E8A"/>
    <w:rsid w:val="00E27BD8"/>
    <w:rsid w:val="00E3750F"/>
    <w:rsid w:val="00E424CD"/>
    <w:rsid w:val="00E457E0"/>
    <w:rsid w:val="00E51B92"/>
    <w:rsid w:val="00E612E0"/>
    <w:rsid w:val="00E829A2"/>
    <w:rsid w:val="00ED309A"/>
    <w:rsid w:val="00EE565D"/>
    <w:rsid w:val="00F112BB"/>
    <w:rsid w:val="00F141E2"/>
    <w:rsid w:val="00F21B61"/>
    <w:rsid w:val="00F27441"/>
    <w:rsid w:val="00F36889"/>
    <w:rsid w:val="00F417D6"/>
    <w:rsid w:val="00F41DA1"/>
    <w:rsid w:val="00F52C0B"/>
    <w:rsid w:val="00F531D9"/>
    <w:rsid w:val="00F63622"/>
    <w:rsid w:val="00F66FBC"/>
    <w:rsid w:val="00F74D04"/>
    <w:rsid w:val="00F91462"/>
    <w:rsid w:val="00FA0D00"/>
    <w:rsid w:val="00FC7560"/>
    <w:rsid w:val="00FE11DB"/>
    <w:rsid w:val="00FF3E9C"/>
    <w:rsid w:val="01EC3E90"/>
    <w:rsid w:val="02343962"/>
    <w:rsid w:val="054E664F"/>
    <w:rsid w:val="059A3C03"/>
    <w:rsid w:val="05ED1043"/>
    <w:rsid w:val="06111BB4"/>
    <w:rsid w:val="07320597"/>
    <w:rsid w:val="095A4C5B"/>
    <w:rsid w:val="0A6E576C"/>
    <w:rsid w:val="0ACB2798"/>
    <w:rsid w:val="0B330D82"/>
    <w:rsid w:val="0B907F82"/>
    <w:rsid w:val="0BBA7FAD"/>
    <w:rsid w:val="0BF00A21"/>
    <w:rsid w:val="0C676F35"/>
    <w:rsid w:val="0E1D3C4B"/>
    <w:rsid w:val="104B091B"/>
    <w:rsid w:val="10852768"/>
    <w:rsid w:val="11535CDA"/>
    <w:rsid w:val="11AC4287"/>
    <w:rsid w:val="127B2AA2"/>
    <w:rsid w:val="12F64FD2"/>
    <w:rsid w:val="150D43F1"/>
    <w:rsid w:val="16CC77C2"/>
    <w:rsid w:val="16F77985"/>
    <w:rsid w:val="170F4451"/>
    <w:rsid w:val="17872239"/>
    <w:rsid w:val="17997E6C"/>
    <w:rsid w:val="17B87A79"/>
    <w:rsid w:val="17ED7B9F"/>
    <w:rsid w:val="18624A54"/>
    <w:rsid w:val="18BE5D49"/>
    <w:rsid w:val="1AA43102"/>
    <w:rsid w:val="1BE9738D"/>
    <w:rsid w:val="1C31370C"/>
    <w:rsid w:val="1CF8089E"/>
    <w:rsid w:val="1D5712BE"/>
    <w:rsid w:val="1E9C27CE"/>
    <w:rsid w:val="20CF745C"/>
    <w:rsid w:val="21DC5877"/>
    <w:rsid w:val="224C7061"/>
    <w:rsid w:val="224E6794"/>
    <w:rsid w:val="2332549B"/>
    <w:rsid w:val="23582F36"/>
    <w:rsid w:val="238F0CAA"/>
    <w:rsid w:val="24006A77"/>
    <w:rsid w:val="24DC2648"/>
    <w:rsid w:val="258B02AB"/>
    <w:rsid w:val="25913820"/>
    <w:rsid w:val="26D7599C"/>
    <w:rsid w:val="27B20355"/>
    <w:rsid w:val="27E17743"/>
    <w:rsid w:val="27E73174"/>
    <w:rsid w:val="287D6CDF"/>
    <w:rsid w:val="289928B9"/>
    <w:rsid w:val="28F9286B"/>
    <w:rsid w:val="29197D87"/>
    <w:rsid w:val="2A2C0A1E"/>
    <w:rsid w:val="2B4A1887"/>
    <w:rsid w:val="2B742DC8"/>
    <w:rsid w:val="2B8A19BF"/>
    <w:rsid w:val="2BE95085"/>
    <w:rsid w:val="2D90594A"/>
    <w:rsid w:val="31D75713"/>
    <w:rsid w:val="320E1041"/>
    <w:rsid w:val="33485AD8"/>
    <w:rsid w:val="33FF6910"/>
    <w:rsid w:val="35263F64"/>
    <w:rsid w:val="35340C8C"/>
    <w:rsid w:val="36521016"/>
    <w:rsid w:val="36A46F7D"/>
    <w:rsid w:val="36C5049D"/>
    <w:rsid w:val="372B0502"/>
    <w:rsid w:val="37F536D8"/>
    <w:rsid w:val="3B5248E6"/>
    <w:rsid w:val="3C5E53AF"/>
    <w:rsid w:val="3D671563"/>
    <w:rsid w:val="3D7E6587"/>
    <w:rsid w:val="40FC08F3"/>
    <w:rsid w:val="42C341BE"/>
    <w:rsid w:val="44EF3130"/>
    <w:rsid w:val="456C6CA3"/>
    <w:rsid w:val="46C9219D"/>
    <w:rsid w:val="47AE12AF"/>
    <w:rsid w:val="48941B07"/>
    <w:rsid w:val="48AF1789"/>
    <w:rsid w:val="48F63371"/>
    <w:rsid w:val="4A232062"/>
    <w:rsid w:val="4A7E312E"/>
    <w:rsid w:val="4AF2755E"/>
    <w:rsid w:val="4AFB201B"/>
    <w:rsid w:val="4C975D73"/>
    <w:rsid w:val="4D7807BB"/>
    <w:rsid w:val="4E5579DB"/>
    <w:rsid w:val="4E8909D9"/>
    <w:rsid w:val="4F100B58"/>
    <w:rsid w:val="4F9D7873"/>
    <w:rsid w:val="4FC7696F"/>
    <w:rsid w:val="531E67A1"/>
    <w:rsid w:val="553D1BAE"/>
    <w:rsid w:val="56DA167E"/>
    <w:rsid w:val="56E00BB2"/>
    <w:rsid w:val="578F06BB"/>
    <w:rsid w:val="5B631C42"/>
    <w:rsid w:val="5B8878FB"/>
    <w:rsid w:val="5B8A6388"/>
    <w:rsid w:val="5CEE19DF"/>
    <w:rsid w:val="5D323FC2"/>
    <w:rsid w:val="5F6E0BB6"/>
    <w:rsid w:val="5FB94527"/>
    <w:rsid w:val="616A0129"/>
    <w:rsid w:val="6187624F"/>
    <w:rsid w:val="61D90EB0"/>
    <w:rsid w:val="62431A84"/>
    <w:rsid w:val="62AD21FB"/>
    <w:rsid w:val="63901A42"/>
    <w:rsid w:val="64332A99"/>
    <w:rsid w:val="67965546"/>
    <w:rsid w:val="680A1044"/>
    <w:rsid w:val="68C35476"/>
    <w:rsid w:val="692365FA"/>
    <w:rsid w:val="6A016364"/>
    <w:rsid w:val="6B4C44A1"/>
    <w:rsid w:val="6CAE13AE"/>
    <w:rsid w:val="6CBF6909"/>
    <w:rsid w:val="6D6F091A"/>
    <w:rsid w:val="6DA96A2C"/>
    <w:rsid w:val="6F1B21AC"/>
    <w:rsid w:val="6F976E33"/>
    <w:rsid w:val="6FA752D8"/>
    <w:rsid w:val="700A66E5"/>
    <w:rsid w:val="704174B9"/>
    <w:rsid w:val="706219AE"/>
    <w:rsid w:val="709C50CA"/>
    <w:rsid w:val="70E5046A"/>
    <w:rsid w:val="71914E0B"/>
    <w:rsid w:val="726A16B0"/>
    <w:rsid w:val="72712F03"/>
    <w:rsid w:val="736B2781"/>
    <w:rsid w:val="73D73AD9"/>
    <w:rsid w:val="740C0392"/>
    <w:rsid w:val="74AC041D"/>
    <w:rsid w:val="74FC0CE6"/>
    <w:rsid w:val="77701517"/>
    <w:rsid w:val="78AC47D1"/>
    <w:rsid w:val="7B8D0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23"/>
    <w:qFormat/>
    <w:uiPriority w:val="0"/>
    <w:pPr>
      <w:keepNext/>
      <w:keepLines/>
      <w:widowControl/>
      <w:spacing w:line="560" w:lineRule="exact"/>
      <w:ind w:firstLine="640" w:firstLineChars="200"/>
      <w:jc w:val="left"/>
      <w:outlineLvl w:val="0"/>
    </w:pPr>
    <w:rPr>
      <w:rFonts w:ascii="Times New Roman" w:hAnsi="Times New Roman" w:eastAsia="黑体"/>
      <w:kern w:val="44"/>
      <w:sz w:val="32"/>
      <w:szCs w:val="24"/>
    </w:rPr>
  </w:style>
  <w:style w:type="paragraph" w:styleId="3">
    <w:name w:val="heading 2"/>
    <w:basedOn w:val="1"/>
    <w:next w:val="1"/>
    <w:link w:val="24"/>
    <w:unhideWhenUsed/>
    <w:qFormat/>
    <w:uiPriority w:val="0"/>
    <w:pPr>
      <w:keepNext/>
      <w:keepLines/>
      <w:widowControl/>
      <w:spacing w:line="560" w:lineRule="exact"/>
      <w:ind w:firstLine="200" w:firstLineChars="200"/>
      <w:outlineLvl w:val="1"/>
    </w:pPr>
    <w:rPr>
      <w:rFonts w:ascii="Times New Roman" w:hAnsi="Times New Roman" w:eastAsia="楷体_GB2312"/>
      <w:sz w:val="32"/>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560" w:lineRule="exact"/>
      <w:ind w:firstLine="200" w:firstLineChars="200"/>
    </w:pPr>
    <w:rPr>
      <w:rFonts w:ascii="Times New Roman" w:hAnsi="Times New Roman"/>
      <w:b/>
      <w:color w:val="000000"/>
      <w:szCs w:val="24"/>
    </w:rPr>
  </w:style>
  <w:style w:type="paragraph" w:styleId="5">
    <w:name w:val="annotation text"/>
    <w:basedOn w:val="1"/>
    <w:semiHidden/>
    <w:unhideWhenUsed/>
    <w:qFormat/>
    <w:uiPriority w:val="99"/>
    <w:pPr>
      <w:jc w:val="left"/>
    </w:pPr>
  </w:style>
  <w:style w:type="paragraph" w:styleId="6">
    <w:name w:val="Body Text Indent"/>
    <w:basedOn w:val="1"/>
    <w:link w:val="21"/>
    <w:semiHidden/>
    <w:unhideWhenUsed/>
    <w:qFormat/>
    <w:uiPriority w:val="99"/>
    <w:pPr>
      <w:spacing w:after="120"/>
      <w:ind w:left="420" w:leftChars="200"/>
    </w:pPr>
  </w:style>
  <w:style w:type="paragraph" w:styleId="7">
    <w:name w:val="Body Text Indent 2"/>
    <w:basedOn w:val="1"/>
    <w:next w:val="1"/>
    <w:qFormat/>
    <w:uiPriority w:val="0"/>
    <w:pPr>
      <w:spacing w:after="120" w:line="480" w:lineRule="auto"/>
      <w:ind w:left="420" w:leftChars="200"/>
    </w:p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ind w:firstLine="640" w:firstLineChars="200"/>
      <w:jc w:val="left"/>
      <w:textAlignment w:val="baseline"/>
    </w:pPr>
    <w:rPr>
      <w:rFonts w:ascii="宋体" w:hAnsi="宋体" w:eastAsia="宋体" w:cs="宋体"/>
      <w:kern w:val="0"/>
      <w:sz w:val="24"/>
      <w:szCs w:val="24"/>
    </w:rPr>
  </w:style>
  <w:style w:type="paragraph" w:styleId="11">
    <w:name w:val="Body Text First Indent 2"/>
    <w:basedOn w:val="6"/>
    <w:link w:val="22"/>
    <w:unhideWhenUsed/>
    <w:qFormat/>
    <w:uiPriority w:val="99"/>
    <w:pPr>
      <w:ind w:firstLine="420" w:firstLineChars="200"/>
    </w:p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character" w:styleId="16">
    <w:name w:val="footnote reference"/>
    <w:basedOn w:val="13"/>
    <w:qFormat/>
    <w:uiPriority w:val="0"/>
    <w:rPr>
      <w:vertAlign w:val="superscript"/>
    </w:rPr>
  </w:style>
  <w:style w:type="character" w:customStyle="1" w:styleId="17">
    <w:name w:val="页眉 字符"/>
    <w:basedOn w:val="13"/>
    <w:link w:val="9"/>
    <w:qFormat/>
    <w:uiPriority w:val="99"/>
    <w:rPr>
      <w:sz w:val="18"/>
      <w:szCs w:val="18"/>
    </w:rPr>
  </w:style>
  <w:style w:type="character" w:customStyle="1" w:styleId="18">
    <w:name w:val="页脚 字符"/>
    <w:basedOn w:val="13"/>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NormalCharacter"/>
    <w:semiHidden/>
    <w:qFormat/>
    <w:uiPriority w:val="0"/>
  </w:style>
  <w:style w:type="character" w:customStyle="1" w:styleId="21">
    <w:name w:val="正文文本缩进 字符"/>
    <w:basedOn w:val="13"/>
    <w:link w:val="6"/>
    <w:semiHidden/>
    <w:qFormat/>
    <w:uiPriority w:val="99"/>
    <w:rPr>
      <w:rFonts w:asciiTheme="minorHAnsi" w:hAnsiTheme="minorHAnsi" w:eastAsiaTheme="minorEastAsia" w:cstheme="minorBidi"/>
      <w:kern w:val="2"/>
      <w:sz w:val="21"/>
      <w:szCs w:val="22"/>
    </w:rPr>
  </w:style>
  <w:style w:type="character" w:customStyle="1" w:styleId="22">
    <w:name w:val="正文文本首行缩进 2 字符"/>
    <w:basedOn w:val="21"/>
    <w:link w:val="11"/>
    <w:semiHidden/>
    <w:qFormat/>
    <w:uiPriority w:val="99"/>
    <w:rPr>
      <w:rFonts w:asciiTheme="minorHAnsi" w:hAnsiTheme="minorHAnsi" w:eastAsiaTheme="minorEastAsia" w:cstheme="minorBidi"/>
      <w:kern w:val="2"/>
      <w:sz w:val="21"/>
      <w:szCs w:val="22"/>
    </w:rPr>
  </w:style>
  <w:style w:type="character" w:customStyle="1" w:styleId="23">
    <w:name w:val="标题 1 字符"/>
    <w:basedOn w:val="13"/>
    <w:link w:val="2"/>
    <w:qFormat/>
    <w:uiPriority w:val="0"/>
    <w:rPr>
      <w:rFonts w:ascii="Times New Roman" w:hAnsi="Times New Roman" w:eastAsia="黑体" w:cstheme="minorBidi"/>
      <w:kern w:val="44"/>
      <w:sz w:val="32"/>
      <w:szCs w:val="24"/>
    </w:rPr>
  </w:style>
  <w:style w:type="character" w:customStyle="1" w:styleId="24">
    <w:name w:val="标题 2 字符"/>
    <w:basedOn w:val="13"/>
    <w:link w:val="3"/>
    <w:qFormat/>
    <w:uiPriority w:val="0"/>
    <w:rPr>
      <w:rFonts w:ascii="Times New Roman" w:hAnsi="Times New Roman" w:eastAsia="楷体_GB2312" w:cstheme="minorBidi"/>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1629</Words>
  <Characters>1647</Characters>
  <Lines>9</Lines>
  <Paragraphs>2</Paragraphs>
  <TotalTime>8</TotalTime>
  <ScaleCrop>false</ScaleCrop>
  <LinksUpToDate>false</LinksUpToDate>
  <CharactersWithSpaces>1804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2025-01-08T14:30:00Z</dcterms:created>
  <dc:creator>江山</dc:creator>
  <cp:lastModifiedBy>李杰</cp:lastModifiedBy>
  <dcterms:modified xsi:type="dcterms:W3CDTF">2025-11-21T12:20:37Z</dcterms:modified>
  <cp:revision>580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eyJoZGlkIjoiMzBmZWQ3Yjg0YzE0MDc4YTQ3Nzg4MTlhZDEzOWI3N2QiLCJ1c2VySWQiOiIzNjMwNTgwODkifQ==</vt:lpwstr>
  </property>
  <property fmtid="{D5CDD505-2E9C-101B-9397-08002B2CF9AE}" pid="4" name="ICV">
    <vt:lpwstr>740461CBDDD84BDFAB61D1AF69F472F2_12</vt:lpwstr>
  </property>
</Properties>
</file>