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template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CA64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附件4</w:t>
      </w:r>
    </w:p>
    <w:p w14:paraId="6484DA6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kern w:val="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广投资本下属母基金主体介绍</w:t>
      </w:r>
    </w:p>
    <w:p w14:paraId="499BEBD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广西战新升级股权投资基金合伙企业（有限合伙）</w:t>
      </w:r>
    </w:p>
    <w:p w14:paraId="64058AF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 Regular" w:hAnsi="Times New Roman Regular" w:cs="Times New Roman Regular"/>
          <w:szCs w:val="32"/>
        </w:rPr>
      </w:pPr>
      <w:r>
        <w:rPr>
          <w:rFonts w:hint="default" w:ascii="Times New Roman Regular" w:hAnsi="Times New Roman Regular" w:cs="Times New Roman Regular"/>
          <w:szCs w:val="32"/>
        </w:rPr>
        <w:t>广西战新升级股权投资基金合伙企业（有限合伙）（以下简称广西战新升级基金），规模45.01亿元，是广西“1+10+N”基金集群首批获批基金之一。广西战新升级基金重点围绕广西“10+5+4”现代化产业体系，支持糖、铝、机械装备、钢铁、有色金属、汽车、石化化工、食品加工、高端绿色家居、轻工纺织等广西传统产业产品提升、装备升级、数字化转型、智能化改造、绿色化提升、创新性突破、产业生态集聚等重点领域，以及新一代信息技术、生物医药、新能源及储能、新材料、高端装备制造、智能及新能源汽车、绿色环保等战略性新兴产业以及人工智能、元宇宙、生命科学、深海空天等未来产业发展布局，重点投资于服务广西产业发展的项目。</w:t>
      </w:r>
    </w:p>
    <w:p w14:paraId="3DC2E4C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广西兴桂新型工业化创业投资基金合伙企业（有限合伙）</w:t>
      </w:r>
    </w:p>
    <w:p w14:paraId="6914CD0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cs="Times New Roman Regular"/>
          <w:szCs w:val="32"/>
        </w:rPr>
      </w:pPr>
      <w:r>
        <w:rPr>
          <w:rFonts w:hint="default" w:ascii="Times New Roman Regular" w:hAnsi="Times New Roman Regular" w:cs="Times New Roman Regular"/>
          <w:szCs w:val="32"/>
        </w:rPr>
        <w:t>广西兴桂新型工业化创业投资基金合伙企业（有限合伙）（以下简称广西工业创投基金），首期基金规模20.01亿元。广西工业创投基金突出投早、投小、投科技，聚焦科技创新和新质生产力培育，主要投资引领性、战略性特征明显的新兴产业和未来产业，投资对象主要为工业领域初创期和成长期科技型企业。重点支持新一代信息技术、新能源汽车、新能源及储能、生物医药、新材料等新兴产业培育壮大，人工智能、元宇宙、生命科学、深海空天等未来产业前瞻布局。</w:t>
      </w:r>
    </w:p>
    <w:p w14:paraId="69F61EE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广西广投南金产业基金合伙企业（有限合伙）</w:t>
      </w:r>
    </w:p>
    <w:p w14:paraId="14D75A6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cs="Times New Roman Regular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广西广投南金产业基金合伙企业（有限合伙）（</w:t>
      </w:r>
      <w:r>
        <w:rPr>
          <w:rFonts w:hint="eastAsia" w:ascii="Times New Roman Regular" w:hAnsi="Times New Roman Regular" w:cs="Times New Roman Regular"/>
          <w:b w:val="0"/>
          <w:bCs w:val="0"/>
          <w:sz w:val="32"/>
          <w:szCs w:val="32"/>
          <w:lang w:val="en-US" w:eastAsia="zh-CN"/>
        </w:rPr>
        <w:t>以下</w:t>
      </w:r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简称广投南宁产业母基金）</w:t>
      </w:r>
      <w:r>
        <w:rPr>
          <w:rFonts w:hint="eastAsia" w:ascii="Times New Roman Regular" w:hAnsi="Times New Roman Regular" w:cs="Times New Roman Regular"/>
          <w:b w:val="0"/>
          <w:bCs w:val="0"/>
          <w:sz w:val="32"/>
          <w:szCs w:val="32"/>
          <w:lang w:val="en-US" w:eastAsia="zh"/>
          <w:woUserID w:val="2"/>
        </w:rPr>
        <w:t>，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b w:val="0"/>
          <w:bCs w:val="0"/>
          <w:sz w:val="32"/>
          <w:szCs w:val="32"/>
          <w:lang w:val="en-US" w:eastAsia="zh-CN"/>
        </w:rPr>
        <w:t>首期母基金规模4亿元，重点布局南宁市六大千亿级产业，包括新能源及新能源汽车、新材料、医疗健康、先进装备制造、电子信息、新消费等领域。</w:t>
      </w:r>
    </w:p>
    <w:p w14:paraId="512FB08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default" w:hAnsi="Microsoft JhengHei Light" w:cs="Microsoft JhengHei Light"/>
          <w:szCs w:val="32"/>
          <w:lang w:val="en-US" w:eastAsia="zh-CN"/>
        </w:rPr>
      </w:pPr>
    </w:p>
    <w:p w14:paraId="4B587B3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10" w:h="16840"/>
      <w:pgMar w:top="2098" w:right="1474" w:bottom="1984" w:left="1587" w:header="0" w:footer="13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Microsoft JhengHei Light">
    <w:altName w:val="汉仪书宋二KW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87EE"/>
    <w:multiLevelType w:val="singleLevel"/>
    <w:tmpl w:val="FFFE87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NGMwNWU0ODMwNDUwYmI4YjIzMmYzZWIzMWJiYWUifQ=="/>
  </w:docVars>
  <w:rsids>
    <w:rsidRoot w:val="5DFF3163"/>
    <w:rsid w:val="5DFF3163"/>
    <w:rsid w:val="7DD53FAA"/>
    <w:rsid w:val="7DFDC762"/>
    <w:rsid w:val="7FE7554B"/>
    <w:rsid w:val="95CF9C21"/>
    <w:rsid w:val="DDFDBFCB"/>
    <w:rsid w:val="ECFE66D7"/>
    <w:rsid w:val="F7EDA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line="579" w:lineRule="exact"/>
      <w:ind w:firstLine="880" w:firstLineChars="200"/>
      <w:jc w:val="both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left="0" w:leftChars="0"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WWO_wpscloud_20251210192134-89989c4dbf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2025-12-02T09:10:00Z</dcterms:created>
  <dc:creator>黄晨子</dc:creator>
  <cp:lastModifiedBy>黄晨子</cp:lastModifiedBy>
  <dcterms:modified xsi:type="dcterms:W3CDTF">2025-12-15T11:01:18Z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2052-12.9.0.24109</vt:lpwstr>
  </property>
  <property fmtid="{D5CDD505-2E9C-101B-9397-08002B2CF9AE}" pid="3" name="ICV">
    <vt:lpwstr>5D8FC979926F54C9FE793F6919F232C0_43</vt:lpwstr>
  </property>
</Properties>
</file>