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AE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0"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四川省量子科技子基金意向管理机构基本情况</w:t>
      </w:r>
    </w:p>
    <w:p w14:paraId="076CA2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482" w:firstLineChars="200"/>
        <w:textAlignment w:val="auto"/>
        <w:rPr>
          <w:b/>
          <w:bCs/>
          <w:sz w:val="24"/>
        </w:rPr>
      </w:pPr>
      <w:r>
        <w:rPr>
          <w:b/>
          <w:bCs/>
          <w:sz w:val="24"/>
        </w:rPr>
        <w:t>一、申请人概况</w:t>
      </w:r>
    </w:p>
    <w:p w14:paraId="6F561A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482" w:firstLineChars="200"/>
        <w:textAlignment w:val="auto"/>
        <w:rPr>
          <w:rFonts w:hint="eastAsia"/>
          <w:b/>
          <w:bCs/>
          <w:sz w:val="24"/>
        </w:rPr>
      </w:pPr>
      <w:bookmarkStart w:id="0" w:name="_GoBack"/>
    </w:p>
    <w:bookmarkEnd w:id="0"/>
    <w:p w14:paraId="64B4E4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482" w:firstLineChars="200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>
        <w:rPr>
          <w:b/>
          <w:bCs/>
          <w:sz w:val="24"/>
        </w:rPr>
        <w:t>、</w:t>
      </w:r>
      <w:r>
        <w:rPr>
          <w:rFonts w:hint="eastAsia"/>
          <w:b/>
          <w:bCs/>
          <w:sz w:val="24"/>
          <w:lang w:val="en-US" w:eastAsia="zh-CN"/>
        </w:rPr>
        <w:t>量子科技子基金核心要素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301"/>
        <w:gridCol w:w="5448"/>
      </w:tblGrid>
      <w:tr w14:paraId="0CC1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7A49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50" w:type="pct"/>
            <w:vAlign w:val="center"/>
          </w:tcPr>
          <w:p w14:paraId="7B6F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基金名称</w:t>
            </w:r>
          </w:p>
        </w:tc>
        <w:tc>
          <w:tcPr>
            <w:tcW w:w="3197" w:type="pct"/>
            <w:vAlign w:val="center"/>
          </w:tcPr>
          <w:p w14:paraId="6C90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C6D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6D41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0" w:type="pct"/>
            <w:vAlign w:val="center"/>
          </w:tcPr>
          <w:p w14:paraId="1250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注册地</w:t>
            </w:r>
          </w:p>
        </w:tc>
        <w:tc>
          <w:tcPr>
            <w:tcW w:w="3197" w:type="pct"/>
            <w:vAlign w:val="center"/>
          </w:tcPr>
          <w:p w14:paraId="448F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EA0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6157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50" w:type="pct"/>
            <w:vAlign w:val="center"/>
          </w:tcPr>
          <w:p w14:paraId="6732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基金管理人/GP</w:t>
            </w:r>
          </w:p>
        </w:tc>
        <w:tc>
          <w:tcPr>
            <w:tcW w:w="3197" w:type="pct"/>
            <w:vAlign w:val="center"/>
          </w:tcPr>
          <w:p w14:paraId="2865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0EA3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5138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50" w:type="pct"/>
            <w:vAlign w:val="center"/>
          </w:tcPr>
          <w:p w14:paraId="0F25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目标规模</w:t>
            </w:r>
          </w:p>
        </w:tc>
        <w:tc>
          <w:tcPr>
            <w:tcW w:w="3197" w:type="pct"/>
            <w:vAlign w:val="center"/>
          </w:tcPr>
          <w:p w14:paraId="2362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315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33B0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50" w:type="pct"/>
            <w:vAlign w:val="center"/>
          </w:tcPr>
          <w:p w14:paraId="2146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基金存续期</w:t>
            </w:r>
          </w:p>
        </w:tc>
        <w:tc>
          <w:tcPr>
            <w:tcW w:w="3197" w:type="pct"/>
            <w:vAlign w:val="center"/>
          </w:tcPr>
          <w:p w14:paraId="22CA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7640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72B8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50" w:type="pct"/>
            <w:vAlign w:val="center"/>
          </w:tcPr>
          <w:p w14:paraId="3CBF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申请四川成果转化母基金出资金额</w:t>
            </w:r>
          </w:p>
        </w:tc>
        <w:tc>
          <w:tcPr>
            <w:tcW w:w="3197" w:type="pct"/>
            <w:vAlign w:val="center"/>
          </w:tcPr>
          <w:p w14:paraId="11A4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43CE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10B5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50" w:type="pct"/>
            <w:vAlign w:val="center"/>
          </w:tcPr>
          <w:p w14:paraId="16C1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投资领域</w:t>
            </w:r>
          </w:p>
        </w:tc>
        <w:tc>
          <w:tcPr>
            <w:tcW w:w="3197" w:type="pct"/>
            <w:vAlign w:val="center"/>
          </w:tcPr>
          <w:p w14:paraId="07ED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62B0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4CA4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1350" w:type="pct"/>
            <w:vAlign w:val="center"/>
          </w:tcPr>
          <w:p w14:paraId="677A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管理费</w:t>
            </w:r>
          </w:p>
        </w:tc>
        <w:tc>
          <w:tcPr>
            <w:tcW w:w="3197" w:type="pct"/>
            <w:vAlign w:val="center"/>
          </w:tcPr>
          <w:p w14:paraId="4FF7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216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1A98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1350" w:type="pct"/>
            <w:vAlign w:val="center"/>
          </w:tcPr>
          <w:p w14:paraId="62C4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收益分配</w:t>
            </w:r>
          </w:p>
        </w:tc>
        <w:tc>
          <w:tcPr>
            <w:tcW w:w="3197" w:type="pct"/>
            <w:vAlign w:val="center"/>
          </w:tcPr>
          <w:p w14:paraId="23E19D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AC0F5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482" w:firstLineChars="200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</w:t>
      </w:r>
      <w:r>
        <w:rPr>
          <w:b/>
          <w:bCs/>
          <w:sz w:val="24"/>
        </w:rPr>
        <w:t>、</w:t>
      </w:r>
      <w:r>
        <w:rPr>
          <w:rFonts w:hint="eastAsia"/>
          <w:b/>
          <w:bCs/>
          <w:sz w:val="24"/>
          <w:lang w:val="en-US" w:eastAsia="zh-CN"/>
        </w:rPr>
        <w:t>量子科技子基金出资结构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012"/>
        <w:gridCol w:w="1516"/>
        <w:gridCol w:w="1388"/>
        <w:gridCol w:w="1521"/>
        <w:gridCol w:w="1335"/>
      </w:tblGrid>
      <w:tr w14:paraId="1B30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" w:type="pct"/>
            <w:vAlign w:val="center"/>
          </w:tcPr>
          <w:p w14:paraId="68DE6F02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209" w:type="pct"/>
            <w:vAlign w:val="center"/>
          </w:tcPr>
          <w:p w14:paraId="38558B8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合伙人名称</w:t>
            </w:r>
          </w:p>
        </w:tc>
        <w:tc>
          <w:tcPr>
            <w:tcW w:w="911" w:type="pct"/>
            <w:vAlign w:val="center"/>
          </w:tcPr>
          <w:p w14:paraId="42FEE2D8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合伙人简介</w:t>
            </w:r>
          </w:p>
        </w:tc>
        <w:tc>
          <w:tcPr>
            <w:tcW w:w="834" w:type="pct"/>
            <w:vAlign w:val="center"/>
          </w:tcPr>
          <w:p w14:paraId="44D7624F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认缴出资金额（万元）</w:t>
            </w:r>
          </w:p>
        </w:tc>
        <w:tc>
          <w:tcPr>
            <w:tcW w:w="914" w:type="pct"/>
            <w:vAlign w:val="center"/>
          </w:tcPr>
          <w:p w14:paraId="4CE01418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认缴出资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比例</w:t>
            </w:r>
          </w:p>
        </w:tc>
        <w:tc>
          <w:tcPr>
            <w:tcW w:w="802" w:type="pct"/>
            <w:vAlign w:val="center"/>
          </w:tcPr>
          <w:p w14:paraId="4B6FCDA3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决策进度</w:t>
            </w:r>
          </w:p>
        </w:tc>
      </w:tr>
      <w:tr w14:paraId="00CC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" w:type="pct"/>
            <w:vAlign w:val="center"/>
          </w:tcPr>
          <w:p w14:paraId="36BADC7A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09" w:type="pct"/>
            <w:vAlign w:val="center"/>
          </w:tcPr>
          <w:p w14:paraId="39A902D9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1" w:type="pct"/>
            <w:vAlign w:val="center"/>
          </w:tcPr>
          <w:p w14:paraId="23DF0019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4" w:type="pct"/>
            <w:vAlign w:val="center"/>
          </w:tcPr>
          <w:p w14:paraId="77C68DA3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4" w:type="pct"/>
            <w:vAlign w:val="center"/>
          </w:tcPr>
          <w:p w14:paraId="3D137A93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2" w:type="pct"/>
            <w:vAlign w:val="center"/>
          </w:tcPr>
          <w:p w14:paraId="2F523BC9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2E06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" w:type="pct"/>
            <w:vAlign w:val="center"/>
          </w:tcPr>
          <w:p w14:paraId="39D0B617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09" w:type="pct"/>
            <w:vAlign w:val="center"/>
          </w:tcPr>
          <w:p w14:paraId="1F6E09D9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1" w:type="pct"/>
            <w:vAlign w:val="center"/>
          </w:tcPr>
          <w:p w14:paraId="5B7C84F3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4" w:type="pct"/>
            <w:vAlign w:val="center"/>
          </w:tcPr>
          <w:p w14:paraId="5486E98C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4" w:type="pct"/>
            <w:vAlign w:val="center"/>
          </w:tcPr>
          <w:p w14:paraId="5305442E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2" w:type="pct"/>
            <w:vAlign w:val="center"/>
          </w:tcPr>
          <w:p w14:paraId="0C1573C1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0286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" w:type="pct"/>
            <w:vAlign w:val="center"/>
          </w:tcPr>
          <w:p w14:paraId="44D734D5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09" w:type="pct"/>
            <w:vAlign w:val="center"/>
          </w:tcPr>
          <w:p w14:paraId="0F12A39A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1" w:type="pct"/>
            <w:vAlign w:val="center"/>
          </w:tcPr>
          <w:p w14:paraId="591B04B7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4" w:type="pct"/>
            <w:vAlign w:val="center"/>
          </w:tcPr>
          <w:p w14:paraId="54ED4041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4" w:type="pct"/>
            <w:vAlign w:val="center"/>
          </w:tcPr>
          <w:p w14:paraId="7C90BC0A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2" w:type="pct"/>
            <w:vAlign w:val="center"/>
          </w:tcPr>
          <w:p w14:paraId="578ACA7C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3CF4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" w:type="pct"/>
            <w:vAlign w:val="center"/>
          </w:tcPr>
          <w:p w14:paraId="0C0503BD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09" w:type="pct"/>
            <w:vAlign w:val="center"/>
          </w:tcPr>
          <w:p w14:paraId="376D2D06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1" w:type="pct"/>
            <w:vAlign w:val="center"/>
          </w:tcPr>
          <w:p w14:paraId="726514F6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4" w:type="pct"/>
            <w:vAlign w:val="center"/>
          </w:tcPr>
          <w:p w14:paraId="43994DD2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4" w:type="pct"/>
            <w:vAlign w:val="center"/>
          </w:tcPr>
          <w:p w14:paraId="2AE21176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2" w:type="pct"/>
            <w:vAlign w:val="center"/>
          </w:tcPr>
          <w:p w14:paraId="3DC4AB84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1652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" w:type="pct"/>
            <w:vAlign w:val="center"/>
          </w:tcPr>
          <w:p w14:paraId="151097DC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09" w:type="pct"/>
            <w:vAlign w:val="center"/>
          </w:tcPr>
          <w:p w14:paraId="389E948F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1" w:type="pct"/>
            <w:vAlign w:val="center"/>
          </w:tcPr>
          <w:p w14:paraId="36B61049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4" w:type="pct"/>
            <w:vAlign w:val="center"/>
          </w:tcPr>
          <w:p w14:paraId="639910BD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4" w:type="pct"/>
            <w:vAlign w:val="center"/>
          </w:tcPr>
          <w:p w14:paraId="019B8E4D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2" w:type="pct"/>
            <w:vAlign w:val="center"/>
          </w:tcPr>
          <w:p w14:paraId="47AEC1EA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17F7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" w:type="pct"/>
            <w:vAlign w:val="center"/>
          </w:tcPr>
          <w:p w14:paraId="09FCB81D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1209" w:type="pct"/>
            <w:vAlign w:val="center"/>
          </w:tcPr>
          <w:p w14:paraId="3F2FF086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1" w:type="pct"/>
            <w:vAlign w:val="center"/>
          </w:tcPr>
          <w:p w14:paraId="2D2B232A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4" w:type="pct"/>
            <w:vAlign w:val="center"/>
          </w:tcPr>
          <w:p w14:paraId="3F45F7A1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4" w:type="pct"/>
            <w:vAlign w:val="center"/>
          </w:tcPr>
          <w:p w14:paraId="6AF0DDF8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2" w:type="pct"/>
            <w:vAlign w:val="center"/>
          </w:tcPr>
          <w:p w14:paraId="35805986">
            <w:pPr>
              <w:adjustRightInd w:val="0"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7E8D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482" w:firstLineChars="200"/>
        <w:textAlignment w:val="auto"/>
        <w:rPr>
          <w:rFonts w:hint="default"/>
          <w:b/>
          <w:bCs/>
          <w:sz w:val="24"/>
          <w:lang w:val="en-US"/>
        </w:rPr>
      </w:pP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b/>
          <w:bCs/>
          <w:sz w:val="24"/>
        </w:rPr>
        <w:t>、</w:t>
      </w:r>
      <w:r>
        <w:rPr>
          <w:rFonts w:hint="eastAsia"/>
          <w:b/>
          <w:bCs/>
          <w:sz w:val="24"/>
          <w:lang w:val="en-US" w:eastAsia="zh-CN"/>
        </w:rPr>
        <w:t>量子科技领域过往投资情况</w:t>
      </w:r>
    </w:p>
    <w:p w14:paraId="4E6FAD76">
      <w:pPr>
        <w:overflowPunct w:val="0"/>
        <w:autoSpaceDE w:val="0"/>
        <w:autoSpaceDN w:val="0"/>
        <w:snapToGrid w:val="0"/>
        <w:spacing w:after="0" w:line="480" w:lineRule="exact"/>
        <w:ind w:firstLine="480" w:firstLineChars="200"/>
        <w:rPr>
          <w:sz w:val="24"/>
        </w:rPr>
      </w:pPr>
    </w:p>
    <w:p w14:paraId="1E1C97F0">
      <w:pPr>
        <w:overflowPunct w:val="0"/>
        <w:autoSpaceDE w:val="0"/>
        <w:autoSpaceDN w:val="0"/>
        <w:snapToGrid w:val="0"/>
        <w:spacing w:after="0" w:line="480" w:lineRule="exact"/>
        <w:ind w:firstLine="480" w:firstLineChars="200"/>
        <w:rPr>
          <w:sz w:val="24"/>
        </w:rPr>
      </w:pPr>
    </w:p>
    <w:p w14:paraId="49FD97CC">
      <w:pPr>
        <w:overflowPunct w:val="0"/>
        <w:autoSpaceDE w:val="0"/>
        <w:autoSpaceDN w:val="0"/>
        <w:snapToGrid w:val="0"/>
        <w:spacing w:after="0" w:line="48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>
        <w:rPr>
          <w:b/>
          <w:bCs/>
          <w:sz w:val="24"/>
        </w:rPr>
        <w:t>、</w:t>
      </w:r>
      <w:r>
        <w:rPr>
          <w:rFonts w:hint="eastAsia"/>
          <w:b/>
          <w:bCs/>
          <w:sz w:val="24"/>
          <w:lang w:val="en-US" w:eastAsia="zh-CN"/>
        </w:rPr>
        <w:t>量子科技领域</w:t>
      </w:r>
      <w:r>
        <w:rPr>
          <w:b/>
          <w:bCs/>
          <w:sz w:val="24"/>
        </w:rPr>
        <w:t>项目储备情况</w:t>
      </w:r>
    </w:p>
    <w:p w14:paraId="79EAB810">
      <w:pPr>
        <w:overflowPunct w:val="0"/>
        <w:autoSpaceDE w:val="0"/>
        <w:autoSpaceDN w:val="0"/>
        <w:snapToGrid w:val="0"/>
        <w:spacing w:after="0" w:line="48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56E6F"/>
    <w:rsid w:val="1B456E6F"/>
    <w:rsid w:val="378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table" w:styleId="4">
    <w:name w:val="Table Grid"/>
    <w:basedOn w:val="3"/>
    <w:qFormat/>
    <w:uiPriority w:val="3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2026-01-13T06:34:00Z</dcterms:created>
  <dc:creator>csc13649</dc:creator>
  <cp:lastModifiedBy>csc13649</cp:lastModifiedBy>
  <dcterms:modified xsi:type="dcterms:W3CDTF">2026-01-13T07:55:01Z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8D6DABBECD284CE3ACBCE9E2A3BB51C5_11</vt:lpwstr>
  </property>
</Properties>
</file>