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207A06">
      <w:pPr>
        <w:ind w:firstLine="420"/>
        <w:rPr>
          <w:rFonts w:ascii="楷体" w:hAnsi="楷体" w:eastAsia="楷体"/>
        </w:rPr>
      </w:pPr>
    </w:p>
    <w:p w14:paraId="7413E1D1">
      <w:pPr>
        <w:ind w:firstLine="420"/>
        <w:rPr>
          <w:rFonts w:ascii="楷体" w:hAnsi="楷体" w:eastAsia="楷体"/>
        </w:rPr>
      </w:pPr>
    </w:p>
    <w:p w14:paraId="7B18A518">
      <w:pPr>
        <w:ind w:firstLine="420"/>
        <w:rPr>
          <w:rFonts w:ascii="方正小标宋_GBK" w:hAnsi="楷体" w:eastAsia="方正小标宋_GBK"/>
        </w:rPr>
      </w:pPr>
    </w:p>
    <w:p w14:paraId="3CD5C20C">
      <w:pPr>
        <w:jc w:val="center"/>
        <w:rPr>
          <w:rFonts w:ascii="方正小标宋_GBK" w:hAnsi="楷体" w:eastAsia="方正小标宋_GBK"/>
          <w:b/>
          <w:sz w:val="36"/>
          <w:szCs w:val="36"/>
          <w:u w:val="thick"/>
        </w:rPr>
      </w:pPr>
      <w:r>
        <w:rPr>
          <w:rFonts w:hint="eastAsia" w:ascii="方正小标宋_GBK" w:hAnsi="楷体" w:eastAsia="方正小标宋_GBK"/>
          <w:b/>
          <w:sz w:val="36"/>
          <w:szCs w:val="36"/>
          <w:u w:val="thick"/>
        </w:rPr>
        <w:t>xxx基金合伙企业（有限合伙）</w:t>
      </w:r>
    </w:p>
    <w:p w14:paraId="368BE85D">
      <w:pPr>
        <w:ind w:firstLine="800"/>
        <w:rPr>
          <w:rFonts w:ascii="方正小标宋_GBK" w:hAnsi="楷体" w:eastAsia="方正小标宋_GBK"/>
          <w:sz w:val="40"/>
        </w:rPr>
      </w:pPr>
    </w:p>
    <w:p w14:paraId="61CD493B">
      <w:pPr>
        <w:ind w:firstLine="800"/>
        <w:rPr>
          <w:rFonts w:ascii="方正小标宋_GBK" w:hAnsi="楷体" w:eastAsia="方正小标宋_GBK"/>
          <w:sz w:val="40"/>
        </w:rPr>
      </w:pPr>
    </w:p>
    <w:p w14:paraId="0ECB7961">
      <w:pPr>
        <w:ind w:firstLine="800"/>
        <w:rPr>
          <w:rFonts w:ascii="方正小标宋_GBK" w:hAnsi="楷体" w:eastAsia="方正小标宋_GBK"/>
          <w:sz w:val="40"/>
        </w:rPr>
      </w:pPr>
    </w:p>
    <w:p w14:paraId="0612E9C2">
      <w:pPr>
        <w:ind w:firstLine="800"/>
        <w:rPr>
          <w:rFonts w:ascii="方正小标宋_GBK" w:hAnsi="楷体" w:eastAsia="方正小标宋_GBK"/>
          <w:sz w:val="40"/>
        </w:rPr>
      </w:pPr>
    </w:p>
    <w:p w14:paraId="047E69DF">
      <w:pPr>
        <w:ind w:firstLine="800"/>
        <w:rPr>
          <w:rFonts w:ascii="方正小标宋_GBK" w:hAnsi="楷体" w:eastAsia="方正小标宋_GBK"/>
          <w:sz w:val="40"/>
        </w:rPr>
      </w:pPr>
    </w:p>
    <w:p w14:paraId="4F663F93">
      <w:pPr>
        <w:spacing w:before="156" w:beforeLines="50" w:after="156" w:afterLines="50"/>
        <w:jc w:val="center"/>
        <w:rPr>
          <w:rFonts w:hint="default" w:ascii="方正小标宋_GBK" w:hAnsi="楷体" w:eastAsia="方正小标宋_GBK"/>
          <w:b/>
          <w:sz w:val="68"/>
          <w:szCs w:val="72"/>
          <w:lang w:val="en-US" w:eastAsia="zh-CN"/>
        </w:rPr>
      </w:pPr>
      <w:r>
        <w:rPr>
          <w:rFonts w:hint="eastAsia" w:ascii="方正小标宋_GBK" w:hAnsi="楷体" w:eastAsia="方正小标宋_GBK"/>
          <w:b/>
          <w:sz w:val="68"/>
          <w:szCs w:val="72"/>
          <w:lang w:val="en-US" w:eastAsia="zh-CN"/>
        </w:rPr>
        <w:t>申请资料</w:t>
      </w:r>
    </w:p>
    <w:p w14:paraId="055190D5">
      <w:pPr>
        <w:ind w:firstLine="800"/>
        <w:jc w:val="center"/>
        <w:rPr>
          <w:rFonts w:ascii="方正小标宋_GBK" w:hAnsi="楷体" w:eastAsia="方正小标宋_GBK"/>
          <w:sz w:val="40"/>
        </w:rPr>
      </w:pPr>
    </w:p>
    <w:p w14:paraId="6CF0E251">
      <w:pPr>
        <w:ind w:firstLine="800"/>
        <w:rPr>
          <w:rFonts w:ascii="方正小标宋_GBK" w:hAnsi="楷体" w:eastAsia="方正小标宋_GBK"/>
          <w:sz w:val="40"/>
        </w:rPr>
      </w:pPr>
    </w:p>
    <w:p w14:paraId="2D6C04F2">
      <w:pPr>
        <w:ind w:firstLine="800"/>
        <w:rPr>
          <w:rFonts w:ascii="方正小标宋_GBK" w:hAnsi="楷体" w:eastAsia="方正小标宋_GBK"/>
          <w:sz w:val="40"/>
        </w:rPr>
      </w:pPr>
    </w:p>
    <w:p w14:paraId="0D16A4BD">
      <w:pPr>
        <w:ind w:firstLine="800"/>
        <w:rPr>
          <w:rFonts w:ascii="方正小标宋_GBK" w:hAnsi="楷体" w:eastAsia="方正小标宋_GBK"/>
          <w:sz w:val="40"/>
        </w:rPr>
      </w:pPr>
    </w:p>
    <w:p w14:paraId="0EE2C2D8">
      <w:pPr>
        <w:ind w:firstLine="800"/>
        <w:rPr>
          <w:rFonts w:ascii="方正小标宋_GBK" w:hAnsi="楷体" w:eastAsia="方正小标宋_GBK"/>
          <w:sz w:val="40"/>
        </w:rPr>
      </w:pPr>
      <w:bookmarkStart w:id="71" w:name="_GoBack"/>
      <w:bookmarkEnd w:id="71"/>
    </w:p>
    <w:p w14:paraId="2E804F30">
      <w:pPr>
        <w:ind w:firstLine="560"/>
        <w:jc w:val="center"/>
        <w:rPr>
          <w:rFonts w:ascii="方正小标宋_GBK" w:hAnsi="楷体" w:eastAsia="方正小标宋_GBK"/>
          <w:sz w:val="28"/>
          <w:szCs w:val="28"/>
        </w:rPr>
      </w:pPr>
    </w:p>
    <w:p w14:paraId="12E8BEE1">
      <w:pPr>
        <w:jc w:val="center"/>
        <w:rPr>
          <w:rFonts w:ascii="方正小标宋_GBK" w:hAnsi="楷体" w:eastAsia="方正小标宋_GBK"/>
          <w:sz w:val="28"/>
          <w:szCs w:val="28"/>
        </w:rPr>
      </w:pPr>
    </w:p>
    <w:p w14:paraId="04ADD9B0">
      <w:pPr>
        <w:jc w:val="center"/>
        <w:rPr>
          <w:rFonts w:ascii="方正小标宋_GBK" w:hAnsi="楷体" w:eastAsia="方正小标宋_GBK"/>
          <w:sz w:val="28"/>
          <w:szCs w:val="28"/>
        </w:rPr>
      </w:pPr>
    </w:p>
    <w:p w14:paraId="5595AB60">
      <w:pPr>
        <w:jc w:val="center"/>
        <w:rPr>
          <w:rFonts w:ascii="方正小标宋_GBK" w:hAnsi="楷体" w:eastAsia="方正小标宋_GBK"/>
          <w:sz w:val="28"/>
          <w:szCs w:val="28"/>
        </w:rPr>
      </w:pPr>
    </w:p>
    <w:p w14:paraId="3ABABD23">
      <w:pPr>
        <w:jc w:val="center"/>
        <w:rPr>
          <w:rFonts w:ascii="方正小标宋_GBK" w:hAnsi="楷体" w:eastAsia="方正小标宋_GBK"/>
          <w:sz w:val="40"/>
        </w:rPr>
      </w:pPr>
    </w:p>
    <w:p w14:paraId="43546BD6">
      <w:pPr>
        <w:jc w:val="center"/>
        <w:rPr>
          <w:rFonts w:ascii="方正小标宋_GBK" w:hAnsi="楷体" w:eastAsia="方正小标宋_GBK"/>
          <w:sz w:val="28"/>
          <w:szCs w:val="28"/>
        </w:rPr>
      </w:pPr>
      <w:r>
        <w:rPr>
          <w:rFonts w:hint="eastAsia" w:ascii="方正小标宋_GBK" w:hAnsi="楷体" w:eastAsia="方正小标宋_GBK"/>
          <w:sz w:val="28"/>
          <w:szCs w:val="28"/>
        </w:rPr>
        <w:t>202</w:t>
      </w:r>
      <w:r>
        <w:rPr>
          <w:rFonts w:hint="eastAsia" w:ascii="方正小标宋_GBK" w:hAnsi="楷体" w:eastAsia="方正小标宋_GBK"/>
          <w:sz w:val="28"/>
          <w:szCs w:val="28"/>
          <w:lang w:val="en-US" w:eastAsia="zh-CN"/>
        </w:rPr>
        <w:t>5</w:t>
      </w:r>
      <w:r>
        <w:rPr>
          <w:rFonts w:hint="eastAsia" w:ascii="方正小标宋_GBK" w:hAnsi="楷体" w:eastAsia="方正小标宋_GBK"/>
          <w:sz w:val="28"/>
          <w:szCs w:val="28"/>
        </w:rPr>
        <w:t>年</w:t>
      </w:r>
      <w:r>
        <w:rPr>
          <w:rFonts w:hint="eastAsia" w:ascii="方正小标宋_GBK" w:hAnsi="楷体" w:eastAsia="方正小标宋_GBK"/>
          <w:sz w:val="28"/>
          <w:szCs w:val="28"/>
          <w:lang w:val="en-US" w:eastAsia="zh-CN"/>
        </w:rPr>
        <w:t xml:space="preserve">  </w:t>
      </w:r>
      <w:r>
        <w:rPr>
          <w:rFonts w:hint="eastAsia" w:ascii="方正小标宋_GBK" w:hAnsi="楷体" w:eastAsia="方正小标宋_GBK"/>
          <w:sz w:val="28"/>
          <w:szCs w:val="28"/>
        </w:rPr>
        <w:t>月</w:t>
      </w:r>
    </w:p>
    <w:p w14:paraId="389BF306">
      <w:pPr>
        <w:ind w:firstLine="560"/>
        <w:rPr>
          <w:rFonts w:ascii="楷体" w:hAnsi="楷体" w:eastAsia="楷体"/>
          <w:sz w:val="28"/>
          <w:szCs w:val="28"/>
        </w:rPr>
        <w:sectPr>
          <w:headerReference r:id="rId5" w:type="default"/>
          <w:footerReference r:id="rId6" w:type="default"/>
          <w:pgSz w:w="11906" w:h="16838"/>
          <w:pgMar w:top="1440" w:right="1800" w:bottom="1440" w:left="1800" w:header="851" w:footer="992" w:gutter="0"/>
          <w:cols w:space="425" w:num="1"/>
          <w:titlePg/>
          <w:docGrid w:type="lines" w:linePitch="312" w:charSpace="0"/>
        </w:sectPr>
      </w:pPr>
    </w:p>
    <w:sdt>
      <w:sdtPr>
        <w:rPr>
          <w:rFonts w:ascii="楷体" w:hAnsi="楷体" w:eastAsia="楷体"/>
          <w:sz w:val="28"/>
          <w:szCs w:val="28"/>
          <w:lang w:val="zh-CN"/>
        </w:rPr>
        <w:id w:val="2062751080"/>
        <w:docPartObj>
          <w:docPartGallery w:val="Table of Contents"/>
          <w:docPartUnique/>
        </w:docPartObj>
      </w:sdtPr>
      <w:sdtEndPr>
        <w:rPr>
          <w:rFonts w:ascii="楷体" w:hAnsi="楷体" w:eastAsia="楷体"/>
          <w:b/>
          <w:bCs/>
          <w:sz w:val="21"/>
          <w:szCs w:val="22"/>
          <w:lang w:val="zh-CN"/>
        </w:rPr>
      </w:sdtEndPr>
      <w:sdtContent>
        <w:p w14:paraId="384A5AA6">
          <w:pPr>
            <w:pStyle w:val="10"/>
            <w:tabs>
              <w:tab w:val="right" w:leader="dot" w:pos="8306"/>
            </w:tabs>
            <w:jc w:val="center"/>
            <w:rPr>
              <w:rFonts w:ascii="楷体" w:hAnsi="楷体" w:eastAsia="楷体" w:cs="Times New Roman"/>
              <w:bCs/>
              <w:kern w:val="2"/>
              <w:sz w:val="21"/>
              <w:szCs w:val="22"/>
              <w:lang w:val="zh-CN" w:eastAsia="zh-CN" w:bidi="ar-SA"/>
            </w:rPr>
          </w:pPr>
          <w:bookmarkStart w:id="0" w:name="_Toc17948"/>
          <w:bookmarkStart w:id="1" w:name="_Toc163031377"/>
          <w:bookmarkStart w:id="2" w:name="_Toc20021"/>
          <w:bookmarkStart w:id="3" w:name="_Toc163392184"/>
          <w:bookmarkStart w:id="4" w:name="_Toc9485"/>
          <w:bookmarkStart w:id="5" w:name="_Toc20239"/>
          <w:bookmarkStart w:id="6" w:name="_Toc6182"/>
          <w:bookmarkStart w:id="7" w:name="_Toc160628031"/>
          <w:bookmarkStart w:id="8" w:name="_Toc27266"/>
          <w:bookmarkStart w:id="9" w:name="_Toc177199142"/>
          <w:bookmarkStart w:id="10" w:name="_Toc162967702"/>
          <w:bookmarkStart w:id="11" w:name="_Toc5211"/>
          <w:bookmarkStart w:id="12" w:name="_Toc14681"/>
          <w:bookmarkStart w:id="13" w:name="_Toc160562477"/>
          <w:bookmarkStart w:id="14" w:name="_Toc30942"/>
          <w:bookmarkStart w:id="15" w:name="_Toc27371"/>
          <w:bookmarkStart w:id="16" w:name="_Toc12787"/>
          <w:bookmarkStart w:id="17" w:name="_Toc163051576"/>
          <w:bookmarkStart w:id="18" w:name="_Toc19440"/>
          <w:r>
            <w:rPr>
              <w:rStyle w:val="29"/>
              <w:rFonts w:ascii="楷体" w:hAnsi="楷体" w:eastAsia="楷体"/>
              <w:b/>
              <w:bCs/>
              <w:sz w:val="32"/>
              <w:szCs w:val="32"/>
            </w:rPr>
            <w:t>目录</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Pr>
              <w:rFonts w:ascii="楷体" w:hAnsi="楷体" w:eastAsia="楷体" w:cs="Times New Roman"/>
              <w:sz w:val="32"/>
              <w:szCs w:val="32"/>
            </w:rPr>
            <w:fldChar w:fldCharType="begin"/>
          </w:r>
          <w:r>
            <w:rPr>
              <w:rFonts w:ascii="楷体" w:hAnsi="楷体" w:eastAsia="楷体" w:cs="Times New Roman"/>
              <w:sz w:val="32"/>
              <w:szCs w:val="32"/>
            </w:rPr>
            <w:instrText xml:space="preserve"> TOC \o "1-3" \h \z \u </w:instrText>
          </w:r>
          <w:r>
            <w:rPr>
              <w:rFonts w:ascii="楷体" w:hAnsi="楷体" w:eastAsia="楷体" w:cs="Times New Roman"/>
              <w:sz w:val="32"/>
              <w:szCs w:val="32"/>
            </w:rPr>
            <w:fldChar w:fldCharType="separate"/>
          </w:r>
        </w:p>
        <w:p w14:paraId="54CABBE2">
          <w:pPr>
            <w:pStyle w:val="16"/>
            <w:tabs>
              <w:tab w:val="right" w:leader="dot" w:pos="8306"/>
            </w:tabs>
          </w:pPr>
          <w:r>
            <w:rPr>
              <w:rFonts w:ascii="楷体" w:hAnsi="楷体" w:eastAsia="楷体" w:cs="Times New Roman"/>
              <w:bCs/>
              <w:lang w:val="zh-CN"/>
            </w:rPr>
            <w:fldChar w:fldCharType="begin"/>
          </w:r>
          <w:r>
            <w:rPr>
              <w:rFonts w:ascii="楷体" w:hAnsi="楷体" w:eastAsia="楷体" w:cs="Times New Roman"/>
              <w:bCs/>
              <w:lang w:val="zh-CN"/>
            </w:rPr>
            <w:instrText xml:space="preserve"> HYPERLINK \l _Toc29045 </w:instrText>
          </w:r>
          <w:r>
            <w:rPr>
              <w:rFonts w:ascii="楷体" w:hAnsi="楷体" w:eastAsia="楷体" w:cs="Times New Roman"/>
              <w:bCs/>
              <w:lang w:val="zh-CN"/>
            </w:rPr>
            <w:fldChar w:fldCharType="separate"/>
          </w:r>
          <w:r>
            <w:rPr>
              <w:rFonts w:hint="eastAsia" w:ascii="黑体" w:hAnsi="黑体" w:eastAsia="黑体"/>
              <w:bCs/>
              <w:szCs w:val="28"/>
            </w:rPr>
            <w:t>一、 基金设立背景</w:t>
          </w:r>
          <w:r>
            <w:tab/>
          </w:r>
          <w:r>
            <w:fldChar w:fldCharType="begin"/>
          </w:r>
          <w:r>
            <w:instrText xml:space="preserve"> PAGEREF _Toc29045 \h </w:instrText>
          </w:r>
          <w:r>
            <w:fldChar w:fldCharType="separate"/>
          </w:r>
          <w:r>
            <w:t>1</w:t>
          </w:r>
          <w:r>
            <w:fldChar w:fldCharType="end"/>
          </w:r>
          <w:r>
            <w:rPr>
              <w:rFonts w:ascii="楷体" w:hAnsi="楷体" w:eastAsia="楷体" w:cs="Times New Roman"/>
              <w:bCs/>
              <w:lang w:val="zh-CN"/>
            </w:rPr>
            <w:fldChar w:fldCharType="end"/>
          </w:r>
        </w:p>
        <w:p w14:paraId="7427FB72">
          <w:pPr>
            <w:pStyle w:val="16"/>
            <w:tabs>
              <w:tab w:val="right" w:leader="dot" w:pos="8306"/>
            </w:tabs>
          </w:pPr>
          <w:r>
            <w:rPr>
              <w:rFonts w:ascii="楷体" w:hAnsi="楷体" w:eastAsia="楷体" w:cs="Times New Roman"/>
              <w:bCs/>
              <w:lang w:val="zh-CN"/>
            </w:rPr>
            <w:fldChar w:fldCharType="begin"/>
          </w:r>
          <w:r>
            <w:rPr>
              <w:rFonts w:ascii="楷体" w:hAnsi="楷体" w:eastAsia="楷体" w:cs="Times New Roman"/>
              <w:bCs/>
              <w:lang w:val="zh-CN"/>
            </w:rPr>
            <w:instrText xml:space="preserve"> HYPERLINK \l _Toc3538 </w:instrText>
          </w:r>
          <w:r>
            <w:rPr>
              <w:rFonts w:ascii="楷体" w:hAnsi="楷体" w:eastAsia="楷体" w:cs="Times New Roman"/>
              <w:bCs/>
              <w:lang w:val="zh-CN"/>
            </w:rPr>
            <w:fldChar w:fldCharType="separate"/>
          </w:r>
          <w:r>
            <w:rPr>
              <w:rFonts w:hint="eastAsia" w:ascii="黑体" w:hAnsi="黑体" w:eastAsia="黑体"/>
              <w:bCs/>
              <w:szCs w:val="28"/>
            </w:rPr>
            <w:t>二、 基金设立方案</w:t>
          </w:r>
          <w:r>
            <w:tab/>
          </w:r>
          <w:r>
            <w:fldChar w:fldCharType="begin"/>
          </w:r>
          <w:r>
            <w:instrText xml:space="preserve"> PAGEREF _Toc3538 \h </w:instrText>
          </w:r>
          <w:r>
            <w:fldChar w:fldCharType="separate"/>
          </w:r>
          <w:r>
            <w:t>1</w:t>
          </w:r>
          <w:r>
            <w:fldChar w:fldCharType="end"/>
          </w:r>
          <w:r>
            <w:rPr>
              <w:rFonts w:ascii="楷体" w:hAnsi="楷体" w:eastAsia="楷体" w:cs="Times New Roman"/>
              <w:bCs/>
              <w:lang w:val="zh-CN"/>
            </w:rPr>
            <w:fldChar w:fldCharType="end"/>
          </w:r>
        </w:p>
        <w:p w14:paraId="4CB54E51">
          <w:pPr>
            <w:pStyle w:val="19"/>
            <w:tabs>
              <w:tab w:val="right" w:leader="dot" w:pos="8306"/>
            </w:tabs>
          </w:pPr>
          <w:r>
            <w:rPr>
              <w:rFonts w:ascii="楷体" w:hAnsi="楷体" w:eastAsia="楷体" w:cs="Times New Roman"/>
              <w:bCs/>
              <w:lang w:val="zh-CN"/>
            </w:rPr>
            <w:fldChar w:fldCharType="begin"/>
          </w:r>
          <w:r>
            <w:rPr>
              <w:rFonts w:ascii="楷体" w:hAnsi="楷体" w:eastAsia="楷体" w:cs="Times New Roman"/>
              <w:bCs/>
              <w:lang w:val="zh-CN"/>
            </w:rPr>
            <w:instrText xml:space="preserve"> HYPERLINK \l _Toc10448 </w:instrText>
          </w:r>
          <w:r>
            <w:rPr>
              <w:rFonts w:ascii="楷体" w:hAnsi="楷体" w:eastAsia="楷体" w:cs="Times New Roman"/>
              <w:bCs/>
              <w:lang w:val="zh-CN"/>
            </w:rPr>
            <w:fldChar w:fldCharType="separate"/>
          </w:r>
          <w:r>
            <w:rPr>
              <w:rFonts w:hint="eastAsia" w:ascii="方正楷体_GBK" w:hAnsi="方正楷体_GBK" w:eastAsia="方正楷体_GBK" w:cs="方正楷体_GBK"/>
              <w:szCs w:val="28"/>
            </w:rPr>
            <w:t>（一）基金名称与注册地</w:t>
          </w:r>
          <w:r>
            <w:tab/>
          </w:r>
          <w:r>
            <w:fldChar w:fldCharType="begin"/>
          </w:r>
          <w:r>
            <w:instrText xml:space="preserve"> PAGEREF _Toc10448 \h </w:instrText>
          </w:r>
          <w:r>
            <w:fldChar w:fldCharType="separate"/>
          </w:r>
          <w:r>
            <w:t>1</w:t>
          </w:r>
          <w:r>
            <w:fldChar w:fldCharType="end"/>
          </w:r>
          <w:r>
            <w:rPr>
              <w:rFonts w:ascii="楷体" w:hAnsi="楷体" w:eastAsia="楷体" w:cs="Times New Roman"/>
              <w:bCs/>
              <w:lang w:val="zh-CN"/>
            </w:rPr>
            <w:fldChar w:fldCharType="end"/>
          </w:r>
        </w:p>
        <w:p w14:paraId="24434D79">
          <w:pPr>
            <w:pStyle w:val="19"/>
            <w:tabs>
              <w:tab w:val="right" w:leader="dot" w:pos="8306"/>
            </w:tabs>
          </w:pPr>
          <w:r>
            <w:rPr>
              <w:rFonts w:ascii="楷体" w:hAnsi="楷体" w:eastAsia="楷体" w:cs="Times New Roman"/>
              <w:bCs/>
              <w:lang w:val="zh-CN"/>
            </w:rPr>
            <w:fldChar w:fldCharType="begin"/>
          </w:r>
          <w:r>
            <w:rPr>
              <w:rFonts w:ascii="楷体" w:hAnsi="楷体" w:eastAsia="楷体" w:cs="Times New Roman"/>
              <w:bCs/>
              <w:lang w:val="zh-CN"/>
            </w:rPr>
            <w:instrText xml:space="preserve"> HYPERLINK \l _Toc19081 </w:instrText>
          </w:r>
          <w:r>
            <w:rPr>
              <w:rFonts w:ascii="楷体" w:hAnsi="楷体" w:eastAsia="楷体" w:cs="Times New Roman"/>
              <w:bCs/>
              <w:lang w:val="zh-CN"/>
            </w:rPr>
            <w:fldChar w:fldCharType="separate"/>
          </w:r>
          <w:r>
            <w:rPr>
              <w:rFonts w:hint="eastAsia" w:ascii="方正楷体_GBK" w:hAnsi="方正楷体_GBK" w:eastAsia="方正楷体_GBK" w:cs="方正楷体_GBK"/>
              <w:szCs w:val="28"/>
            </w:rPr>
            <w:t>（二）组织形式</w:t>
          </w:r>
          <w:r>
            <w:tab/>
          </w:r>
          <w:r>
            <w:fldChar w:fldCharType="begin"/>
          </w:r>
          <w:r>
            <w:instrText xml:space="preserve"> PAGEREF _Toc19081 \h </w:instrText>
          </w:r>
          <w:r>
            <w:fldChar w:fldCharType="separate"/>
          </w:r>
          <w:r>
            <w:t>1</w:t>
          </w:r>
          <w:r>
            <w:fldChar w:fldCharType="end"/>
          </w:r>
          <w:r>
            <w:rPr>
              <w:rFonts w:ascii="楷体" w:hAnsi="楷体" w:eastAsia="楷体" w:cs="Times New Roman"/>
              <w:bCs/>
              <w:lang w:val="zh-CN"/>
            </w:rPr>
            <w:fldChar w:fldCharType="end"/>
          </w:r>
        </w:p>
        <w:p w14:paraId="204F4099">
          <w:pPr>
            <w:pStyle w:val="19"/>
            <w:tabs>
              <w:tab w:val="right" w:leader="dot" w:pos="8306"/>
            </w:tabs>
          </w:pPr>
          <w:r>
            <w:rPr>
              <w:rFonts w:ascii="楷体" w:hAnsi="楷体" w:eastAsia="楷体" w:cs="Times New Roman"/>
              <w:bCs/>
              <w:lang w:val="zh-CN"/>
            </w:rPr>
            <w:fldChar w:fldCharType="begin"/>
          </w:r>
          <w:r>
            <w:rPr>
              <w:rFonts w:ascii="楷体" w:hAnsi="楷体" w:eastAsia="楷体" w:cs="Times New Roman"/>
              <w:bCs/>
              <w:lang w:val="zh-CN"/>
            </w:rPr>
            <w:instrText xml:space="preserve"> HYPERLINK \l _Toc1136 </w:instrText>
          </w:r>
          <w:r>
            <w:rPr>
              <w:rFonts w:ascii="楷体" w:hAnsi="楷体" w:eastAsia="楷体" w:cs="Times New Roman"/>
              <w:bCs/>
              <w:lang w:val="zh-CN"/>
            </w:rPr>
            <w:fldChar w:fldCharType="separate"/>
          </w:r>
          <w:r>
            <w:rPr>
              <w:rFonts w:hint="eastAsia" w:ascii="方正楷体_GBK" w:hAnsi="方正楷体_GBK" w:eastAsia="方正楷体_GBK" w:cs="方正楷体_GBK"/>
              <w:szCs w:val="28"/>
            </w:rPr>
            <w:t>（三）合伙期限</w:t>
          </w:r>
          <w:r>
            <w:tab/>
          </w:r>
          <w:r>
            <w:fldChar w:fldCharType="begin"/>
          </w:r>
          <w:r>
            <w:instrText xml:space="preserve"> PAGEREF _Toc1136 \h </w:instrText>
          </w:r>
          <w:r>
            <w:fldChar w:fldCharType="separate"/>
          </w:r>
          <w:r>
            <w:t>1</w:t>
          </w:r>
          <w:r>
            <w:fldChar w:fldCharType="end"/>
          </w:r>
          <w:r>
            <w:rPr>
              <w:rFonts w:ascii="楷体" w:hAnsi="楷体" w:eastAsia="楷体" w:cs="Times New Roman"/>
              <w:bCs/>
              <w:lang w:val="zh-CN"/>
            </w:rPr>
            <w:fldChar w:fldCharType="end"/>
          </w:r>
        </w:p>
        <w:p w14:paraId="79F16022">
          <w:pPr>
            <w:pStyle w:val="19"/>
            <w:tabs>
              <w:tab w:val="right" w:leader="dot" w:pos="8306"/>
            </w:tabs>
          </w:pPr>
          <w:r>
            <w:rPr>
              <w:rFonts w:ascii="楷体" w:hAnsi="楷体" w:eastAsia="楷体" w:cs="Times New Roman"/>
              <w:bCs/>
              <w:lang w:val="zh-CN"/>
            </w:rPr>
            <w:fldChar w:fldCharType="begin"/>
          </w:r>
          <w:r>
            <w:rPr>
              <w:rFonts w:ascii="楷体" w:hAnsi="楷体" w:eastAsia="楷体" w:cs="Times New Roman"/>
              <w:bCs/>
              <w:lang w:val="zh-CN"/>
            </w:rPr>
            <w:instrText xml:space="preserve"> HYPERLINK \l _Toc21488 </w:instrText>
          </w:r>
          <w:r>
            <w:rPr>
              <w:rFonts w:ascii="楷体" w:hAnsi="楷体" w:eastAsia="楷体" w:cs="Times New Roman"/>
              <w:bCs/>
              <w:lang w:val="zh-CN"/>
            </w:rPr>
            <w:fldChar w:fldCharType="separate"/>
          </w:r>
          <w:r>
            <w:rPr>
              <w:rFonts w:hint="eastAsia" w:ascii="方正楷体_GBK" w:hAnsi="方正楷体_GBK" w:eastAsia="方正楷体_GBK" w:cs="方正楷体_GBK"/>
              <w:szCs w:val="28"/>
            </w:rPr>
            <w:t>（四）基金管理人/普通合伙人</w:t>
          </w:r>
          <w:r>
            <w:tab/>
          </w:r>
          <w:r>
            <w:fldChar w:fldCharType="begin"/>
          </w:r>
          <w:r>
            <w:instrText xml:space="preserve"> PAGEREF _Toc21488 \h </w:instrText>
          </w:r>
          <w:r>
            <w:fldChar w:fldCharType="separate"/>
          </w:r>
          <w:r>
            <w:t>1</w:t>
          </w:r>
          <w:r>
            <w:fldChar w:fldCharType="end"/>
          </w:r>
          <w:r>
            <w:rPr>
              <w:rFonts w:ascii="楷体" w:hAnsi="楷体" w:eastAsia="楷体" w:cs="Times New Roman"/>
              <w:bCs/>
              <w:lang w:val="zh-CN"/>
            </w:rPr>
            <w:fldChar w:fldCharType="end"/>
          </w:r>
        </w:p>
        <w:p w14:paraId="41955ECF">
          <w:pPr>
            <w:pStyle w:val="19"/>
            <w:tabs>
              <w:tab w:val="right" w:leader="dot" w:pos="8306"/>
            </w:tabs>
          </w:pPr>
          <w:r>
            <w:rPr>
              <w:rFonts w:ascii="楷体" w:hAnsi="楷体" w:eastAsia="楷体" w:cs="Times New Roman"/>
              <w:bCs/>
              <w:lang w:val="zh-CN"/>
            </w:rPr>
            <w:fldChar w:fldCharType="begin"/>
          </w:r>
          <w:r>
            <w:rPr>
              <w:rFonts w:ascii="楷体" w:hAnsi="楷体" w:eastAsia="楷体" w:cs="Times New Roman"/>
              <w:bCs/>
              <w:lang w:val="zh-CN"/>
            </w:rPr>
            <w:instrText xml:space="preserve"> HYPERLINK \l _Toc7813 </w:instrText>
          </w:r>
          <w:r>
            <w:rPr>
              <w:rFonts w:ascii="楷体" w:hAnsi="楷体" w:eastAsia="楷体" w:cs="Times New Roman"/>
              <w:bCs/>
              <w:lang w:val="zh-CN"/>
            </w:rPr>
            <w:fldChar w:fldCharType="separate"/>
          </w:r>
          <w:r>
            <w:rPr>
              <w:rFonts w:hint="eastAsia" w:ascii="方正楷体_GBK" w:hAnsi="方正楷体_GBK" w:eastAsia="方正楷体_GBK" w:cs="方正楷体_GBK"/>
              <w:szCs w:val="28"/>
            </w:rPr>
            <w:t>（五）基金规模</w:t>
          </w:r>
          <w:r>
            <w:tab/>
          </w:r>
          <w:r>
            <w:fldChar w:fldCharType="begin"/>
          </w:r>
          <w:r>
            <w:instrText xml:space="preserve"> PAGEREF _Toc7813 \h </w:instrText>
          </w:r>
          <w:r>
            <w:fldChar w:fldCharType="separate"/>
          </w:r>
          <w:r>
            <w:t>1</w:t>
          </w:r>
          <w:r>
            <w:fldChar w:fldCharType="end"/>
          </w:r>
          <w:r>
            <w:rPr>
              <w:rFonts w:ascii="楷体" w:hAnsi="楷体" w:eastAsia="楷体" w:cs="Times New Roman"/>
              <w:bCs/>
              <w:lang w:val="zh-CN"/>
            </w:rPr>
            <w:fldChar w:fldCharType="end"/>
          </w:r>
        </w:p>
        <w:p w14:paraId="719DC2DA">
          <w:pPr>
            <w:pStyle w:val="19"/>
            <w:tabs>
              <w:tab w:val="right" w:leader="dot" w:pos="8306"/>
            </w:tabs>
          </w:pPr>
          <w:r>
            <w:rPr>
              <w:rFonts w:ascii="楷体" w:hAnsi="楷体" w:eastAsia="楷体" w:cs="Times New Roman"/>
              <w:bCs/>
              <w:lang w:val="zh-CN"/>
            </w:rPr>
            <w:fldChar w:fldCharType="begin"/>
          </w:r>
          <w:r>
            <w:rPr>
              <w:rFonts w:ascii="楷体" w:hAnsi="楷体" w:eastAsia="楷体" w:cs="Times New Roman"/>
              <w:bCs/>
              <w:lang w:val="zh-CN"/>
            </w:rPr>
            <w:instrText xml:space="preserve"> HYPERLINK \l _Toc16766 </w:instrText>
          </w:r>
          <w:r>
            <w:rPr>
              <w:rFonts w:ascii="楷体" w:hAnsi="楷体" w:eastAsia="楷体" w:cs="Times New Roman"/>
              <w:bCs/>
              <w:lang w:val="zh-CN"/>
            </w:rPr>
            <w:fldChar w:fldCharType="separate"/>
          </w:r>
          <w:r>
            <w:rPr>
              <w:rFonts w:hint="eastAsia" w:ascii="方正楷体_GBK" w:hAnsi="方正楷体_GBK" w:eastAsia="方正楷体_GBK" w:cs="方正楷体_GBK"/>
              <w:szCs w:val="28"/>
              <w:lang w:eastAsia="zh-CN"/>
            </w:rPr>
            <w:t>（</w:t>
          </w:r>
          <w:r>
            <w:rPr>
              <w:rFonts w:hint="eastAsia" w:ascii="方正楷体_GBK" w:hAnsi="方正楷体_GBK" w:eastAsia="方正楷体_GBK" w:cs="方正楷体_GBK"/>
              <w:szCs w:val="28"/>
              <w:lang w:val="en-US" w:eastAsia="zh-CN"/>
            </w:rPr>
            <w:t>六</w:t>
          </w:r>
          <w:r>
            <w:rPr>
              <w:rFonts w:hint="eastAsia" w:ascii="方正楷体_GBK" w:hAnsi="方正楷体_GBK" w:eastAsia="方正楷体_GBK" w:cs="方正楷体_GBK"/>
              <w:szCs w:val="28"/>
              <w:lang w:eastAsia="zh-CN"/>
            </w:rPr>
            <w:t>）</w:t>
          </w:r>
          <w:r>
            <w:rPr>
              <w:rFonts w:hint="eastAsia" w:ascii="方正楷体_GBK" w:hAnsi="方正楷体_GBK" w:eastAsia="方正楷体_GBK" w:cs="方正楷体_GBK"/>
              <w:szCs w:val="28"/>
            </w:rPr>
            <w:t>出资结构</w:t>
          </w:r>
          <w:r>
            <w:tab/>
          </w:r>
          <w:r>
            <w:fldChar w:fldCharType="begin"/>
          </w:r>
          <w:r>
            <w:instrText xml:space="preserve"> PAGEREF _Toc16766 \h </w:instrText>
          </w:r>
          <w:r>
            <w:fldChar w:fldCharType="separate"/>
          </w:r>
          <w:r>
            <w:t>2</w:t>
          </w:r>
          <w:r>
            <w:fldChar w:fldCharType="end"/>
          </w:r>
          <w:r>
            <w:rPr>
              <w:rFonts w:ascii="楷体" w:hAnsi="楷体" w:eastAsia="楷体" w:cs="Times New Roman"/>
              <w:bCs/>
              <w:lang w:val="zh-CN"/>
            </w:rPr>
            <w:fldChar w:fldCharType="end"/>
          </w:r>
        </w:p>
        <w:p w14:paraId="079BEA52">
          <w:pPr>
            <w:pStyle w:val="19"/>
            <w:tabs>
              <w:tab w:val="right" w:leader="dot" w:pos="8306"/>
            </w:tabs>
          </w:pPr>
          <w:r>
            <w:rPr>
              <w:rFonts w:ascii="楷体" w:hAnsi="楷体" w:eastAsia="楷体" w:cs="Times New Roman"/>
              <w:bCs/>
              <w:lang w:val="zh-CN"/>
            </w:rPr>
            <w:fldChar w:fldCharType="begin"/>
          </w:r>
          <w:r>
            <w:rPr>
              <w:rFonts w:ascii="楷体" w:hAnsi="楷体" w:eastAsia="楷体" w:cs="Times New Roman"/>
              <w:bCs/>
              <w:lang w:val="zh-CN"/>
            </w:rPr>
            <w:instrText xml:space="preserve"> HYPERLINK \l _Toc1691 </w:instrText>
          </w:r>
          <w:r>
            <w:rPr>
              <w:rFonts w:ascii="楷体" w:hAnsi="楷体" w:eastAsia="楷体" w:cs="Times New Roman"/>
              <w:bCs/>
              <w:lang w:val="zh-CN"/>
            </w:rPr>
            <w:fldChar w:fldCharType="separate"/>
          </w:r>
          <w:r>
            <w:rPr>
              <w:rFonts w:hint="eastAsia" w:ascii="方正楷体_GBK" w:hAnsi="方正楷体_GBK" w:eastAsia="方正楷体_GBK" w:cs="方正楷体_GBK"/>
              <w:szCs w:val="28"/>
            </w:rPr>
            <w:t>（七）出资人介绍</w:t>
          </w:r>
          <w:r>
            <w:tab/>
          </w:r>
          <w:r>
            <w:fldChar w:fldCharType="begin"/>
          </w:r>
          <w:r>
            <w:instrText xml:space="preserve"> PAGEREF _Toc1691 \h </w:instrText>
          </w:r>
          <w:r>
            <w:fldChar w:fldCharType="separate"/>
          </w:r>
          <w:r>
            <w:t>2</w:t>
          </w:r>
          <w:r>
            <w:fldChar w:fldCharType="end"/>
          </w:r>
          <w:r>
            <w:rPr>
              <w:rFonts w:ascii="楷体" w:hAnsi="楷体" w:eastAsia="楷体" w:cs="Times New Roman"/>
              <w:bCs/>
              <w:lang w:val="zh-CN"/>
            </w:rPr>
            <w:fldChar w:fldCharType="end"/>
          </w:r>
        </w:p>
        <w:p w14:paraId="7D7E861A">
          <w:pPr>
            <w:pStyle w:val="19"/>
            <w:tabs>
              <w:tab w:val="right" w:leader="dot" w:pos="8306"/>
            </w:tabs>
          </w:pPr>
          <w:r>
            <w:rPr>
              <w:rFonts w:ascii="楷体" w:hAnsi="楷体" w:eastAsia="楷体" w:cs="Times New Roman"/>
              <w:bCs/>
              <w:lang w:val="zh-CN"/>
            </w:rPr>
            <w:fldChar w:fldCharType="begin"/>
          </w:r>
          <w:r>
            <w:rPr>
              <w:rFonts w:ascii="楷体" w:hAnsi="楷体" w:eastAsia="楷体" w:cs="Times New Roman"/>
              <w:bCs/>
              <w:lang w:val="zh-CN"/>
            </w:rPr>
            <w:instrText xml:space="preserve"> HYPERLINK \l _Toc19099 </w:instrText>
          </w:r>
          <w:r>
            <w:rPr>
              <w:rFonts w:ascii="楷体" w:hAnsi="楷体" w:eastAsia="楷体" w:cs="Times New Roman"/>
              <w:bCs/>
              <w:lang w:val="zh-CN"/>
            </w:rPr>
            <w:fldChar w:fldCharType="separate"/>
          </w:r>
          <w:r>
            <w:rPr>
              <w:rFonts w:hint="eastAsia" w:ascii="方正楷体_GBK" w:hAnsi="方正楷体_GBK" w:eastAsia="方正楷体_GBK" w:cs="方正楷体_GBK"/>
              <w:szCs w:val="28"/>
            </w:rPr>
            <w:t>（八）出资</w:t>
          </w:r>
          <w:r>
            <w:rPr>
              <w:rFonts w:hint="eastAsia" w:ascii="方正楷体_GBK" w:hAnsi="方正楷体_GBK" w:eastAsia="方正楷体_GBK" w:cs="方正楷体_GBK"/>
              <w:szCs w:val="28"/>
              <w:lang w:val="en-US" w:eastAsia="zh-CN"/>
            </w:rPr>
            <w:t>进度</w:t>
          </w:r>
          <w:r>
            <w:rPr>
              <w:rFonts w:hint="eastAsia" w:ascii="方正楷体_GBK" w:hAnsi="方正楷体_GBK" w:eastAsia="方正楷体_GBK" w:cs="方正楷体_GBK"/>
              <w:szCs w:val="28"/>
            </w:rPr>
            <w:t>安排</w:t>
          </w:r>
          <w:r>
            <w:tab/>
          </w:r>
          <w:r>
            <w:fldChar w:fldCharType="begin"/>
          </w:r>
          <w:r>
            <w:instrText xml:space="preserve"> PAGEREF _Toc19099 \h </w:instrText>
          </w:r>
          <w:r>
            <w:fldChar w:fldCharType="separate"/>
          </w:r>
          <w:r>
            <w:t>2</w:t>
          </w:r>
          <w:r>
            <w:fldChar w:fldCharType="end"/>
          </w:r>
          <w:r>
            <w:rPr>
              <w:rFonts w:ascii="楷体" w:hAnsi="楷体" w:eastAsia="楷体" w:cs="Times New Roman"/>
              <w:bCs/>
              <w:lang w:val="zh-CN"/>
            </w:rPr>
            <w:fldChar w:fldCharType="end"/>
          </w:r>
        </w:p>
        <w:p w14:paraId="1D49EAEA">
          <w:pPr>
            <w:pStyle w:val="19"/>
            <w:tabs>
              <w:tab w:val="right" w:leader="dot" w:pos="8306"/>
            </w:tabs>
          </w:pPr>
          <w:r>
            <w:rPr>
              <w:rFonts w:ascii="楷体" w:hAnsi="楷体" w:eastAsia="楷体" w:cs="Times New Roman"/>
              <w:bCs/>
              <w:lang w:val="zh-CN"/>
            </w:rPr>
            <w:fldChar w:fldCharType="begin"/>
          </w:r>
          <w:r>
            <w:rPr>
              <w:rFonts w:ascii="楷体" w:hAnsi="楷体" w:eastAsia="楷体" w:cs="Times New Roman"/>
              <w:bCs/>
              <w:lang w:val="zh-CN"/>
            </w:rPr>
            <w:instrText xml:space="preserve"> HYPERLINK \l _Toc11336 </w:instrText>
          </w:r>
          <w:r>
            <w:rPr>
              <w:rFonts w:ascii="楷体" w:hAnsi="楷体" w:eastAsia="楷体" w:cs="Times New Roman"/>
              <w:bCs/>
              <w:lang w:val="zh-CN"/>
            </w:rPr>
            <w:fldChar w:fldCharType="separate"/>
          </w:r>
          <w:r>
            <w:rPr>
              <w:rFonts w:hint="eastAsia" w:ascii="方正楷体_GBK" w:hAnsi="方正楷体_GBK" w:eastAsia="方正楷体_GBK" w:cs="方正楷体_GBK"/>
              <w:szCs w:val="28"/>
            </w:rPr>
            <w:t>（九）管理费</w:t>
          </w:r>
          <w:r>
            <w:tab/>
          </w:r>
          <w:r>
            <w:fldChar w:fldCharType="begin"/>
          </w:r>
          <w:r>
            <w:instrText xml:space="preserve"> PAGEREF _Toc11336 \h </w:instrText>
          </w:r>
          <w:r>
            <w:fldChar w:fldCharType="separate"/>
          </w:r>
          <w:r>
            <w:t>3</w:t>
          </w:r>
          <w:r>
            <w:fldChar w:fldCharType="end"/>
          </w:r>
          <w:r>
            <w:rPr>
              <w:rFonts w:ascii="楷体" w:hAnsi="楷体" w:eastAsia="楷体" w:cs="Times New Roman"/>
              <w:bCs/>
              <w:lang w:val="zh-CN"/>
            </w:rPr>
            <w:fldChar w:fldCharType="end"/>
          </w:r>
        </w:p>
        <w:p w14:paraId="6FE65724">
          <w:pPr>
            <w:pStyle w:val="19"/>
            <w:tabs>
              <w:tab w:val="right" w:leader="dot" w:pos="8306"/>
            </w:tabs>
          </w:pPr>
          <w:r>
            <w:rPr>
              <w:rFonts w:ascii="楷体" w:hAnsi="楷体" w:eastAsia="楷体" w:cs="Times New Roman"/>
              <w:bCs/>
              <w:lang w:val="zh-CN"/>
            </w:rPr>
            <w:fldChar w:fldCharType="begin"/>
          </w:r>
          <w:r>
            <w:rPr>
              <w:rFonts w:ascii="楷体" w:hAnsi="楷体" w:eastAsia="楷体" w:cs="Times New Roman"/>
              <w:bCs/>
              <w:lang w:val="zh-CN"/>
            </w:rPr>
            <w:instrText xml:space="preserve"> HYPERLINK \l _Toc1833 </w:instrText>
          </w:r>
          <w:r>
            <w:rPr>
              <w:rFonts w:ascii="楷体" w:hAnsi="楷体" w:eastAsia="楷体" w:cs="Times New Roman"/>
              <w:bCs/>
              <w:lang w:val="zh-CN"/>
            </w:rPr>
            <w:fldChar w:fldCharType="separate"/>
          </w:r>
          <w:r>
            <w:rPr>
              <w:rFonts w:hint="eastAsia" w:ascii="方正楷体_GBK" w:hAnsi="方正楷体_GBK" w:eastAsia="方正楷体_GBK" w:cs="方正楷体_GBK"/>
              <w:szCs w:val="28"/>
            </w:rPr>
            <w:t>（十）收益分配</w:t>
          </w:r>
          <w:r>
            <w:tab/>
          </w:r>
          <w:r>
            <w:fldChar w:fldCharType="begin"/>
          </w:r>
          <w:r>
            <w:instrText xml:space="preserve"> PAGEREF _Toc1833 \h </w:instrText>
          </w:r>
          <w:r>
            <w:fldChar w:fldCharType="separate"/>
          </w:r>
          <w:r>
            <w:t>3</w:t>
          </w:r>
          <w:r>
            <w:fldChar w:fldCharType="end"/>
          </w:r>
          <w:r>
            <w:rPr>
              <w:rFonts w:ascii="楷体" w:hAnsi="楷体" w:eastAsia="楷体" w:cs="Times New Roman"/>
              <w:bCs/>
              <w:lang w:val="zh-CN"/>
            </w:rPr>
            <w:fldChar w:fldCharType="end"/>
          </w:r>
        </w:p>
        <w:p w14:paraId="6DEE56F0">
          <w:pPr>
            <w:pStyle w:val="16"/>
            <w:tabs>
              <w:tab w:val="right" w:leader="dot" w:pos="8306"/>
            </w:tabs>
          </w:pPr>
          <w:r>
            <w:rPr>
              <w:rFonts w:ascii="楷体" w:hAnsi="楷体" w:eastAsia="楷体" w:cs="Times New Roman"/>
              <w:bCs/>
              <w:lang w:val="zh-CN"/>
            </w:rPr>
            <w:fldChar w:fldCharType="begin"/>
          </w:r>
          <w:r>
            <w:rPr>
              <w:rFonts w:ascii="楷体" w:hAnsi="楷体" w:eastAsia="楷体" w:cs="Times New Roman"/>
              <w:bCs/>
              <w:lang w:val="zh-CN"/>
            </w:rPr>
            <w:instrText xml:space="preserve"> HYPERLINK \l _Toc7167 </w:instrText>
          </w:r>
          <w:r>
            <w:rPr>
              <w:rFonts w:ascii="楷体" w:hAnsi="楷体" w:eastAsia="楷体" w:cs="Times New Roman"/>
              <w:bCs/>
              <w:lang w:val="zh-CN"/>
            </w:rPr>
            <w:fldChar w:fldCharType="separate"/>
          </w:r>
          <w:r>
            <w:rPr>
              <w:rFonts w:hint="eastAsia" w:ascii="黑体" w:hAnsi="黑体" w:eastAsia="黑体"/>
              <w:bCs/>
              <w:szCs w:val="28"/>
            </w:rPr>
            <w:t>三、 基金投资运作</w:t>
          </w:r>
          <w:r>
            <w:tab/>
          </w:r>
          <w:r>
            <w:fldChar w:fldCharType="begin"/>
          </w:r>
          <w:r>
            <w:instrText xml:space="preserve"> PAGEREF _Toc7167 \h </w:instrText>
          </w:r>
          <w:r>
            <w:fldChar w:fldCharType="separate"/>
          </w:r>
          <w:r>
            <w:t>3</w:t>
          </w:r>
          <w:r>
            <w:fldChar w:fldCharType="end"/>
          </w:r>
          <w:r>
            <w:rPr>
              <w:rFonts w:ascii="楷体" w:hAnsi="楷体" w:eastAsia="楷体" w:cs="Times New Roman"/>
              <w:bCs/>
              <w:lang w:val="zh-CN"/>
            </w:rPr>
            <w:fldChar w:fldCharType="end"/>
          </w:r>
        </w:p>
        <w:p w14:paraId="64D9CF23">
          <w:pPr>
            <w:pStyle w:val="19"/>
            <w:tabs>
              <w:tab w:val="right" w:leader="dot" w:pos="8306"/>
            </w:tabs>
          </w:pPr>
          <w:r>
            <w:rPr>
              <w:rFonts w:ascii="楷体" w:hAnsi="楷体" w:eastAsia="楷体" w:cs="Times New Roman"/>
              <w:bCs/>
              <w:lang w:val="zh-CN"/>
            </w:rPr>
            <w:fldChar w:fldCharType="begin"/>
          </w:r>
          <w:r>
            <w:rPr>
              <w:rFonts w:ascii="楷体" w:hAnsi="楷体" w:eastAsia="楷体" w:cs="Times New Roman"/>
              <w:bCs/>
              <w:lang w:val="zh-CN"/>
            </w:rPr>
            <w:instrText xml:space="preserve"> HYPERLINK \l _Toc15744 </w:instrText>
          </w:r>
          <w:r>
            <w:rPr>
              <w:rFonts w:ascii="楷体" w:hAnsi="楷体" w:eastAsia="楷体" w:cs="Times New Roman"/>
              <w:bCs/>
              <w:lang w:val="zh-CN"/>
            </w:rPr>
            <w:fldChar w:fldCharType="separate"/>
          </w:r>
          <w:r>
            <w:rPr>
              <w:rFonts w:hint="eastAsia" w:ascii="方正楷体_GBK" w:hAnsi="方正楷体_GBK" w:eastAsia="方正楷体_GBK" w:cs="方正楷体_GBK"/>
              <w:szCs w:val="28"/>
            </w:rPr>
            <w:t>（一）投资领域</w:t>
          </w:r>
          <w:r>
            <w:tab/>
          </w:r>
          <w:r>
            <w:fldChar w:fldCharType="begin"/>
          </w:r>
          <w:r>
            <w:instrText xml:space="preserve"> PAGEREF _Toc15744 \h </w:instrText>
          </w:r>
          <w:r>
            <w:fldChar w:fldCharType="separate"/>
          </w:r>
          <w:r>
            <w:t>3</w:t>
          </w:r>
          <w:r>
            <w:fldChar w:fldCharType="end"/>
          </w:r>
          <w:r>
            <w:rPr>
              <w:rFonts w:ascii="楷体" w:hAnsi="楷体" w:eastAsia="楷体" w:cs="Times New Roman"/>
              <w:bCs/>
              <w:lang w:val="zh-CN"/>
            </w:rPr>
            <w:fldChar w:fldCharType="end"/>
          </w:r>
        </w:p>
        <w:p w14:paraId="441F817C">
          <w:pPr>
            <w:pStyle w:val="19"/>
            <w:tabs>
              <w:tab w:val="right" w:leader="dot" w:pos="8306"/>
            </w:tabs>
          </w:pPr>
          <w:r>
            <w:rPr>
              <w:rFonts w:ascii="楷体" w:hAnsi="楷体" w:eastAsia="楷体" w:cs="Times New Roman"/>
              <w:bCs/>
              <w:lang w:val="zh-CN"/>
            </w:rPr>
            <w:fldChar w:fldCharType="begin"/>
          </w:r>
          <w:r>
            <w:rPr>
              <w:rFonts w:ascii="楷体" w:hAnsi="楷体" w:eastAsia="楷体" w:cs="Times New Roman"/>
              <w:bCs/>
              <w:lang w:val="zh-CN"/>
            </w:rPr>
            <w:instrText xml:space="preserve"> HYPERLINK \l _Toc1954 </w:instrText>
          </w:r>
          <w:r>
            <w:rPr>
              <w:rFonts w:ascii="楷体" w:hAnsi="楷体" w:eastAsia="楷体" w:cs="Times New Roman"/>
              <w:bCs/>
              <w:lang w:val="zh-CN"/>
            </w:rPr>
            <w:fldChar w:fldCharType="separate"/>
          </w:r>
          <w:r>
            <w:rPr>
              <w:rFonts w:hint="eastAsia" w:ascii="方正楷体_GBK" w:hAnsi="方正楷体_GBK" w:eastAsia="方正楷体_GBK" w:cs="方正楷体_GBK"/>
              <w:szCs w:val="28"/>
            </w:rPr>
            <w:t>（二）投资对象</w:t>
          </w:r>
          <w:r>
            <w:tab/>
          </w:r>
          <w:r>
            <w:fldChar w:fldCharType="begin"/>
          </w:r>
          <w:r>
            <w:instrText xml:space="preserve"> PAGEREF _Toc1954 \h </w:instrText>
          </w:r>
          <w:r>
            <w:fldChar w:fldCharType="separate"/>
          </w:r>
          <w:r>
            <w:t>3</w:t>
          </w:r>
          <w:r>
            <w:fldChar w:fldCharType="end"/>
          </w:r>
          <w:r>
            <w:rPr>
              <w:rFonts w:ascii="楷体" w:hAnsi="楷体" w:eastAsia="楷体" w:cs="Times New Roman"/>
              <w:bCs/>
              <w:lang w:val="zh-CN"/>
            </w:rPr>
            <w:fldChar w:fldCharType="end"/>
          </w:r>
        </w:p>
        <w:p w14:paraId="35622716">
          <w:pPr>
            <w:pStyle w:val="19"/>
            <w:tabs>
              <w:tab w:val="right" w:leader="dot" w:pos="8306"/>
            </w:tabs>
          </w:pPr>
          <w:r>
            <w:rPr>
              <w:rFonts w:ascii="楷体" w:hAnsi="楷体" w:eastAsia="楷体" w:cs="Times New Roman"/>
              <w:bCs/>
              <w:lang w:val="zh-CN"/>
            </w:rPr>
            <w:fldChar w:fldCharType="begin"/>
          </w:r>
          <w:r>
            <w:rPr>
              <w:rFonts w:ascii="楷体" w:hAnsi="楷体" w:eastAsia="楷体" w:cs="Times New Roman"/>
              <w:bCs/>
              <w:lang w:val="zh-CN"/>
            </w:rPr>
            <w:instrText xml:space="preserve"> HYPERLINK \l _Toc28989 </w:instrText>
          </w:r>
          <w:r>
            <w:rPr>
              <w:rFonts w:ascii="楷体" w:hAnsi="楷体" w:eastAsia="楷体" w:cs="Times New Roman"/>
              <w:bCs/>
              <w:lang w:val="zh-CN"/>
            </w:rPr>
            <w:fldChar w:fldCharType="separate"/>
          </w:r>
          <w:r>
            <w:rPr>
              <w:rFonts w:hint="eastAsia" w:ascii="方正楷体_GBK" w:hAnsi="方正楷体_GBK" w:eastAsia="方正楷体_GBK" w:cs="方正楷体_GBK"/>
              <w:szCs w:val="28"/>
            </w:rPr>
            <w:t>（三）投资地域</w:t>
          </w:r>
          <w:r>
            <w:tab/>
          </w:r>
          <w:r>
            <w:fldChar w:fldCharType="begin"/>
          </w:r>
          <w:r>
            <w:instrText xml:space="preserve"> PAGEREF _Toc28989 \h </w:instrText>
          </w:r>
          <w:r>
            <w:fldChar w:fldCharType="separate"/>
          </w:r>
          <w:r>
            <w:t>3</w:t>
          </w:r>
          <w:r>
            <w:fldChar w:fldCharType="end"/>
          </w:r>
          <w:r>
            <w:rPr>
              <w:rFonts w:ascii="楷体" w:hAnsi="楷体" w:eastAsia="楷体" w:cs="Times New Roman"/>
              <w:bCs/>
              <w:lang w:val="zh-CN"/>
            </w:rPr>
            <w:fldChar w:fldCharType="end"/>
          </w:r>
        </w:p>
        <w:p w14:paraId="57B85DC0">
          <w:pPr>
            <w:pStyle w:val="10"/>
            <w:tabs>
              <w:tab w:val="right" w:leader="dot" w:pos="8306"/>
            </w:tabs>
          </w:pPr>
          <w:r>
            <w:rPr>
              <w:rFonts w:ascii="楷体" w:hAnsi="楷体" w:eastAsia="楷体" w:cs="Times New Roman"/>
              <w:bCs/>
              <w:lang w:val="zh-CN"/>
            </w:rPr>
            <w:fldChar w:fldCharType="begin"/>
          </w:r>
          <w:r>
            <w:rPr>
              <w:rFonts w:ascii="楷体" w:hAnsi="楷体" w:eastAsia="楷体" w:cs="Times New Roman"/>
              <w:bCs/>
              <w:lang w:val="zh-CN"/>
            </w:rPr>
            <w:instrText xml:space="preserve"> HYPERLINK \l _Toc8338 </w:instrText>
          </w:r>
          <w:r>
            <w:rPr>
              <w:rFonts w:ascii="楷体" w:hAnsi="楷体" w:eastAsia="楷体" w:cs="Times New Roman"/>
              <w:bCs/>
              <w:lang w:val="zh-CN"/>
            </w:rPr>
            <w:fldChar w:fldCharType="separate"/>
          </w:r>
          <w:r>
            <w:rPr>
              <w:rFonts w:hint="eastAsia" w:ascii="方正仿宋_GBK" w:eastAsia="方正仿宋_GBK" w:hAnsiTheme="minorEastAsia"/>
              <w:bCs/>
              <w:szCs w:val="28"/>
              <w:lang w:val="en-US" w:eastAsia="zh-CN"/>
            </w:rPr>
            <w:t>1</w:t>
          </w:r>
          <w:r>
            <w:rPr>
              <w:rFonts w:hint="eastAsia" w:ascii="方正仿宋_GBK" w:eastAsia="方正仿宋_GBK" w:hAnsiTheme="minorEastAsia"/>
              <w:bCs/>
              <w:szCs w:val="28"/>
            </w:rPr>
            <w:t>.返投主体认定</w:t>
          </w:r>
          <w:r>
            <w:tab/>
          </w:r>
          <w:r>
            <w:fldChar w:fldCharType="begin"/>
          </w:r>
          <w:r>
            <w:instrText xml:space="preserve"> PAGEREF _Toc8338 \h </w:instrText>
          </w:r>
          <w:r>
            <w:fldChar w:fldCharType="separate"/>
          </w:r>
          <w:r>
            <w:t>3</w:t>
          </w:r>
          <w:r>
            <w:fldChar w:fldCharType="end"/>
          </w:r>
          <w:r>
            <w:rPr>
              <w:rFonts w:ascii="楷体" w:hAnsi="楷体" w:eastAsia="楷体" w:cs="Times New Roman"/>
              <w:bCs/>
              <w:lang w:val="zh-CN"/>
            </w:rPr>
            <w:fldChar w:fldCharType="end"/>
          </w:r>
        </w:p>
        <w:p w14:paraId="0DC7849C">
          <w:pPr>
            <w:pStyle w:val="10"/>
            <w:tabs>
              <w:tab w:val="right" w:leader="dot" w:pos="8306"/>
            </w:tabs>
          </w:pPr>
          <w:r>
            <w:rPr>
              <w:rFonts w:ascii="楷体" w:hAnsi="楷体" w:eastAsia="楷体" w:cs="Times New Roman"/>
              <w:bCs/>
              <w:lang w:val="zh-CN"/>
            </w:rPr>
            <w:fldChar w:fldCharType="begin"/>
          </w:r>
          <w:r>
            <w:rPr>
              <w:rFonts w:ascii="楷体" w:hAnsi="楷体" w:eastAsia="楷体" w:cs="Times New Roman"/>
              <w:bCs/>
              <w:lang w:val="zh-CN"/>
            </w:rPr>
            <w:instrText xml:space="preserve"> HYPERLINK \l _Toc16786 </w:instrText>
          </w:r>
          <w:r>
            <w:rPr>
              <w:rFonts w:ascii="楷体" w:hAnsi="楷体" w:eastAsia="楷体" w:cs="Times New Roman"/>
              <w:bCs/>
              <w:lang w:val="zh-CN"/>
            </w:rPr>
            <w:fldChar w:fldCharType="separate"/>
          </w:r>
          <w:r>
            <w:rPr>
              <w:rFonts w:hint="eastAsia" w:ascii="方正仿宋_GBK" w:eastAsia="方正仿宋_GBK" w:hAnsiTheme="minorEastAsia"/>
              <w:bCs/>
              <w:szCs w:val="28"/>
              <w:lang w:val="en-US" w:eastAsia="zh-CN"/>
            </w:rPr>
            <w:t>2.返投认定标准</w:t>
          </w:r>
          <w:r>
            <w:tab/>
          </w:r>
          <w:r>
            <w:fldChar w:fldCharType="begin"/>
          </w:r>
          <w:r>
            <w:instrText xml:space="preserve"> PAGEREF _Toc16786 \h </w:instrText>
          </w:r>
          <w:r>
            <w:fldChar w:fldCharType="separate"/>
          </w:r>
          <w:r>
            <w:t>3</w:t>
          </w:r>
          <w:r>
            <w:fldChar w:fldCharType="end"/>
          </w:r>
          <w:r>
            <w:rPr>
              <w:rFonts w:ascii="楷体" w:hAnsi="楷体" w:eastAsia="楷体" w:cs="Times New Roman"/>
              <w:bCs/>
              <w:lang w:val="zh-CN"/>
            </w:rPr>
            <w:fldChar w:fldCharType="end"/>
          </w:r>
        </w:p>
        <w:p w14:paraId="631809D1">
          <w:pPr>
            <w:pStyle w:val="19"/>
            <w:tabs>
              <w:tab w:val="right" w:leader="dot" w:pos="8306"/>
            </w:tabs>
          </w:pPr>
          <w:r>
            <w:rPr>
              <w:rFonts w:ascii="楷体" w:hAnsi="楷体" w:eastAsia="楷体" w:cs="Times New Roman"/>
              <w:bCs/>
              <w:lang w:val="zh-CN"/>
            </w:rPr>
            <w:fldChar w:fldCharType="begin"/>
          </w:r>
          <w:r>
            <w:rPr>
              <w:rFonts w:ascii="楷体" w:hAnsi="楷体" w:eastAsia="楷体" w:cs="Times New Roman"/>
              <w:bCs/>
              <w:lang w:val="zh-CN"/>
            </w:rPr>
            <w:instrText xml:space="preserve"> HYPERLINK \l _Toc14152 </w:instrText>
          </w:r>
          <w:r>
            <w:rPr>
              <w:rFonts w:ascii="楷体" w:hAnsi="楷体" w:eastAsia="楷体" w:cs="Times New Roman"/>
              <w:bCs/>
              <w:lang w:val="zh-CN"/>
            </w:rPr>
            <w:fldChar w:fldCharType="separate"/>
          </w:r>
          <w:r>
            <w:rPr>
              <w:rFonts w:hint="eastAsia" w:ascii="方正楷体_GBK" w:hAnsi="方正楷体_GBK" w:eastAsia="方正楷体_GBK" w:cs="方正楷体_GBK"/>
              <w:szCs w:val="28"/>
            </w:rPr>
            <w:t>（四）投资存续期</w:t>
          </w:r>
          <w:r>
            <w:tab/>
          </w:r>
          <w:r>
            <w:fldChar w:fldCharType="begin"/>
          </w:r>
          <w:r>
            <w:instrText xml:space="preserve"> PAGEREF _Toc14152 \h </w:instrText>
          </w:r>
          <w:r>
            <w:fldChar w:fldCharType="separate"/>
          </w:r>
          <w:r>
            <w:t>4</w:t>
          </w:r>
          <w:r>
            <w:fldChar w:fldCharType="end"/>
          </w:r>
          <w:r>
            <w:rPr>
              <w:rFonts w:ascii="楷体" w:hAnsi="楷体" w:eastAsia="楷体" w:cs="Times New Roman"/>
              <w:bCs/>
              <w:lang w:val="zh-CN"/>
            </w:rPr>
            <w:fldChar w:fldCharType="end"/>
          </w:r>
        </w:p>
        <w:p w14:paraId="2C2AE381">
          <w:pPr>
            <w:pStyle w:val="19"/>
            <w:tabs>
              <w:tab w:val="right" w:leader="dot" w:pos="8306"/>
            </w:tabs>
          </w:pPr>
          <w:r>
            <w:rPr>
              <w:rFonts w:ascii="楷体" w:hAnsi="楷体" w:eastAsia="楷体" w:cs="Times New Roman"/>
              <w:bCs/>
              <w:lang w:val="zh-CN"/>
            </w:rPr>
            <w:fldChar w:fldCharType="begin"/>
          </w:r>
          <w:r>
            <w:rPr>
              <w:rFonts w:ascii="楷体" w:hAnsi="楷体" w:eastAsia="楷体" w:cs="Times New Roman"/>
              <w:bCs/>
              <w:lang w:val="zh-CN"/>
            </w:rPr>
            <w:instrText xml:space="preserve"> HYPERLINK \l _Toc23282 </w:instrText>
          </w:r>
          <w:r>
            <w:rPr>
              <w:rFonts w:ascii="楷体" w:hAnsi="楷体" w:eastAsia="楷体" w:cs="Times New Roman"/>
              <w:bCs/>
              <w:lang w:val="zh-CN"/>
            </w:rPr>
            <w:fldChar w:fldCharType="separate"/>
          </w:r>
          <w:r>
            <w:rPr>
              <w:rFonts w:hint="eastAsia" w:ascii="方正楷体_GBK" w:hAnsi="方正楷体_GBK" w:eastAsia="方正楷体_GBK" w:cs="方正楷体_GBK"/>
              <w:szCs w:val="28"/>
            </w:rPr>
            <w:t>（五）投资策略</w:t>
          </w:r>
          <w:r>
            <w:tab/>
          </w:r>
          <w:r>
            <w:fldChar w:fldCharType="begin"/>
          </w:r>
          <w:r>
            <w:instrText xml:space="preserve"> PAGEREF _Toc23282 \h </w:instrText>
          </w:r>
          <w:r>
            <w:fldChar w:fldCharType="separate"/>
          </w:r>
          <w:r>
            <w:t>4</w:t>
          </w:r>
          <w:r>
            <w:fldChar w:fldCharType="end"/>
          </w:r>
          <w:r>
            <w:rPr>
              <w:rFonts w:ascii="楷体" w:hAnsi="楷体" w:eastAsia="楷体" w:cs="Times New Roman"/>
              <w:bCs/>
              <w:lang w:val="zh-CN"/>
            </w:rPr>
            <w:fldChar w:fldCharType="end"/>
          </w:r>
        </w:p>
        <w:p w14:paraId="6756224E">
          <w:pPr>
            <w:pStyle w:val="19"/>
            <w:tabs>
              <w:tab w:val="right" w:leader="dot" w:pos="8306"/>
            </w:tabs>
          </w:pPr>
          <w:r>
            <w:rPr>
              <w:rFonts w:ascii="楷体" w:hAnsi="楷体" w:eastAsia="楷体" w:cs="Times New Roman"/>
              <w:bCs/>
              <w:lang w:val="zh-CN"/>
            </w:rPr>
            <w:fldChar w:fldCharType="begin"/>
          </w:r>
          <w:r>
            <w:rPr>
              <w:rFonts w:ascii="楷体" w:hAnsi="楷体" w:eastAsia="楷体" w:cs="Times New Roman"/>
              <w:bCs/>
              <w:lang w:val="zh-CN"/>
            </w:rPr>
            <w:instrText xml:space="preserve"> HYPERLINK \l _Toc29891 </w:instrText>
          </w:r>
          <w:r>
            <w:rPr>
              <w:rFonts w:ascii="楷体" w:hAnsi="楷体" w:eastAsia="楷体" w:cs="Times New Roman"/>
              <w:bCs/>
              <w:lang w:val="zh-CN"/>
            </w:rPr>
            <w:fldChar w:fldCharType="separate"/>
          </w:r>
          <w:r>
            <w:rPr>
              <w:rFonts w:hint="eastAsia" w:ascii="方正楷体_GBK" w:hAnsi="方正楷体_GBK" w:eastAsia="方正楷体_GBK" w:cs="方正楷体_GBK"/>
              <w:szCs w:val="28"/>
            </w:rPr>
            <w:t>（六）投资决策机制</w:t>
          </w:r>
          <w:r>
            <w:tab/>
          </w:r>
          <w:r>
            <w:fldChar w:fldCharType="begin"/>
          </w:r>
          <w:r>
            <w:instrText xml:space="preserve"> PAGEREF _Toc29891 \h </w:instrText>
          </w:r>
          <w:r>
            <w:fldChar w:fldCharType="separate"/>
          </w:r>
          <w:r>
            <w:t>4</w:t>
          </w:r>
          <w:r>
            <w:fldChar w:fldCharType="end"/>
          </w:r>
          <w:r>
            <w:rPr>
              <w:rFonts w:ascii="楷体" w:hAnsi="楷体" w:eastAsia="楷体" w:cs="Times New Roman"/>
              <w:bCs/>
              <w:lang w:val="zh-CN"/>
            </w:rPr>
            <w:fldChar w:fldCharType="end"/>
          </w:r>
        </w:p>
        <w:p w14:paraId="00416797">
          <w:pPr>
            <w:pStyle w:val="19"/>
            <w:tabs>
              <w:tab w:val="right" w:leader="dot" w:pos="8306"/>
            </w:tabs>
          </w:pPr>
          <w:r>
            <w:rPr>
              <w:rFonts w:ascii="楷体" w:hAnsi="楷体" w:eastAsia="楷体" w:cs="Times New Roman"/>
              <w:bCs/>
              <w:lang w:val="zh-CN"/>
            </w:rPr>
            <w:fldChar w:fldCharType="begin"/>
          </w:r>
          <w:r>
            <w:rPr>
              <w:rFonts w:ascii="楷体" w:hAnsi="楷体" w:eastAsia="楷体" w:cs="Times New Roman"/>
              <w:bCs/>
              <w:lang w:val="zh-CN"/>
            </w:rPr>
            <w:instrText xml:space="preserve"> HYPERLINK \l _Toc8018 </w:instrText>
          </w:r>
          <w:r>
            <w:rPr>
              <w:rFonts w:ascii="楷体" w:hAnsi="楷体" w:eastAsia="楷体" w:cs="Times New Roman"/>
              <w:bCs/>
              <w:lang w:val="zh-CN"/>
            </w:rPr>
            <w:fldChar w:fldCharType="separate"/>
          </w:r>
          <w:r>
            <w:rPr>
              <w:rFonts w:hint="eastAsia" w:ascii="方正楷体_GBK" w:hAnsi="方正楷体_GBK" w:eastAsia="方正楷体_GBK" w:cs="方正楷体_GBK"/>
              <w:szCs w:val="28"/>
            </w:rPr>
            <w:t>（</w:t>
          </w:r>
          <w:r>
            <w:rPr>
              <w:rFonts w:hint="eastAsia" w:ascii="方正楷体_GBK" w:hAnsi="方正楷体_GBK" w:eastAsia="方正楷体_GBK" w:cs="方正楷体_GBK"/>
              <w:szCs w:val="28"/>
              <w:lang w:val="en-US" w:eastAsia="zh-CN"/>
            </w:rPr>
            <w:t>七</w:t>
          </w:r>
          <w:r>
            <w:rPr>
              <w:rFonts w:hint="eastAsia" w:ascii="方正楷体_GBK" w:hAnsi="方正楷体_GBK" w:eastAsia="方正楷体_GBK" w:cs="方正楷体_GBK"/>
              <w:szCs w:val="28"/>
            </w:rPr>
            <w:t>）</w:t>
          </w:r>
          <w:r>
            <w:rPr>
              <w:rFonts w:hint="eastAsia" w:ascii="方正楷体_GBK" w:hAnsi="方正楷体_GBK" w:eastAsia="方正楷体_GBK" w:cs="方正楷体_GBK"/>
              <w:szCs w:val="28"/>
              <w:lang w:val="en-US" w:eastAsia="zh-CN"/>
            </w:rPr>
            <w:t>双GP合作</w:t>
          </w:r>
          <w:r>
            <w:rPr>
              <w:rFonts w:hint="eastAsia" w:ascii="方正楷体_GBK" w:hAnsi="方正楷体_GBK" w:eastAsia="方正楷体_GBK" w:cs="方正楷体_GBK"/>
              <w:szCs w:val="28"/>
            </w:rPr>
            <w:t>机制</w:t>
          </w:r>
          <w:r>
            <w:rPr>
              <w:rFonts w:hint="eastAsia" w:ascii="方正楷体_GBK" w:hAnsi="方正楷体_GBK" w:eastAsia="方正楷体_GBK" w:cs="方正楷体_GBK"/>
              <w:szCs w:val="28"/>
              <w:lang w:eastAsia="zh-CN"/>
            </w:rPr>
            <w:t>（</w:t>
          </w:r>
          <w:r>
            <w:rPr>
              <w:rFonts w:hint="eastAsia" w:ascii="方正楷体_GBK" w:hAnsi="方正楷体_GBK" w:eastAsia="方正楷体_GBK" w:cs="方正楷体_GBK"/>
              <w:szCs w:val="28"/>
              <w:lang w:val="en-US" w:eastAsia="zh-CN"/>
            </w:rPr>
            <w:t>若有</w:t>
          </w:r>
          <w:r>
            <w:rPr>
              <w:rFonts w:hint="eastAsia" w:ascii="方正楷体_GBK" w:hAnsi="方正楷体_GBK" w:eastAsia="方正楷体_GBK" w:cs="方正楷体_GBK"/>
              <w:szCs w:val="28"/>
              <w:lang w:eastAsia="zh-CN"/>
            </w:rPr>
            <w:t>）</w:t>
          </w:r>
          <w:r>
            <w:tab/>
          </w:r>
          <w:r>
            <w:fldChar w:fldCharType="begin"/>
          </w:r>
          <w:r>
            <w:instrText xml:space="preserve"> PAGEREF _Toc8018 \h </w:instrText>
          </w:r>
          <w:r>
            <w:fldChar w:fldCharType="separate"/>
          </w:r>
          <w:r>
            <w:t>5</w:t>
          </w:r>
          <w:r>
            <w:fldChar w:fldCharType="end"/>
          </w:r>
          <w:r>
            <w:rPr>
              <w:rFonts w:ascii="楷体" w:hAnsi="楷体" w:eastAsia="楷体" w:cs="Times New Roman"/>
              <w:bCs/>
              <w:lang w:val="zh-CN"/>
            </w:rPr>
            <w:fldChar w:fldCharType="end"/>
          </w:r>
        </w:p>
        <w:p w14:paraId="1373F117">
          <w:pPr>
            <w:pStyle w:val="16"/>
            <w:tabs>
              <w:tab w:val="right" w:leader="dot" w:pos="8306"/>
            </w:tabs>
          </w:pPr>
          <w:r>
            <w:rPr>
              <w:rFonts w:ascii="楷体" w:hAnsi="楷体" w:eastAsia="楷体" w:cs="Times New Roman"/>
              <w:bCs/>
              <w:lang w:val="zh-CN"/>
            </w:rPr>
            <w:fldChar w:fldCharType="begin"/>
          </w:r>
          <w:r>
            <w:rPr>
              <w:rFonts w:ascii="楷体" w:hAnsi="楷体" w:eastAsia="楷体" w:cs="Times New Roman"/>
              <w:bCs/>
              <w:lang w:val="zh-CN"/>
            </w:rPr>
            <w:instrText xml:space="preserve"> HYPERLINK \l _Toc25675 </w:instrText>
          </w:r>
          <w:r>
            <w:rPr>
              <w:rFonts w:ascii="楷体" w:hAnsi="楷体" w:eastAsia="楷体" w:cs="Times New Roman"/>
              <w:bCs/>
              <w:lang w:val="zh-CN"/>
            </w:rPr>
            <w:fldChar w:fldCharType="separate"/>
          </w:r>
          <w:r>
            <w:rPr>
              <w:rFonts w:hint="eastAsia" w:ascii="黑体" w:hAnsi="黑体" w:eastAsia="黑体"/>
              <w:bCs/>
              <w:szCs w:val="28"/>
            </w:rPr>
            <w:t>四、 基金管理人及团队</w:t>
          </w:r>
          <w:r>
            <w:tab/>
          </w:r>
          <w:r>
            <w:fldChar w:fldCharType="begin"/>
          </w:r>
          <w:r>
            <w:instrText xml:space="preserve"> PAGEREF _Toc25675 \h </w:instrText>
          </w:r>
          <w:r>
            <w:fldChar w:fldCharType="separate"/>
          </w:r>
          <w:r>
            <w:t>5</w:t>
          </w:r>
          <w:r>
            <w:fldChar w:fldCharType="end"/>
          </w:r>
          <w:r>
            <w:rPr>
              <w:rFonts w:ascii="楷体" w:hAnsi="楷体" w:eastAsia="楷体" w:cs="Times New Roman"/>
              <w:bCs/>
              <w:lang w:val="zh-CN"/>
            </w:rPr>
            <w:fldChar w:fldCharType="end"/>
          </w:r>
        </w:p>
        <w:p w14:paraId="3AF768BB">
          <w:pPr>
            <w:pStyle w:val="19"/>
            <w:tabs>
              <w:tab w:val="right" w:leader="dot" w:pos="8306"/>
            </w:tabs>
          </w:pPr>
          <w:r>
            <w:rPr>
              <w:rFonts w:ascii="楷体" w:hAnsi="楷体" w:eastAsia="楷体" w:cs="Times New Roman"/>
              <w:bCs/>
              <w:lang w:val="zh-CN"/>
            </w:rPr>
            <w:fldChar w:fldCharType="begin"/>
          </w:r>
          <w:r>
            <w:rPr>
              <w:rFonts w:ascii="楷体" w:hAnsi="楷体" w:eastAsia="楷体" w:cs="Times New Roman"/>
              <w:bCs/>
              <w:lang w:val="zh-CN"/>
            </w:rPr>
            <w:instrText xml:space="preserve"> HYPERLINK \l _Toc352 </w:instrText>
          </w:r>
          <w:r>
            <w:rPr>
              <w:rFonts w:ascii="楷体" w:hAnsi="楷体" w:eastAsia="楷体" w:cs="Times New Roman"/>
              <w:bCs/>
              <w:lang w:val="zh-CN"/>
            </w:rPr>
            <w:fldChar w:fldCharType="separate"/>
          </w:r>
          <w:r>
            <w:rPr>
              <w:rFonts w:hint="eastAsia" w:ascii="方正楷体_GBK" w:hAnsi="方正楷体_GBK" w:eastAsia="方正楷体_GBK" w:cs="方正楷体_GBK"/>
              <w:szCs w:val="28"/>
            </w:rPr>
            <w:t>（一）管理人简介</w:t>
          </w:r>
          <w:r>
            <w:tab/>
          </w:r>
          <w:r>
            <w:fldChar w:fldCharType="begin"/>
          </w:r>
          <w:r>
            <w:instrText xml:space="preserve"> PAGEREF _Toc352 \h </w:instrText>
          </w:r>
          <w:r>
            <w:fldChar w:fldCharType="separate"/>
          </w:r>
          <w:r>
            <w:t>5</w:t>
          </w:r>
          <w:r>
            <w:fldChar w:fldCharType="end"/>
          </w:r>
          <w:r>
            <w:rPr>
              <w:rFonts w:ascii="楷体" w:hAnsi="楷体" w:eastAsia="楷体" w:cs="Times New Roman"/>
              <w:bCs/>
              <w:lang w:val="zh-CN"/>
            </w:rPr>
            <w:fldChar w:fldCharType="end"/>
          </w:r>
        </w:p>
        <w:p w14:paraId="5AADF203">
          <w:pPr>
            <w:pStyle w:val="10"/>
            <w:tabs>
              <w:tab w:val="right" w:leader="dot" w:pos="8306"/>
            </w:tabs>
          </w:pPr>
          <w:r>
            <w:rPr>
              <w:rFonts w:ascii="楷体" w:hAnsi="楷体" w:eastAsia="楷体" w:cs="Times New Roman"/>
              <w:bCs/>
              <w:lang w:val="zh-CN"/>
            </w:rPr>
            <w:fldChar w:fldCharType="begin"/>
          </w:r>
          <w:r>
            <w:rPr>
              <w:rFonts w:ascii="楷体" w:hAnsi="楷体" w:eastAsia="楷体" w:cs="Times New Roman"/>
              <w:bCs/>
              <w:lang w:val="zh-CN"/>
            </w:rPr>
            <w:instrText xml:space="preserve"> HYPERLINK \l _Toc30804 </w:instrText>
          </w:r>
          <w:r>
            <w:rPr>
              <w:rFonts w:ascii="楷体" w:hAnsi="楷体" w:eastAsia="楷体" w:cs="Times New Roman"/>
              <w:bCs/>
              <w:lang w:val="zh-CN"/>
            </w:rPr>
            <w:fldChar w:fldCharType="separate"/>
          </w:r>
          <w:r>
            <w:rPr>
              <w:rFonts w:hint="eastAsia" w:ascii="方正仿宋_GBK" w:hAnsi="方正仿宋_GBK" w:eastAsia="方正仿宋_GBK"/>
              <w:bCs/>
              <w:kern w:val="24"/>
              <w:szCs w:val="28"/>
              <w:lang w:val="en-US" w:eastAsia="zh-CN"/>
            </w:rPr>
            <w:t>1.基本信息</w:t>
          </w:r>
          <w:r>
            <w:tab/>
          </w:r>
          <w:r>
            <w:fldChar w:fldCharType="begin"/>
          </w:r>
          <w:r>
            <w:instrText xml:space="preserve"> PAGEREF _Toc30804 \h </w:instrText>
          </w:r>
          <w:r>
            <w:fldChar w:fldCharType="separate"/>
          </w:r>
          <w:r>
            <w:t>5</w:t>
          </w:r>
          <w:r>
            <w:fldChar w:fldCharType="end"/>
          </w:r>
          <w:r>
            <w:rPr>
              <w:rFonts w:ascii="楷体" w:hAnsi="楷体" w:eastAsia="楷体" w:cs="Times New Roman"/>
              <w:bCs/>
              <w:lang w:val="zh-CN"/>
            </w:rPr>
            <w:fldChar w:fldCharType="end"/>
          </w:r>
        </w:p>
        <w:p w14:paraId="74D4BE69">
          <w:pPr>
            <w:pStyle w:val="10"/>
            <w:tabs>
              <w:tab w:val="right" w:leader="dot" w:pos="8306"/>
            </w:tabs>
          </w:pPr>
          <w:r>
            <w:rPr>
              <w:rFonts w:ascii="楷体" w:hAnsi="楷体" w:eastAsia="楷体" w:cs="Times New Roman"/>
              <w:bCs/>
              <w:lang w:val="zh-CN"/>
            </w:rPr>
            <w:fldChar w:fldCharType="begin"/>
          </w:r>
          <w:r>
            <w:rPr>
              <w:rFonts w:ascii="楷体" w:hAnsi="楷体" w:eastAsia="楷体" w:cs="Times New Roman"/>
              <w:bCs/>
              <w:lang w:val="zh-CN"/>
            </w:rPr>
            <w:instrText xml:space="preserve"> HYPERLINK \l _Toc12878 </w:instrText>
          </w:r>
          <w:r>
            <w:rPr>
              <w:rFonts w:ascii="楷体" w:hAnsi="楷体" w:eastAsia="楷体" w:cs="Times New Roman"/>
              <w:bCs/>
              <w:lang w:val="zh-CN"/>
            </w:rPr>
            <w:fldChar w:fldCharType="separate"/>
          </w:r>
          <w:r>
            <w:rPr>
              <w:rFonts w:hint="eastAsia" w:ascii="方正仿宋_GBK" w:hAnsi="方正仿宋_GBK" w:eastAsia="方正仿宋_GBK"/>
              <w:bCs/>
              <w:kern w:val="24"/>
              <w:szCs w:val="28"/>
              <w:lang w:val="en-US" w:eastAsia="zh-CN"/>
            </w:rPr>
            <w:t>2.历史沿革</w:t>
          </w:r>
          <w:r>
            <w:tab/>
          </w:r>
          <w:r>
            <w:fldChar w:fldCharType="begin"/>
          </w:r>
          <w:r>
            <w:instrText xml:space="preserve"> PAGEREF _Toc12878 \h </w:instrText>
          </w:r>
          <w:r>
            <w:fldChar w:fldCharType="separate"/>
          </w:r>
          <w:r>
            <w:t>5</w:t>
          </w:r>
          <w:r>
            <w:fldChar w:fldCharType="end"/>
          </w:r>
          <w:r>
            <w:rPr>
              <w:rFonts w:ascii="楷体" w:hAnsi="楷体" w:eastAsia="楷体" w:cs="Times New Roman"/>
              <w:bCs/>
              <w:lang w:val="zh-CN"/>
            </w:rPr>
            <w:fldChar w:fldCharType="end"/>
          </w:r>
        </w:p>
        <w:p w14:paraId="67B5D278">
          <w:pPr>
            <w:pStyle w:val="10"/>
            <w:tabs>
              <w:tab w:val="right" w:leader="dot" w:pos="8306"/>
            </w:tabs>
          </w:pPr>
          <w:r>
            <w:rPr>
              <w:rFonts w:ascii="楷体" w:hAnsi="楷体" w:eastAsia="楷体" w:cs="Times New Roman"/>
              <w:bCs/>
              <w:lang w:val="zh-CN"/>
            </w:rPr>
            <w:fldChar w:fldCharType="begin"/>
          </w:r>
          <w:r>
            <w:rPr>
              <w:rFonts w:ascii="楷体" w:hAnsi="楷体" w:eastAsia="楷体" w:cs="Times New Roman"/>
              <w:bCs/>
              <w:lang w:val="zh-CN"/>
            </w:rPr>
            <w:instrText xml:space="preserve"> HYPERLINK \l _Toc19343 </w:instrText>
          </w:r>
          <w:r>
            <w:rPr>
              <w:rFonts w:ascii="楷体" w:hAnsi="楷体" w:eastAsia="楷体" w:cs="Times New Roman"/>
              <w:bCs/>
              <w:lang w:val="zh-CN"/>
            </w:rPr>
            <w:fldChar w:fldCharType="separate"/>
          </w:r>
          <w:r>
            <w:rPr>
              <w:rFonts w:hint="eastAsia" w:ascii="方正仿宋_GBK" w:hAnsi="方正仿宋_GBK" w:eastAsia="方正仿宋_GBK"/>
              <w:bCs/>
              <w:kern w:val="24"/>
              <w:szCs w:val="28"/>
              <w:lang w:val="en-US" w:eastAsia="zh-CN"/>
            </w:rPr>
            <w:t>3.当前股权结构</w:t>
          </w:r>
          <w:r>
            <w:tab/>
          </w:r>
          <w:r>
            <w:fldChar w:fldCharType="begin"/>
          </w:r>
          <w:r>
            <w:instrText xml:space="preserve"> PAGEREF _Toc19343 \h </w:instrText>
          </w:r>
          <w:r>
            <w:fldChar w:fldCharType="separate"/>
          </w:r>
          <w:r>
            <w:t>5</w:t>
          </w:r>
          <w:r>
            <w:fldChar w:fldCharType="end"/>
          </w:r>
          <w:r>
            <w:rPr>
              <w:rFonts w:ascii="楷体" w:hAnsi="楷体" w:eastAsia="楷体" w:cs="Times New Roman"/>
              <w:bCs/>
              <w:lang w:val="zh-CN"/>
            </w:rPr>
            <w:fldChar w:fldCharType="end"/>
          </w:r>
        </w:p>
        <w:p w14:paraId="19D773BE">
          <w:pPr>
            <w:pStyle w:val="10"/>
            <w:tabs>
              <w:tab w:val="right" w:leader="dot" w:pos="8306"/>
            </w:tabs>
          </w:pPr>
          <w:r>
            <w:rPr>
              <w:rFonts w:ascii="楷体" w:hAnsi="楷体" w:eastAsia="楷体" w:cs="Times New Roman"/>
              <w:bCs/>
              <w:lang w:val="zh-CN"/>
            </w:rPr>
            <w:fldChar w:fldCharType="begin"/>
          </w:r>
          <w:r>
            <w:rPr>
              <w:rFonts w:ascii="楷体" w:hAnsi="楷体" w:eastAsia="楷体" w:cs="Times New Roman"/>
              <w:bCs/>
              <w:lang w:val="zh-CN"/>
            </w:rPr>
            <w:instrText xml:space="preserve"> HYPERLINK \l _Toc32556 </w:instrText>
          </w:r>
          <w:r>
            <w:rPr>
              <w:rFonts w:ascii="楷体" w:hAnsi="楷体" w:eastAsia="楷体" w:cs="Times New Roman"/>
              <w:bCs/>
              <w:lang w:val="zh-CN"/>
            </w:rPr>
            <w:fldChar w:fldCharType="separate"/>
          </w:r>
          <w:r>
            <w:rPr>
              <w:rFonts w:hint="eastAsia" w:ascii="方正仿宋_GBK" w:hAnsi="方正仿宋_GBK" w:eastAsia="方正仿宋_GBK"/>
              <w:bCs/>
              <w:kern w:val="24"/>
              <w:szCs w:val="28"/>
              <w:lang w:val="en-US" w:eastAsia="zh-CN"/>
            </w:rPr>
            <w:t>4.组织结构</w:t>
          </w:r>
          <w:r>
            <w:tab/>
          </w:r>
          <w:r>
            <w:fldChar w:fldCharType="begin"/>
          </w:r>
          <w:r>
            <w:instrText xml:space="preserve"> PAGEREF _Toc32556 \h </w:instrText>
          </w:r>
          <w:r>
            <w:fldChar w:fldCharType="separate"/>
          </w:r>
          <w:r>
            <w:t>5</w:t>
          </w:r>
          <w:r>
            <w:fldChar w:fldCharType="end"/>
          </w:r>
          <w:r>
            <w:rPr>
              <w:rFonts w:ascii="楷体" w:hAnsi="楷体" w:eastAsia="楷体" w:cs="Times New Roman"/>
              <w:bCs/>
              <w:lang w:val="zh-CN"/>
            </w:rPr>
            <w:fldChar w:fldCharType="end"/>
          </w:r>
        </w:p>
        <w:p w14:paraId="5995EF0C">
          <w:pPr>
            <w:pStyle w:val="10"/>
            <w:tabs>
              <w:tab w:val="right" w:leader="dot" w:pos="8306"/>
            </w:tabs>
          </w:pPr>
          <w:r>
            <w:rPr>
              <w:rFonts w:ascii="楷体" w:hAnsi="楷体" w:eastAsia="楷体" w:cs="Times New Roman"/>
              <w:bCs/>
              <w:lang w:val="zh-CN"/>
            </w:rPr>
            <w:fldChar w:fldCharType="begin"/>
          </w:r>
          <w:r>
            <w:rPr>
              <w:rFonts w:ascii="楷体" w:hAnsi="楷体" w:eastAsia="楷体" w:cs="Times New Roman"/>
              <w:bCs/>
              <w:lang w:val="zh-CN"/>
            </w:rPr>
            <w:instrText xml:space="preserve"> HYPERLINK \l _Toc10088 </w:instrText>
          </w:r>
          <w:r>
            <w:rPr>
              <w:rFonts w:ascii="楷体" w:hAnsi="楷体" w:eastAsia="楷体" w:cs="Times New Roman"/>
              <w:bCs/>
              <w:lang w:val="zh-CN"/>
            </w:rPr>
            <w:fldChar w:fldCharType="separate"/>
          </w:r>
          <w:r>
            <w:rPr>
              <w:rFonts w:hint="eastAsia" w:ascii="方正仿宋_GBK" w:hAnsi="方正仿宋_GBK" w:eastAsia="方正仿宋_GBK"/>
              <w:bCs/>
              <w:kern w:val="24"/>
              <w:szCs w:val="28"/>
              <w:lang w:val="en-US" w:eastAsia="zh-CN"/>
            </w:rPr>
            <w:t>5.决策机制</w:t>
          </w:r>
          <w:r>
            <w:tab/>
          </w:r>
          <w:r>
            <w:fldChar w:fldCharType="begin"/>
          </w:r>
          <w:r>
            <w:instrText xml:space="preserve"> PAGEREF _Toc10088 \h </w:instrText>
          </w:r>
          <w:r>
            <w:fldChar w:fldCharType="separate"/>
          </w:r>
          <w:r>
            <w:t>5</w:t>
          </w:r>
          <w:r>
            <w:fldChar w:fldCharType="end"/>
          </w:r>
          <w:r>
            <w:rPr>
              <w:rFonts w:ascii="楷体" w:hAnsi="楷体" w:eastAsia="楷体" w:cs="Times New Roman"/>
              <w:bCs/>
              <w:lang w:val="zh-CN"/>
            </w:rPr>
            <w:fldChar w:fldCharType="end"/>
          </w:r>
        </w:p>
        <w:p w14:paraId="4C53BD10">
          <w:pPr>
            <w:pStyle w:val="10"/>
            <w:tabs>
              <w:tab w:val="right" w:leader="dot" w:pos="8306"/>
            </w:tabs>
          </w:pPr>
          <w:r>
            <w:rPr>
              <w:rFonts w:ascii="楷体" w:hAnsi="楷体" w:eastAsia="楷体" w:cs="Times New Roman"/>
              <w:bCs/>
              <w:lang w:val="zh-CN"/>
            </w:rPr>
            <w:fldChar w:fldCharType="begin"/>
          </w:r>
          <w:r>
            <w:rPr>
              <w:rFonts w:ascii="楷体" w:hAnsi="楷体" w:eastAsia="楷体" w:cs="Times New Roman"/>
              <w:bCs/>
              <w:lang w:val="zh-CN"/>
            </w:rPr>
            <w:instrText xml:space="preserve"> HYPERLINK \l _Toc25064 </w:instrText>
          </w:r>
          <w:r>
            <w:rPr>
              <w:rFonts w:ascii="楷体" w:hAnsi="楷体" w:eastAsia="楷体" w:cs="Times New Roman"/>
              <w:bCs/>
              <w:lang w:val="zh-CN"/>
            </w:rPr>
            <w:fldChar w:fldCharType="separate"/>
          </w:r>
          <w:r>
            <w:rPr>
              <w:rFonts w:hint="eastAsia" w:ascii="方正仿宋_GBK" w:hAnsi="方正仿宋_GBK" w:eastAsia="方正仿宋_GBK"/>
              <w:bCs/>
              <w:kern w:val="24"/>
              <w:szCs w:val="28"/>
              <w:lang w:val="en-US" w:eastAsia="zh-CN"/>
            </w:rPr>
            <w:t>6.激励机制（如有）</w:t>
          </w:r>
          <w:r>
            <w:tab/>
          </w:r>
          <w:r>
            <w:fldChar w:fldCharType="begin"/>
          </w:r>
          <w:r>
            <w:instrText xml:space="preserve"> PAGEREF _Toc25064 \h </w:instrText>
          </w:r>
          <w:r>
            <w:fldChar w:fldCharType="separate"/>
          </w:r>
          <w:r>
            <w:t>5</w:t>
          </w:r>
          <w:r>
            <w:fldChar w:fldCharType="end"/>
          </w:r>
          <w:r>
            <w:rPr>
              <w:rFonts w:ascii="楷体" w:hAnsi="楷体" w:eastAsia="楷体" w:cs="Times New Roman"/>
              <w:bCs/>
              <w:lang w:val="zh-CN"/>
            </w:rPr>
            <w:fldChar w:fldCharType="end"/>
          </w:r>
        </w:p>
        <w:p w14:paraId="553B1987">
          <w:pPr>
            <w:pStyle w:val="19"/>
            <w:tabs>
              <w:tab w:val="right" w:leader="dot" w:pos="8306"/>
            </w:tabs>
          </w:pPr>
          <w:r>
            <w:rPr>
              <w:rFonts w:ascii="楷体" w:hAnsi="楷体" w:eastAsia="楷体" w:cs="Times New Roman"/>
              <w:bCs/>
              <w:lang w:val="zh-CN"/>
            </w:rPr>
            <w:fldChar w:fldCharType="begin"/>
          </w:r>
          <w:r>
            <w:rPr>
              <w:rFonts w:ascii="楷体" w:hAnsi="楷体" w:eastAsia="楷体" w:cs="Times New Roman"/>
              <w:bCs/>
              <w:lang w:val="zh-CN"/>
            </w:rPr>
            <w:instrText xml:space="preserve"> HYPERLINK \l _Toc25470 </w:instrText>
          </w:r>
          <w:r>
            <w:rPr>
              <w:rFonts w:ascii="楷体" w:hAnsi="楷体" w:eastAsia="楷体" w:cs="Times New Roman"/>
              <w:bCs/>
              <w:lang w:val="zh-CN"/>
            </w:rPr>
            <w:fldChar w:fldCharType="separate"/>
          </w:r>
          <w:r>
            <w:rPr>
              <w:rFonts w:hint="eastAsia" w:ascii="方正楷体_GBK" w:hAnsi="方正楷体_GBK" w:eastAsia="方正楷体_GBK" w:cs="方正楷体_GBK"/>
              <w:szCs w:val="28"/>
            </w:rPr>
            <w:t>（二）团队核心成员介绍</w:t>
          </w:r>
          <w:r>
            <w:tab/>
          </w:r>
          <w:r>
            <w:fldChar w:fldCharType="begin"/>
          </w:r>
          <w:r>
            <w:instrText xml:space="preserve"> PAGEREF _Toc25470 \h </w:instrText>
          </w:r>
          <w:r>
            <w:fldChar w:fldCharType="separate"/>
          </w:r>
          <w:r>
            <w:t>5</w:t>
          </w:r>
          <w:r>
            <w:fldChar w:fldCharType="end"/>
          </w:r>
          <w:r>
            <w:rPr>
              <w:rFonts w:ascii="楷体" w:hAnsi="楷体" w:eastAsia="楷体" w:cs="Times New Roman"/>
              <w:bCs/>
              <w:lang w:val="zh-CN"/>
            </w:rPr>
            <w:fldChar w:fldCharType="end"/>
          </w:r>
        </w:p>
        <w:p w14:paraId="04ADBFA5">
          <w:pPr>
            <w:pStyle w:val="19"/>
            <w:tabs>
              <w:tab w:val="right" w:leader="dot" w:pos="8306"/>
            </w:tabs>
          </w:pPr>
          <w:r>
            <w:rPr>
              <w:rFonts w:ascii="楷体" w:hAnsi="楷体" w:eastAsia="楷体" w:cs="Times New Roman"/>
              <w:bCs/>
              <w:lang w:val="zh-CN"/>
            </w:rPr>
            <w:fldChar w:fldCharType="begin"/>
          </w:r>
          <w:r>
            <w:rPr>
              <w:rFonts w:ascii="楷体" w:hAnsi="楷体" w:eastAsia="楷体" w:cs="Times New Roman"/>
              <w:bCs/>
              <w:lang w:val="zh-CN"/>
            </w:rPr>
            <w:instrText xml:space="preserve"> HYPERLINK \l _Toc11111 </w:instrText>
          </w:r>
          <w:r>
            <w:rPr>
              <w:rFonts w:ascii="楷体" w:hAnsi="楷体" w:eastAsia="楷体" w:cs="Times New Roman"/>
              <w:bCs/>
              <w:lang w:val="zh-CN"/>
            </w:rPr>
            <w:fldChar w:fldCharType="separate"/>
          </w:r>
          <w:r>
            <w:rPr>
              <w:rFonts w:hint="eastAsia" w:ascii="方正楷体_GBK" w:hAnsi="方正楷体_GBK" w:eastAsia="方正楷体_GBK" w:cs="方正楷体_GBK"/>
              <w:szCs w:val="28"/>
            </w:rPr>
            <w:t>（三）管理人历史业绩</w:t>
          </w:r>
          <w:r>
            <w:tab/>
          </w:r>
          <w:r>
            <w:fldChar w:fldCharType="begin"/>
          </w:r>
          <w:r>
            <w:instrText xml:space="preserve"> PAGEREF _Toc11111 \h </w:instrText>
          </w:r>
          <w:r>
            <w:fldChar w:fldCharType="separate"/>
          </w:r>
          <w:r>
            <w:t>6</w:t>
          </w:r>
          <w:r>
            <w:fldChar w:fldCharType="end"/>
          </w:r>
          <w:r>
            <w:rPr>
              <w:rFonts w:ascii="楷体" w:hAnsi="楷体" w:eastAsia="楷体" w:cs="Times New Roman"/>
              <w:bCs/>
              <w:lang w:val="zh-CN"/>
            </w:rPr>
            <w:fldChar w:fldCharType="end"/>
          </w:r>
        </w:p>
        <w:p w14:paraId="3804A70C">
          <w:pPr>
            <w:pStyle w:val="19"/>
            <w:tabs>
              <w:tab w:val="right" w:leader="dot" w:pos="8306"/>
            </w:tabs>
          </w:pPr>
          <w:r>
            <w:rPr>
              <w:rFonts w:ascii="楷体" w:hAnsi="楷体" w:eastAsia="楷体" w:cs="Times New Roman"/>
              <w:bCs/>
              <w:lang w:val="zh-CN"/>
            </w:rPr>
            <w:fldChar w:fldCharType="begin"/>
          </w:r>
          <w:r>
            <w:rPr>
              <w:rFonts w:ascii="楷体" w:hAnsi="楷体" w:eastAsia="楷体" w:cs="Times New Roman"/>
              <w:bCs/>
              <w:lang w:val="zh-CN"/>
            </w:rPr>
            <w:instrText xml:space="preserve"> HYPERLINK \l _Toc3549 </w:instrText>
          </w:r>
          <w:r>
            <w:rPr>
              <w:rFonts w:ascii="楷体" w:hAnsi="楷体" w:eastAsia="楷体" w:cs="Times New Roman"/>
              <w:bCs/>
              <w:lang w:val="zh-CN"/>
            </w:rPr>
            <w:fldChar w:fldCharType="separate"/>
          </w:r>
          <w:r>
            <w:rPr>
              <w:rFonts w:hint="eastAsia" w:ascii="方正楷体_GBK" w:hAnsi="方正楷体_GBK" w:eastAsia="方正楷体_GBK" w:cs="方正楷体_GBK"/>
              <w:szCs w:val="28"/>
              <w:lang w:eastAsia="zh-CN"/>
            </w:rPr>
            <w:t>（</w:t>
          </w:r>
          <w:r>
            <w:rPr>
              <w:rFonts w:hint="eastAsia" w:ascii="方正楷体_GBK" w:hAnsi="方正楷体_GBK" w:eastAsia="方正楷体_GBK" w:cs="方正楷体_GBK"/>
              <w:szCs w:val="28"/>
              <w:lang w:val="en-US" w:eastAsia="zh-CN"/>
            </w:rPr>
            <w:t>四</w:t>
          </w:r>
          <w:r>
            <w:rPr>
              <w:rFonts w:hint="eastAsia" w:ascii="方正楷体_GBK" w:hAnsi="方正楷体_GBK" w:eastAsia="方正楷体_GBK" w:cs="方正楷体_GBK"/>
              <w:szCs w:val="28"/>
              <w:lang w:eastAsia="zh-CN"/>
            </w:rPr>
            <w:t>）</w:t>
          </w:r>
          <w:r>
            <w:rPr>
              <w:rFonts w:hint="eastAsia" w:ascii="方正楷体_GBK" w:hAnsi="方正楷体_GBK" w:eastAsia="方正楷体_GBK" w:cs="方正楷体_GBK"/>
              <w:szCs w:val="28"/>
            </w:rPr>
            <w:t>代表性投资案例介绍</w:t>
          </w:r>
          <w:r>
            <w:tab/>
          </w:r>
          <w:r>
            <w:fldChar w:fldCharType="begin"/>
          </w:r>
          <w:r>
            <w:instrText xml:space="preserve"> PAGEREF _Toc3549 \h </w:instrText>
          </w:r>
          <w:r>
            <w:fldChar w:fldCharType="separate"/>
          </w:r>
          <w:r>
            <w:t>6</w:t>
          </w:r>
          <w:r>
            <w:fldChar w:fldCharType="end"/>
          </w:r>
          <w:r>
            <w:rPr>
              <w:rFonts w:ascii="楷体" w:hAnsi="楷体" w:eastAsia="楷体" w:cs="Times New Roman"/>
              <w:bCs/>
              <w:lang w:val="zh-CN"/>
            </w:rPr>
            <w:fldChar w:fldCharType="end"/>
          </w:r>
        </w:p>
        <w:p w14:paraId="6A440725">
          <w:pPr>
            <w:pStyle w:val="10"/>
            <w:tabs>
              <w:tab w:val="right" w:leader="dot" w:pos="8306"/>
            </w:tabs>
          </w:pPr>
          <w:r>
            <w:rPr>
              <w:rFonts w:ascii="楷体" w:hAnsi="楷体" w:eastAsia="楷体" w:cs="Times New Roman"/>
              <w:bCs/>
              <w:lang w:val="zh-CN"/>
            </w:rPr>
            <w:fldChar w:fldCharType="begin"/>
          </w:r>
          <w:r>
            <w:rPr>
              <w:rFonts w:ascii="楷体" w:hAnsi="楷体" w:eastAsia="楷体" w:cs="Times New Roman"/>
              <w:bCs/>
              <w:lang w:val="zh-CN"/>
            </w:rPr>
            <w:instrText xml:space="preserve"> HYPERLINK \l _Toc5977 </w:instrText>
          </w:r>
          <w:r>
            <w:rPr>
              <w:rFonts w:ascii="楷体" w:hAnsi="楷体" w:eastAsia="楷体" w:cs="Times New Roman"/>
              <w:bCs/>
              <w:lang w:val="zh-CN"/>
            </w:rPr>
            <w:fldChar w:fldCharType="separate"/>
          </w:r>
          <w:r>
            <w:rPr>
              <w:rFonts w:hint="eastAsia" w:ascii="方正仿宋_GBK" w:hAnsi="方正仿宋_GBK" w:eastAsia="方正仿宋_GBK"/>
              <w:bCs/>
              <w:kern w:val="24"/>
              <w:szCs w:val="28"/>
              <w:lang w:val="en-US" w:eastAsia="zh-CN"/>
            </w:rPr>
            <w:t>1.返投落地案例（若有）</w:t>
          </w:r>
          <w:r>
            <w:tab/>
          </w:r>
          <w:r>
            <w:fldChar w:fldCharType="begin"/>
          </w:r>
          <w:r>
            <w:instrText xml:space="preserve"> PAGEREF _Toc5977 \h </w:instrText>
          </w:r>
          <w:r>
            <w:fldChar w:fldCharType="separate"/>
          </w:r>
          <w:r>
            <w:t>6</w:t>
          </w:r>
          <w:r>
            <w:fldChar w:fldCharType="end"/>
          </w:r>
          <w:r>
            <w:rPr>
              <w:rFonts w:ascii="楷体" w:hAnsi="楷体" w:eastAsia="楷体" w:cs="Times New Roman"/>
              <w:bCs/>
              <w:lang w:val="zh-CN"/>
            </w:rPr>
            <w:fldChar w:fldCharType="end"/>
          </w:r>
        </w:p>
        <w:p w14:paraId="72BDEF5A">
          <w:pPr>
            <w:pStyle w:val="10"/>
            <w:tabs>
              <w:tab w:val="right" w:leader="dot" w:pos="8306"/>
            </w:tabs>
          </w:pPr>
          <w:r>
            <w:rPr>
              <w:rFonts w:ascii="楷体" w:hAnsi="楷体" w:eastAsia="楷体" w:cs="Times New Roman"/>
              <w:bCs/>
              <w:lang w:val="zh-CN"/>
            </w:rPr>
            <w:fldChar w:fldCharType="begin"/>
          </w:r>
          <w:r>
            <w:rPr>
              <w:rFonts w:ascii="楷体" w:hAnsi="楷体" w:eastAsia="楷体" w:cs="Times New Roman"/>
              <w:bCs/>
              <w:lang w:val="zh-CN"/>
            </w:rPr>
            <w:instrText xml:space="preserve"> HYPERLINK \l _Toc2557 </w:instrText>
          </w:r>
          <w:r>
            <w:rPr>
              <w:rFonts w:ascii="楷体" w:hAnsi="楷体" w:eastAsia="楷体" w:cs="Times New Roman"/>
              <w:bCs/>
              <w:lang w:val="zh-CN"/>
            </w:rPr>
            <w:fldChar w:fldCharType="separate"/>
          </w:r>
          <w:r>
            <w:rPr>
              <w:rFonts w:hint="eastAsia" w:ascii="方正仿宋_GBK" w:hAnsi="方正仿宋_GBK" w:eastAsia="方正仿宋_GBK"/>
              <w:bCs/>
              <w:kern w:val="24"/>
              <w:szCs w:val="28"/>
              <w:lang w:val="en-US" w:eastAsia="zh-CN"/>
            </w:rPr>
            <w:t>2.财务回报案例（若有）</w:t>
          </w:r>
          <w:r>
            <w:tab/>
          </w:r>
          <w:r>
            <w:fldChar w:fldCharType="begin"/>
          </w:r>
          <w:r>
            <w:instrText xml:space="preserve"> PAGEREF _Toc2557 \h </w:instrText>
          </w:r>
          <w:r>
            <w:fldChar w:fldCharType="separate"/>
          </w:r>
          <w:r>
            <w:t>6</w:t>
          </w:r>
          <w:r>
            <w:fldChar w:fldCharType="end"/>
          </w:r>
          <w:r>
            <w:rPr>
              <w:rFonts w:ascii="楷体" w:hAnsi="楷体" w:eastAsia="楷体" w:cs="Times New Roman"/>
              <w:bCs/>
              <w:lang w:val="zh-CN"/>
            </w:rPr>
            <w:fldChar w:fldCharType="end"/>
          </w:r>
        </w:p>
        <w:p w14:paraId="44F8E09C">
          <w:pPr>
            <w:pStyle w:val="19"/>
            <w:tabs>
              <w:tab w:val="right" w:leader="dot" w:pos="8306"/>
            </w:tabs>
          </w:pPr>
          <w:r>
            <w:rPr>
              <w:rFonts w:ascii="楷体" w:hAnsi="楷体" w:eastAsia="楷体" w:cs="Times New Roman"/>
              <w:bCs/>
              <w:lang w:val="zh-CN"/>
            </w:rPr>
            <w:fldChar w:fldCharType="begin"/>
          </w:r>
          <w:r>
            <w:rPr>
              <w:rFonts w:ascii="楷体" w:hAnsi="楷体" w:eastAsia="楷体" w:cs="Times New Roman"/>
              <w:bCs/>
              <w:lang w:val="zh-CN"/>
            </w:rPr>
            <w:instrText xml:space="preserve"> HYPERLINK \l _Toc24499 </w:instrText>
          </w:r>
          <w:r>
            <w:rPr>
              <w:rFonts w:ascii="楷体" w:hAnsi="楷体" w:eastAsia="楷体" w:cs="Times New Roman"/>
              <w:bCs/>
              <w:lang w:val="zh-CN"/>
            </w:rPr>
            <w:fldChar w:fldCharType="separate"/>
          </w:r>
          <w:r>
            <w:rPr>
              <w:rFonts w:hint="eastAsia" w:ascii="方正楷体_GBK" w:hAnsi="方正楷体_GBK" w:eastAsia="方正楷体_GBK" w:cs="方正楷体_GBK"/>
              <w:szCs w:val="28"/>
              <w:lang w:eastAsia="zh-CN"/>
            </w:rPr>
            <w:t>（</w:t>
          </w:r>
          <w:r>
            <w:rPr>
              <w:rFonts w:hint="eastAsia" w:ascii="方正楷体_GBK" w:hAnsi="方正楷体_GBK" w:eastAsia="方正楷体_GBK" w:cs="方正楷体_GBK"/>
              <w:szCs w:val="28"/>
              <w:lang w:val="en-US" w:eastAsia="zh-CN"/>
            </w:rPr>
            <w:t>五</w:t>
          </w:r>
          <w:r>
            <w:rPr>
              <w:rFonts w:hint="eastAsia" w:ascii="方正楷体_GBK" w:hAnsi="方正楷体_GBK" w:eastAsia="方正楷体_GBK" w:cs="方正楷体_GBK"/>
              <w:szCs w:val="28"/>
              <w:lang w:eastAsia="zh-CN"/>
            </w:rPr>
            <w:t>）</w:t>
          </w:r>
          <w:r>
            <w:rPr>
              <w:rFonts w:hint="eastAsia" w:ascii="方正楷体_GBK" w:hAnsi="方正楷体_GBK" w:eastAsia="方正楷体_GBK" w:cs="方正楷体_GBK"/>
              <w:szCs w:val="28"/>
            </w:rPr>
            <w:t>管理人的核心优势</w:t>
          </w:r>
          <w:r>
            <w:tab/>
          </w:r>
          <w:r>
            <w:fldChar w:fldCharType="begin"/>
          </w:r>
          <w:r>
            <w:instrText xml:space="preserve"> PAGEREF _Toc24499 \h </w:instrText>
          </w:r>
          <w:r>
            <w:fldChar w:fldCharType="separate"/>
          </w:r>
          <w:r>
            <w:t>6</w:t>
          </w:r>
          <w:r>
            <w:fldChar w:fldCharType="end"/>
          </w:r>
          <w:r>
            <w:rPr>
              <w:rFonts w:ascii="楷体" w:hAnsi="楷体" w:eastAsia="楷体" w:cs="Times New Roman"/>
              <w:bCs/>
              <w:lang w:val="zh-CN"/>
            </w:rPr>
            <w:fldChar w:fldCharType="end"/>
          </w:r>
        </w:p>
        <w:p w14:paraId="7058B0AE">
          <w:pPr>
            <w:pStyle w:val="16"/>
            <w:tabs>
              <w:tab w:val="right" w:leader="dot" w:pos="8306"/>
            </w:tabs>
          </w:pPr>
          <w:r>
            <w:rPr>
              <w:rFonts w:ascii="楷体" w:hAnsi="楷体" w:eastAsia="楷体" w:cs="Times New Roman"/>
              <w:bCs/>
              <w:lang w:val="zh-CN"/>
            </w:rPr>
            <w:fldChar w:fldCharType="begin"/>
          </w:r>
          <w:r>
            <w:rPr>
              <w:rFonts w:ascii="楷体" w:hAnsi="楷体" w:eastAsia="楷体" w:cs="Times New Roman"/>
              <w:bCs/>
              <w:lang w:val="zh-CN"/>
            </w:rPr>
            <w:instrText xml:space="preserve"> HYPERLINK \l _Toc1243 </w:instrText>
          </w:r>
          <w:r>
            <w:rPr>
              <w:rFonts w:ascii="楷体" w:hAnsi="楷体" w:eastAsia="楷体" w:cs="Times New Roman"/>
              <w:bCs/>
              <w:lang w:val="zh-CN"/>
            </w:rPr>
            <w:fldChar w:fldCharType="separate"/>
          </w:r>
          <w:r>
            <w:rPr>
              <w:rFonts w:hint="eastAsia" w:ascii="黑体" w:hAnsi="黑体" w:eastAsia="黑体"/>
              <w:bCs/>
              <w:szCs w:val="28"/>
            </w:rPr>
            <w:t>五、 项目</w:t>
          </w:r>
          <w:r>
            <w:rPr>
              <w:rFonts w:hint="eastAsia" w:ascii="黑体" w:hAnsi="黑体" w:eastAsia="黑体"/>
              <w:bCs/>
              <w:szCs w:val="28"/>
              <w:lang w:val="en-US" w:eastAsia="zh-CN"/>
            </w:rPr>
            <w:t>储备情况</w:t>
          </w:r>
          <w:r>
            <w:tab/>
          </w:r>
          <w:r>
            <w:fldChar w:fldCharType="begin"/>
          </w:r>
          <w:r>
            <w:instrText xml:space="preserve"> PAGEREF _Toc1243 \h </w:instrText>
          </w:r>
          <w:r>
            <w:fldChar w:fldCharType="separate"/>
          </w:r>
          <w:r>
            <w:t>6</w:t>
          </w:r>
          <w:r>
            <w:fldChar w:fldCharType="end"/>
          </w:r>
          <w:r>
            <w:rPr>
              <w:rFonts w:ascii="楷体" w:hAnsi="楷体" w:eastAsia="楷体" w:cs="Times New Roman"/>
              <w:bCs/>
              <w:lang w:val="zh-CN"/>
            </w:rPr>
            <w:fldChar w:fldCharType="end"/>
          </w:r>
        </w:p>
        <w:p w14:paraId="112D2F52">
          <w:pPr>
            <w:pStyle w:val="16"/>
            <w:tabs>
              <w:tab w:val="right" w:leader="dot" w:pos="8306"/>
            </w:tabs>
          </w:pPr>
          <w:r>
            <w:rPr>
              <w:rFonts w:ascii="楷体" w:hAnsi="楷体" w:eastAsia="楷体" w:cs="Times New Roman"/>
              <w:bCs/>
              <w:lang w:val="zh-CN"/>
            </w:rPr>
            <w:fldChar w:fldCharType="begin"/>
          </w:r>
          <w:r>
            <w:rPr>
              <w:rFonts w:ascii="楷体" w:hAnsi="楷体" w:eastAsia="楷体" w:cs="Times New Roman"/>
              <w:bCs/>
              <w:lang w:val="zh-CN"/>
            </w:rPr>
            <w:instrText xml:space="preserve"> HYPERLINK \l _Toc21750 </w:instrText>
          </w:r>
          <w:r>
            <w:rPr>
              <w:rFonts w:ascii="楷体" w:hAnsi="楷体" w:eastAsia="楷体" w:cs="Times New Roman"/>
              <w:bCs/>
              <w:lang w:val="zh-CN"/>
            </w:rPr>
            <w:fldChar w:fldCharType="separate"/>
          </w:r>
          <w:r>
            <w:rPr>
              <w:rFonts w:hint="eastAsia" w:ascii="黑体" w:hAnsi="黑体" w:eastAsia="黑体"/>
              <w:bCs/>
              <w:szCs w:val="28"/>
            </w:rPr>
            <w:t>六、 基金投资方向所属行业分析</w:t>
          </w:r>
          <w:r>
            <w:tab/>
          </w:r>
          <w:r>
            <w:fldChar w:fldCharType="begin"/>
          </w:r>
          <w:r>
            <w:instrText xml:space="preserve"> PAGEREF _Toc21750 \h </w:instrText>
          </w:r>
          <w:r>
            <w:fldChar w:fldCharType="separate"/>
          </w:r>
          <w:r>
            <w:t>8</w:t>
          </w:r>
          <w:r>
            <w:fldChar w:fldCharType="end"/>
          </w:r>
          <w:r>
            <w:rPr>
              <w:rFonts w:ascii="楷体" w:hAnsi="楷体" w:eastAsia="楷体" w:cs="Times New Roman"/>
              <w:bCs/>
              <w:lang w:val="zh-CN"/>
            </w:rPr>
            <w:fldChar w:fldCharType="end"/>
          </w:r>
        </w:p>
        <w:p w14:paraId="6492A2EE">
          <w:pPr>
            <w:pStyle w:val="19"/>
            <w:tabs>
              <w:tab w:val="right" w:leader="dot" w:pos="8306"/>
            </w:tabs>
          </w:pPr>
          <w:r>
            <w:rPr>
              <w:rFonts w:ascii="楷体" w:hAnsi="楷体" w:eastAsia="楷体" w:cs="Times New Roman"/>
              <w:bCs/>
              <w:lang w:val="zh-CN"/>
            </w:rPr>
            <w:fldChar w:fldCharType="begin"/>
          </w:r>
          <w:r>
            <w:rPr>
              <w:rFonts w:ascii="楷体" w:hAnsi="楷体" w:eastAsia="楷体" w:cs="Times New Roman"/>
              <w:bCs/>
              <w:lang w:val="zh-CN"/>
            </w:rPr>
            <w:instrText xml:space="preserve"> HYPERLINK \l _Toc20127 </w:instrText>
          </w:r>
          <w:r>
            <w:rPr>
              <w:rFonts w:ascii="楷体" w:hAnsi="楷体" w:eastAsia="楷体" w:cs="Times New Roman"/>
              <w:bCs/>
              <w:lang w:val="zh-CN"/>
            </w:rPr>
            <w:fldChar w:fldCharType="separate"/>
          </w:r>
          <w:r>
            <w:rPr>
              <w:rFonts w:hint="eastAsia" w:ascii="方正楷体_GBK" w:hAnsi="方正楷体_GBK" w:eastAsia="方正楷体_GBK" w:cs="方正楷体_GBK"/>
              <w:szCs w:val="28"/>
            </w:rPr>
            <w:t>（一）xx行业</w:t>
          </w:r>
          <w:r>
            <w:tab/>
          </w:r>
          <w:r>
            <w:fldChar w:fldCharType="begin"/>
          </w:r>
          <w:r>
            <w:instrText xml:space="preserve"> PAGEREF _Toc20127 \h </w:instrText>
          </w:r>
          <w:r>
            <w:fldChar w:fldCharType="separate"/>
          </w:r>
          <w:r>
            <w:t>8</w:t>
          </w:r>
          <w:r>
            <w:fldChar w:fldCharType="end"/>
          </w:r>
          <w:r>
            <w:rPr>
              <w:rFonts w:ascii="楷体" w:hAnsi="楷体" w:eastAsia="楷体" w:cs="Times New Roman"/>
              <w:bCs/>
              <w:lang w:val="zh-CN"/>
            </w:rPr>
            <w:fldChar w:fldCharType="end"/>
          </w:r>
        </w:p>
        <w:p w14:paraId="392880F9">
          <w:pPr>
            <w:pStyle w:val="10"/>
            <w:tabs>
              <w:tab w:val="right" w:leader="dot" w:pos="8306"/>
            </w:tabs>
          </w:pPr>
          <w:r>
            <w:rPr>
              <w:rFonts w:ascii="楷体" w:hAnsi="楷体" w:eastAsia="楷体" w:cs="Times New Roman"/>
              <w:bCs/>
              <w:lang w:val="zh-CN"/>
            </w:rPr>
            <w:fldChar w:fldCharType="begin"/>
          </w:r>
          <w:r>
            <w:rPr>
              <w:rFonts w:ascii="楷体" w:hAnsi="楷体" w:eastAsia="楷体" w:cs="Times New Roman"/>
              <w:bCs/>
              <w:lang w:val="zh-CN"/>
            </w:rPr>
            <w:instrText xml:space="preserve"> HYPERLINK \l _Toc27048 </w:instrText>
          </w:r>
          <w:r>
            <w:rPr>
              <w:rFonts w:ascii="楷体" w:hAnsi="楷体" w:eastAsia="楷体" w:cs="Times New Roman"/>
              <w:bCs/>
              <w:lang w:val="zh-CN"/>
            </w:rPr>
            <w:fldChar w:fldCharType="separate"/>
          </w:r>
          <w:r>
            <w:rPr>
              <w:rFonts w:hint="eastAsia"/>
              <w:bCs/>
              <w:szCs w:val="28"/>
            </w:rPr>
            <w:t>1.行业发展情况分析</w:t>
          </w:r>
          <w:r>
            <w:tab/>
          </w:r>
          <w:r>
            <w:fldChar w:fldCharType="begin"/>
          </w:r>
          <w:r>
            <w:instrText xml:space="preserve"> PAGEREF _Toc27048 \h </w:instrText>
          </w:r>
          <w:r>
            <w:fldChar w:fldCharType="separate"/>
          </w:r>
          <w:r>
            <w:t>8</w:t>
          </w:r>
          <w:r>
            <w:fldChar w:fldCharType="end"/>
          </w:r>
          <w:r>
            <w:rPr>
              <w:rFonts w:ascii="楷体" w:hAnsi="楷体" w:eastAsia="楷体" w:cs="Times New Roman"/>
              <w:bCs/>
              <w:lang w:val="zh-CN"/>
            </w:rPr>
            <w:fldChar w:fldCharType="end"/>
          </w:r>
        </w:p>
        <w:p w14:paraId="3C489726">
          <w:pPr>
            <w:pStyle w:val="10"/>
            <w:tabs>
              <w:tab w:val="right" w:leader="dot" w:pos="8306"/>
            </w:tabs>
          </w:pPr>
          <w:r>
            <w:rPr>
              <w:rFonts w:ascii="楷体" w:hAnsi="楷体" w:eastAsia="楷体" w:cs="Times New Roman"/>
              <w:bCs/>
              <w:lang w:val="zh-CN"/>
            </w:rPr>
            <w:fldChar w:fldCharType="begin"/>
          </w:r>
          <w:r>
            <w:rPr>
              <w:rFonts w:ascii="楷体" w:hAnsi="楷体" w:eastAsia="楷体" w:cs="Times New Roman"/>
              <w:bCs/>
              <w:lang w:val="zh-CN"/>
            </w:rPr>
            <w:instrText xml:space="preserve"> HYPERLINK \l _Toc28333 </w:instrText>
          </w:r>
          <w:r>
            <w:rPr>
              <w:rFonts w:ascii="楷体" w:hAnsi="楷体" w:eastAsia="楷体" w:cs="Times New Roman"/>
              <w:bCs/>
              <w:lang w:val="zh-CN"/>
            </w:rPr>
            <w:fldChar w:fldCharType="separate"/>
          </w:r>
          <w:r>
            <w:rPr>
              <w:rFonts w:hint="eastAsia"/>
              <w:bCs/>
              <w:szCs w:val="28"/>
            </w:rPr>
            <w:t>2.产业链上下游分析</w:t>
          </w:r>
          <w:r>
            <w:tab/>
          </w:r>
          <w:r>
            <w:fldChar w:fldCharType="begin"/>
          </w:r>
          <w:r>
            <w:instrText xml:space="preserve"> PAGEREF _Toc28333 \h </w:instrText>
          </w:r>
          <w:r>
            <w:fldChar w:fldCharType="separate"/>
          </w:r>
          <w:r>
            <w:t>8</w:t>
          </w:r>
          <w:r>
            <w:fldChar w:fldCharType="end"/>
          </w:r>
          <w:r>
            <w:rPr>
              <w:rFonts w:ascii="楷体" w:hAnsi="楷体" w:eastAsia="楷体" w:cs="Times New Roman"/>
              <w:bCs/>
              <w:lang w:val="zh-CN"/>
            </w:rPr>
            <w:fldChar w:fldCharType="end"/>
          </w:r>
        </w:p>
        <w:p w14:paraId="4B1BFBEA">
          <w:pPr>
            <w:pStyle w:val="10"/>
            <w:tabs>
              <w:tab w:val="right" w:leader="dot" w:pos="8306"/>
            </w:tabs>
          </w:pPr>
          <w:r>
            <w:rPr>
              <w:rFonts w:ascii="楷体" w:hAnsi="楷体" w:eastAsia="楷体" w:cs="Times New Roman"/>
              <w:bCs/>
              <w:lang w:val="zh-CN"/>
            </w:rPr>
            <w:fldChar w:fldCharType="begin"/>
          </w:r>
          <w:r>
            <w:rPr>
              <w:rFonts w:ascii="楷体" w:hAnsi="楷体" w:eastAsia="楷体" w:cs="Times New Roman"/>
              <w:bCs/>
              <w:lang w:val="zh-CN"/>
            </w:rPr>
            <w:instrText xml:space="preserve"> HYPERLINK \l _Toc21169 </w:instrText>
          </w:r>
          <w:r>
            <w:rPr>
              <w:rFonts w:ascii="楷体" w:hAnsi="楷体" w:eastAsia="楷体" w:cs="Times New Roman"/>
              <w:bCs/>
              <w:lang w:val="zh-CN"/>
            </w:rPr>
            <w:fldChar w:fldCharType="separate"/>
          </w:r>
          <w:r>
            <w:rPr>
              <w:rFonts w:hint="eastAsia"/>
              <w:bCs/>
              <w:szCs w:val="28"/>
            </w:rPr>
            <w:t>3.行业未来发展趋势</w:t>
          </w:r>
          <w:r>
            <w:tab/>
          </w:r>
          <w:r>
            <w:fldChar w:fldCharType="begin"/>
          </w:r>
          <w:r>
            <w:instrText xml:space="preserve"> PAGEREF _Toc21169 \h </w:instrText>
          </w:r>
          <w:r>
            <w:fldChar w:fldCharType="separate"/>
          </w:r>
          <w:r>
            <w:t>8</w:t>
          </w:r>
          <w:r>
            <w:fldChar w:fldCharType="end"/>
          </w:r>
          <w:r>
            <w:rPr>
              <w:rFonts w:ascii="楷体" w:hAnsi="楷体" w:eastAsia="楷体" w:cs="Times New Roman"/>
              <w:bCs/>
              <w:lang w:val="zh-CN"/>
            </w:rPr>
            <w:fldChar w:fldCharType="end"/>
          </w:r>
        </w:p>
        <w:p w14:paraId="4C7F4E4C">
          <w:pPr>
            <w:pStyle w:val="19"/>
            <w:tabs>
              <w:tab w:val="right" w:leader="dot" w:pos="8306"/>
            </w:tabs>
          </w:pPr>
          <w:r>
            <w:rPr>
              <w:rFonts w:ascii="楷体" w:hAnsi="楷体" w:eastAsia="楷体" w:cs="Times New Roman"/>
              <w:bCs/>
              <w:lang w:val="zh-CN"/>
            </w:rPr>
            <w:fldChar w:fldCharType="begin"/>
          </w:r>
          <w:r>
            <w:rPr>
              <w:rFonts w:ascii="楷体" w:hAnsi="楷体" w:eastAsia="楷体" w:cs="Times New Roman"/>
              <w:bCs/>
              <w:lang w:val="zh-CN"/>
            </w:rPr>
            <w:instrText xml:space="preserve"> HYPERLINK \l _Toc11545 </w:instrText>
          </w:r>
          <w:r>
            <w:rPr>
              <w:rFonts w:ascii="楷体" w:hAnsi="楷体" w:eastAsia="楷体" w:cs="Times New Roman"/>
              <w:bCs/>
              <w:lang w:val="zh-CN"/>
            </w:rPr>
            <w:fldChar w:fldCharType="separate"/>
          </w:r>
          <w:r>
            <w:rPr>
              <w:rFonts w:hint="eastAsia" w:ascii="方正楷体_GBK" w:hAnsi="方正楷体_GBK" w:eastAsia="方正楷体_GBK" w:cs="方正楷体_GBK"/>
              <w:szCs w:val="28"/>
            </w:rPr>
            <w:t>（二）xxx行业</w:t>
          </w:r>
          <w:r>
            <w:tab/>
          </w:r>
          <w:r>
            <w:fldChar w:fldCharType="begin"/>
          </w:r>
          <w:r>
            <w:instrText xml:space="preserve"> PAGEREF _Toc11545 \h </w:instrText>
          </w:r>
          <w:r>
            <w:fldChar w:fldCharType="separate"/>
          </w:r>
          <w:r>
            <w:t>8</w:t>
          </w:r>
          <w:r>
            <w:fldChar w:fldCharType="end"/>
          </w:r>
          <w:r>
            <w:rPr>
              <w:rFonts w:ascii="楷体" w:hAnsi="楷体" w:eastAsia="楷体" w:cs="Times New Roman"/>
              <w:bCs/>
              <w:lang w:val="zh-CN"/>
            </w:rPr>
            <w:fldChar w:fldCharType="end"/>
          </w:r>
        </w:p>
        <w:p w14:paraId="75E125E7">
          <w:pPr>
            <w:pStyle w:val="10"/>
            <w:tabs>
              <w:tab w:val="right" w:leader="dot" w:pos="8306"/>
            </w:tabs>
          </w:pPr>
          <w:r>
            <w:rPr>
              <w:rFonts w:ascii="楷体" w:hAnsi="楷体" w:eastAsia="楷体" w:cs="Times New Roman"/>
              <w:bCs/>
              <w:lang w:val="zh-CN"/>
            </w:rPr>
            <w:fldChar w:fldCharType="begin"/>
          </w:r>
          <w:r>
            <w:rPr>
              <w:rFonts w:ascii="楷体" w:hAnsi="楷体" w:eastAsia="楷体" w:cs="Times New Roman"/>
              <w:bCs/>
              <w:lang w:val="zh-CN"/>
            </w:rPr>
            <w:instrText xml:space="preserve"> HYPERLINK \l _Toc11126 </w:instrText>
          </w:r>
          <w:r>
            <w:rPr>
              <w:rFonts w:ascii="楷体" w:hAnsi="楷体" w:eastAsia="楷体" w:cs="Times New Roman"/>
              <w:bCs/>
              <w:lang w:val="zh-CN"/>
            </w:rPr>
            <w:fldChar w:fldCharType="separate"/>
          </w:r>
          <w:r>
            <w:rPr>
              <w:rFonts w:hint="eastAsia"/>
              <w:bCs/>
              <w:szCs w:val="28"/>
            </w:rPr>
            <w:t>1.行业发展情况分析</w:t>
          </w:r>
          <w:r>
            <w:tab/>
          </w:r>
          <w:r>
            <w:fldChar w:fldCharType="begin"/>
          </w:r>
          <w:r>
            <w:instrText xml:space="preserve"> PAGEREF _Toc11126 \h </w:instrText>
          </w:r>
          <w:r>
            <w:fldChar w:fldCharType="separate"/>
          </w:r>
          <w:r>
            <w:t>8</w:t>
          </w:r>
          <w:r>
            <w:fldChar w:fldCharType="end"/>
          </w:r>
          <w:r>
            <w:rPr>
              <w:rFonts w:ascii="楷体" w:hAnsi="楷体" w:eastAsia="楷体" w:cs="Times New Roman"/>
              <w:bCs/>
              <w:lang w:val="zh-CN"/>
            </w:rPr>
            <w:fldChar w:fldCharType="end"/>
          </w:r>
        </w:p>
        <w:p w14:paraId="113CE1D1">
          <w:pPr>
            <w:pStyle w:val="10"/>
            <w:tabs>
              <w:tab w:val="right" w:leader="dot" w:pos="8306"/>
            </w:tabs>
          </w:pPr>
          <w:r>
            <w:rPr>
              <w:rFonts w:ascii="楷体" w:hAnsi="楷体" w:eastAsia="楷体" w:cs="Times New Roman"/>
              <w:bCs/>
              <w:lang w:val="zh-CN"/>
            </w:rPr>
            <w:fldChar w:fldCharType="begin"/>
          </w:r>
          <w:r>
            <w:rPr>
              <w:rFonts w:ascii="楷体" w:hAnsi="楷体" w:eastAsia="楷体" w:cs="Times New Roman"/>
              <w:bCs/>
              <w:lang w:val="zh-CN"/>
            </w:rPr>
            <w:instrText xml:space="preserve"> HYPERLINK \l _Toc25808 </w:instrText>
          </w:r>
          <w:r>
            <w:rPr>
              <w:rFonts w:ascii="楷体" w:hAnsi="楷体" w:eastAsia="楷体" w:cs="Times New Roman"/>
              <w:bCs/>
              <w:lang w:val="zh-CN"/>
            </w:rPr>
            <w:fldChar w:fldCharType="separate"/>
          </w:r>
          <w:r>
            <w:rPr>
              <w:rFonts w:hint="eastAsia"/>
              <w:bCs/>
              <w:szCs w:val="28"/>
            </w:rPr>
            <w:t>2.产业链上下游分析</w:t>
          </w:r>
          <w:r>
            <w:tab/>
          </w:r>
          <w:r>
            <w:fldChar w:fldCharType="begin"/>
          </w:r>
          <w:r>
            <w:instrText xml:space="preserve"> PAGEREF _Toc25808 \h </w:instrText>
          </w:r>
          <w:r>
            <w:fldChar w:fldCharType="separate"/>
          </w:r>
          <w:r>
            <w:t>8</w:t>
          </w:r>
          <w:r>
            <w:fldChar w:fldCharType="end"/>
          </w:r>
          <w:r>
            <w:rPr>
              <w:rFonts w:ascii="楷体" w:hAnsi="楷体" w:eastAsia="楷体" w:cs="Times New Roman"/>
              <w:bCs/>
              <w:lang w:val="zh-CN"/>
            </w:rPr>
            <w:fldChar w:fldCharType="end"/>
          </w:r>
        </w:p>
        <w:p w14:paraId="30B78732">
          <w:pPr>
            <w:pStyle w:val="10"/>
            <w:tabs>
              <w:tab w:val="right" w:leader="dot" w:pos="8306"/>
            </w:tabs>
          </w:pPr>
          <w:r>
            <w:rPr>
              <w:rFonts w:ascii="楷体" w:hAnsi="楷体" w:eastAsia="楷体" w:cs="Times New Roman"/>
              <w:bCs/>
              <w:lang w:val="zh-CN"/>
            </w:rPr>
            <w:fldChar w:fldCharType="begin"/>
          </w:r>
          <w:r>
            <w:rPr>
              <w:rFonts w:ascii="楷体" w:hAnsi="楷体" w:eastAsia="楷体" w:cs="Times New Roman"/>
              <w:bCs/>
              <w:lang w:val="zh-CN"/>
            </w:rPr>
            <w:instrText xml:space="preserve"> HYPERLINK \l _Toc17378 </w:instrText>
          </w:r>
          <w:r>
            <w:rPr>
              <w:rFonts w:ascii="楷体" w:hAnsi="楷体" w:eastAsia="楷体" w:cs="Times New Roman"/>
              <w:bCs/>
              <w:lang w:val="zh-CN"/>
            </w:rPr>
            <w:fldChar w:fldCharType="separate"/>
          </w:r>
          <w:r>
            <w:rPr>
              <w:rFonts w:hint="eastAsia"/>
              <w:bCs/>
              <w:szCs w:val="28"/>
            </w:rPr>
            <w:t>3.行业未来发展趋势</w:t>
          </w:r>
          <w:r>
            <w:tab/>
          </w:r>
          <w:r>
            <w:fldChar w:fldCharType="begin"/>
          </w:r>
          <w:r>
            <w:instrText xml:space="preserve"> PAGEREF _Toc17378 \h </w:instrText>
          </w:r>
          <w:r>
            <w:fldChar w:fldCharType="separate"/>
          </w:r>
          <w:r>
            <w:t>8</w:t>
          </w:r>
          <w:r>
            <w:fldChar w:fldCharType="end"/>
          </w:r>
          <w:r>
            <w:rPr>
              <w:rFonts w:ascii="楷体" w:hAnsi="楷体" w:eastAsia="楷体" w:cs="Times New Roman"/>
              <w:bCs/>
              <w:lang w:val="zh-CN"/>
            </w:rPr>
            <w:fldChar w:fldCharType="end"/>
          </w:r>
        </w:p>
        <w:p w14:paraId="6FFE08BE">
          <w:pPr>
            <w:tabs>
              <w:tab w:val="right" w:leader="dot" w:pos="8306"/>
            </w:tabs>
            <w:spacing w:before="62" w:after="62" w:line="240" w:lineRule="auto"/>
            <w:jc w:val="center"/>
            <w:outlineLvl w:val="0"/>
            <w:rPr>
              <w:rFonts w:ascii="楷体" w:hAnsi="楷体" w:eastAsia="楷体"/>
            </w:rPr>
          </w:pPr>
          <w:r>
            <w:rPr>
              <w:rFonts w:ascii="楷体" w:hAnsi="楷体" w:eastAsia="楷体" w:cs="Times New Roman"/>
              <w:bCs/>
              <w:lang w:val="zh-CN"/>
            </w:rPr>
            <w:fldChar w:fldCharType="end"/>
          </w:r>
        </w:p>
      </w:sdtContent>
    </w:sdt>
    <w:p w14:paraId="5C3DD404">
      <w:pPr>
        <w:ind w:firstLine="420"/>
        <w:rPr>
          <w:rFonts w:ascii="楷体" w:hAnsi="楷体" w:eastAsia="楷体"/>
        </w:rPr>
      </w:pPr>
    </w:p>
    <w:p w14:paraId="2A829F0B">
      <w:pPr>
        <w:ind w:firstLine="420"/>
      </w:pPr>
    </w:p>
    <w:p w14:paraId="5140E33F">
      <w:pPr>
        <w:ind w:firstLine="420"/>
      </w:pPr>
    </w:p>
    <w:p w14:paraId="06B1D511">
      <w:pPr>
        <w:ind w:firstLine="420"/>
      </w:pPr>
    </w:p>
    <w:p w14:paraId="5E5547AF">
      <w:pPr>
        <w:ind w:firstLine="420"/>
      </w:pPr>
    </w:p>
    <w:p w14:paraId="67B5F94E">
      <w:pPr>
        <w:ind w:firstLine="420"/>
      </w:pPr>
    </w:p>
    <w:p w14:paraId="29D4A9D1">
      <w:pPr>
        <w:tabs>
          <w:tab w:val="left" w:pos="5017"/>
        </w:tabs>
        <w:ind w:firstLine="420"/>
        <w:jc w:val="left"/>
        <w:sectPr>
          <w:footerReference r:id="rId7" w:type="default"/>
          <w:pgSz w:w="11906" w:h="16838"/>
          <w:pgMar w:top="1440" w:right="1800" w:bottom="1440" w:left="1800" w:header="851" w:footer="992" w:gutter="0"/>
          <w:pgNumType w:start="1"/>
          <w:cols w:space="425" w:num="1"/>
          <w:docGrid w:type="lines" w:linePitch="312" w:charSpace="0"/>
        </w:sectPr>
      </w:pPr>
      <w:r>
        <w:rPr>
          <w:rFonts w:hint="eastAsia"/>
        </w:rPr>
        <w:tab/>
      </w:r>
    </w:p>
    <w:p w14:paraId="1F404908">
      <w:pPr>
        <w:keepNext/>
        <w:keepLines w:val="0"/>
        <w:pageBreakBefore w:val="0"/>
        <w:numPr>
          <w:ilvl w:val="0"/>
          <w:numId w:val="1"/>
        </w:numPr>
        <w:kinsoku/>
        <w:wordWrap/>
        <w:overflowPunct/>
        <w:topLinePunct w:val="0"/>
        <w:autoSpaceDE/>
        <w:bidi w:val="0"/>
        <w:adjustRightInd/>
        <w:snapToGrid/>
        <w:spacing w:before="62" w:beforeLines="20" w:after="62" w:afterLines="20" w:line="540" w:lineRule="exact"/>
        <w:ind w:firstLine="560" w:firstLineChars="200"/>
        <w:outlineLvl w:val="0"/>
        <w:rPr>
          <w:rFonts w:ascii="黑体" w:hAnsi="黑体" w:eastAsia="黑体"/>
          <w:bCs/>
          <w:sz w:val="28"/>
          <w:szCs w:val="28"/>
        </w:rPr>
      </w:pPr>
      <w:bookmarkStart w:id="19" w:name="_Toc29045"/>
      <w:r>
        <w:rPr>
          <w:rFonts w:hint="eastAsia" w:ascii="黑体" w:hAnsi="黑体" w:eastAsia="黑体"/>
          <w:bCs/>
          <w:sz w:val="28"/>
          <w:szCs w:val="28"/>
        </w:rPr>
        <w:t>基金设立背景</w:t>
      </w:r>
      <w:bookmarkEnd w:id="19"/>
    </w:p>
    <w:p w14:paraId="2C90B45A">
      <w:pPr>
        <w:keepLines w:val="0"/>
        <w:pageBreakBefore w:val="0"/>
        <w:kinsoku/>
        <w:wordWrap/>
        <w:overflowPunct/>
        <w:topLinePunct w:val="0"/>
        <w:autoSpaceDE/>
        <w:bidi w:val="0"/>
        <w:adjustRightInd/>
        <w:snapToGrid/>
        <w:spacing w:line="540" w:lineRule="exact"/>
        <w:ind w:firstLine="560" w:firstLineChars="200"/>
        <w:rPr>
          <w:rFonts w:hint="eastAsia" w:ascii="方正仿宋_GBK" w:eastAsia="方正仿宋_GBK" w:hAnsiTheme="minorEastAsia"/>
          <w:sz w:val="28"/>
          <w:szCs w:val="28"/>
          <w:lang w:eastAsia="zh-CN"/>
        </w:rPr>
      </w:pPr>
      <w:bookmarkStart w:id="20" w:name="_Toc24781"/>
      <w:bookmarkStart w:id="21" w:name="_Toc116328352"/>
    </w:p>
    <w:p w14:paraId="00C6738F">
      <w:pPr>
        <w:keepLines w:val="0"/>
        <w:pageBreakBefore w:val="0"/>
        <w:kinsoku/>
        <w:wordWrap/>
        <w:overflowPunct/>
        <w:topLinePunct w:val="0"/>
        <w:autoSpaceDE/>
        <w:bidi w:val="0"/>
        <w:adjustRightInd/>
        <w:snapToGrid/>
        <w:spacing w:line="540" w:lineRule="exact"/>
        <w:ind w:firstLine="562" w:firstLineChars="200"/>
        <w:rPr>
          <w:rFonts w:hint="eastAsia" w:ascii="黑体" w:hAnsi="黑体" w:eastAsia="方正仿宋_GBK"/>
          <w:b/>
          <w:sz w:val="28"/>
          <w:szCs w:val="28"/>
          <w:lang w:val="en-US" w:eastAsia="zh-CN"/>
        </w:rPr>
      </w:pPr>
    </w:p>
    <w:p w14:paraId="14C77F54">
      <w:pPr>
        <w:keepNext/>
        <w:keepLines w:val="0"/>
        <w:pageBreakBefore w:val="0"/>
        <w:numPr>
          <w:ilvl w:val="0"/>
          <w:numId w:val="1"/>
        </w:numPr>
        <w:kinsoku/>
        <w:wordWrap/>
        <w:overflowPunct/>
        <w:topLinePunct w:val="0"/>
        <w:autoSpaceDE/>
        <w:bidi w:val="0"/>
        <w:adjustRightInd/>
        <w:snapToGrid/>
        <w:spacing w:before="62" w:beforeLines="20" w:after="62" w:afterLines="20" w:line="540" w:lineRule="exact"/>
        <w:ind w:firstLine="560" w:firstLineChars="200"/>
        <w:outlineLvl w:val="0"/>
        <w:rPr>
          <w:rFonts w:hint="eastAsia" w:ascii="黑体" w:hAnsi="黑体" w:eastAsia="黑体"/>
          <w:bCs/>
          <w:sz w:val="28"/>
          <w:szCs w:val="28"/>
        </w:rPr>
      </w:pPr>
      <w:bookmarkStart w:id="22" w:name="_Toc3538"/>
      <w:r>
        <w:rPr>
          <w:rFonts w:hint="eastAsia" w:ascii="黑体" w:hAnsi="黑体" w:eastAsia="黑体"/>
          <w:bCs/>
          <w:sz w:val="28"/>
          <w:szCs w:val="28"/>
        </w:rPr>
        <w:t>基金</w:t>
      </w:r>
      <w:bookmarkEnd w:id="20"/>
      <w:bookmarkStart w:id="23" w:name="_Toc24568"/>
      <w:r>
        <w:rPr>
          <w:rFonts w:hint="eastAsia" w:ascii="黑体" w:hAnsi="黑体" w:eastAsia="黑体"/>
          <w:bCs/>
          <w:sz w:val="28"/>
          <w:szCs w:val="28"/>
        </w:rPr>
        <w:t>设立方案</w:t>
      </w:r>
      <w:bookmarkEnd w:id="22"/>
    </w:p>
    <w:p w14:paraId="296947C2">
      <w:pPr>
        <w:pStyle w:val="7"/>
        <w:keepNext w:val="0"/>
        <w:keepLines w:val="0"/>
        <w:pageBreakBefore w:val="0"/>
        <w:widowControl w:val="0"/>
        <w:kinsoku/>
        <w:wordWrap/>
        <w:overflowPunct/>
        <w:topLinePunct w:val="0"/>
        <w:autoSpaceDE/>
        <w:autoSpaceDN/>
        <w:bidi w:val="0"/>
        <w:adjustRightInd/>
        <w:snapToGrid/>
        <w:spacing w:line="540" w:lineRule="exact"/>
        <w:textAlignment w:val="auto"/>
        <w:outlineLvl w:val="1"/>
        <w:rPr>
          <w:rFonts w:hint="eastAsia" w:ascii="方正楷体_GBK" w:hAnsi="方正楷体_GBK" w:eastAsia="方正楷体_GBK" w:cs="方正楷体_GBK"/>
          <w:sz w:val="28"/>
          <w:szCs w:val="28"/>
        </w:rPr>
      </w:pPr>
      <w:bookmarkStart w:id="24" w:name="_Toc10448"/>
      <w:r>
        <w:rPr>
          <w:rFonts w:hint="eastAsia" w:ascii="方正楷体_GBK" w:hAnsi="方正楷体_GBK" w:eastAsia="方正楷体_GBK" w:cs="方正楷体_GBK"/>
          <w:sz w:val="28"/>
          <w:szCs w:val="28"/>
        </w:rPr>
        <w:t>（一）基金名称与注册地</w:t>
      </w:r>
      <w:bookmarkEnd w:id="24"/>
    </w:p>
    <w:p w14:paraId="272705DD">
      <w:pPr>
        <w:pStyle w:val="7"/>
        <w:keepLines w:val="0"/>
        <w:pageBreakBefore w:val="0"/>
        <w:kinsoku/>
        <w:wordWrap/>
        <w:overflowPunct/>
        <w:topLinePunct w:val="0"/>
        <w:autoSpaceDE/>
        <w:bidi w:val="0"/>
        <w:adjustRightInd/>
        <w:snapToGrid/>
        <w:spacing w:line="540" w:lineRule="exact"/>
        <w:rPr>
          <w:sz w:val="28"/>
          <w:szCs w:val="28"/>
        </w:rPr>
      </w:pPr>
      <w:r>
        <w:rPr>
          <w:sz w:val="28"/>
          <w:szCs w:val="28"/>
        </w:rPr>
        <w:t>基金名称为</w:t>
      </w:r>
      <w:r>
        <w:rPr>
          <w:rFonts w:hint="eastAsia"/>
          <w:sz w:val="28"/>
          <w:szCs w:val="28"/>
        </w:rPr>
        <w:t>xxx</w:t>
      </w:r>
      <w:r>
        <w:rPr>
          <w:sz w:val="28"/>
          <w:szCs w:val="28"/>
        </w:rPr>
        <w:t>基金合伙企业（有限合伙）（暂定名，最终名称以工商核准登记名称为准</w:t>
      </w:r>
      <w:r>
        <w:rPr>
          <w:rFonts w:hint="eastAsia"/>
          <w:sz w:val="28"/>
          <w:szCs w:val="28"/>
        </w:rPr>
        <w:t>，以下简称“基金”</w:t>
      </w:r>
      <w:r>
        <w:rPr>
          <w:sz w:val="28"/>
          <w:szCs w:val="28"/>
        </w:rPr>
        <w:t>），注册地在重庆</w:t>
      </w:r>
      <w:r>
        <w:rPr>
          <w:rFonts w:hint="eastAsia"/>
          <w:sz w:val="28"/>
          <w:szCs w:val="28"/>
        </w:rPr>
        <w:t>市</w:t>
      </w:r>
      <w:r>
        <w:rPr>
          <w:rFonts w:hint="eastAsia"/>
          <w:sz w:val="28"/>
          <w:szCs w:val="28"/>
          <w:lang w:val="en-US" w:eastAsia="zh-CN"/>
        </w:rPr>
        <w:t>荣昌</w:t>
      </w:r>
      <w:r>
        <w:rPr>
          <w:sz w:val="28"/>
          <w:szCs w:val="28"/>
        </w:rPr>
        <w:t>区。</w:t>
      </w:r>
    </w:p>
    <w:p w14:paraId="0D31ECE6">
      <w:pPr>
        <w:pStyle w:val="7"/>
        <w:keepNext w:val="0"/>
        <w:keepLines w:val="0"/>
        <w:pageBreakBefore w:val="0"/>
        <w:widowControl w:val="0"/>
        <w:kinsoku/>
        <w:wordWrap/>
        <w:overflowPunct/>
        <w:topLinePunct w:val="0"/>
        <w:autoSpaceDE/>
        <w:autoSpaceDN/>
        <w:bidi w:val="0"/>
        <w:adjustRightInd/>
        <w:snapToGrid/>
        <w:spacing w:line="540" w:lineRule="exact"/>
        <w:textAlignment w:val="auto"/>
        <w:outlineLvl w:val="1"/>
        <w:rPr>
          <w:rFonts w:hint="eastAsia" w:ascii="方正楷体_GBK" w:hAnsi="方正楷体_GBK" w:eastAsia="方正楷体_GBK" w:cs="方正楷体_GBK"/>
          <w:sz w:val="28"/>
          <w:szCs w:val="28"/>
        </w:rPr>
      </w:pPr>
      <w:bookmarkStart w:id="25" w:name="_Toc19081"/>
      <w:r>
        <w:rPr>
          <w:rFonts w:hint="eastAsia" w:ascii="方正楷体_GBK" w:hAnsi="方正楷体_GBK" w:eastAsia="方正楷体_GBK" w:cs="方正楷体_GBK"/>
          <w:sz w:val="28"/>
          <w:szCs w:val="28"/>
        </w:rPr>
        <w:t>（二）组织形式</w:t>
      </w:r>
      <w:bookmarkEnd w:id="25"/>
    </w:p>
    <w:p w14:paraId="1253F704">
      <w:pPr>
        <w:pStyle w:val="7"/>
        <w:keepLines w:val="0"/>
        <w:pageBreakBefore w:val="0"/>
        <w:kinsoku/>
        <w:wordWrap/>
        <w:overflowPunct/>
        <w:topLinePunct w:val="0"/>
        <w:autoSpaceDE/>
        <w:bidi w:val="0"/>
        <w:adjustRightInd/>
        <w:snapToGrid/>
        <w:spacing w:line="540" w:lineRule="exact"/>
        <w:rPr>
          <w:sz w:val="28"/>
          <w:szCs w:val="28"/>
        </w:rPr>
      </w:pPr>
      <w:r>
        <w:rPr>
          <w:sz w:val="28"/>
          <w:szCs w:val="28"/>
        </w:rPr>
        <w:t>基金组织形式为有限合伙。</w:t>
      </w:r>
    </w:p>
    <w:p w14:paraId="21936B30">
      <w:pPr>
        <w:pStyle w:val="7"/>
        <w:keepNext w:val="0"/>
        <w:keepLines w:val="0"/>
        <w:pageBreakBefore w:val="0"/>
        <w:widowControl w:val="0"/>
        <w:kinsoku/>
        <w:wordWrap/>
        <w:overflowPunct/>
        <w:topLinePunct w:val="0"/>
        <w:autoSpaceDE/>
        <w:autoSpaceDN/>
        <w:bidi w:val="0"/>
        <w:adjustRightInd/>
        <w:snapToGrid/>
        <w:spacing w:line="540" w:lineRule="exact"/>
        <w:textAlignment w:val="auto"/>
        <w:outlineLvl w:val="1"/>
        <w:rPr>
          <w:rFonts w:hint="eastAsia" w:ascii="方正楷体_GBK" w:hAnsi="方正楷体_GBK" w:eastAsia="方正楷体_GBK" w:cs="方正楷体_GBK"/>
          <w:sz w:val="28"/>
          <w:szCs w:val="28"/>
        </w:rPr>
      </w:pPr>
      <w:bookmarkStart w:id="26" w:name="_Toc1136"/>
      <w:r>
        <w:rPr>
          <w:rFonts w:hint="eastAsia" w:ascii="方正楷体_GBK" w:hAnsi="方正楷体_GBK" w:eastAsia="方正楷体_GBK" w:cs="方正楷体_GBK"/>
          <w:sz w:val="28"/>
          <w:szCs w:val="28"/>
        </w:rPr>
        <w:t>（三）合伙期限</w:t>
      </w:r>
      <w:bookmarkEnd w:id="26"/>
    </w:p>
    <w:p w14:paraId="5C8AD9D3">
      <w:pPr>
        <w:pStyle w:val="7"/>
        <w:keepLines w:val="0"/>
        <w:pageBreakBefore w:val="0"/>
        <w:kinsoku/>
        <w:wordWrap/>
        <w:overflowPunct/>
        <w:topLinePunct w:val="0"/>
        <w:autoSpaceDE/>
        <w:bidi w:val="0"/>
        <w:adjustRightInd/>
        <w:snapToGrid/>
        <w:spacing w:line="540" w:lineRule="exact"/>
        <w:rPr>
          <w:sz w:val="28"/>
          <w:szCs w:val="28"/>
        </w:rPr>
      </w:pPr>
      <w:r>
        <w:rPr>
          <w:sz w:val="28"/>
          <w:szCs w:val="28"/>
        </w:rPr>
        <w:t>基金的合伙期限为</w:t>
      </w:r>
      <w:r>
        <w:rPr>
          <w:rFonts w:hint="eastAsia"/>
          <w:sz w:val="28"/>
          <w:szCs w:val="28"/>
        </w:rPr>
        <w:t>xx</w:t>
      </w:r>
      <w:r>
        <w:rPr>
          <w:sz w:val="28"/>
          <w:szCs w:val="28"/>
        </w:rPr>
        <w:t>年，自基金营业执照颁发之日起计算。其中，投资期</w:t>
      </w:r>
      <w:r>
        <w:rPr>
          <w:rFonts w:hint="eastAsia"/>
          <w:sz w:val="28"/>
          <w:szCs w:val="28"/>
        </w:rPr>
        <w:t>x</w:t>
      </w:r>
      <w:r>
        <w:rPr>
          <w:sz w:val="28"/>
          <w:szCs w:val="28"/>
        </w:rPr>
        <w:t>年，退出期</w:t>
      </w:r>
      <w:r>
        <w:rPr>
          <w:rFonts w:hint="eastAsia"/>
          <w:sz w:val="28"/>
          <w:szCs w:val="28"/>
        </w:rPr>
        <w:t>x</w:t>
      </w:r>
      <w:r>
        <w:rPr>
          <w:sz w:val="28"/>
          <w:szCs w:val="28"/>
        </w:rPr>
        <w:t>年，经合伙人大会同意可延长</w:t>
      </w:r>
      <w:r>
        <w:rPr>
          <w:rFonts w:hint="eastAsia"/>
          <w:sz w:val="28"/>
          <w:szCs w:val="28"/>
        </w:rPr>
        <w:t>x</w:t>
      </w:r>
      <w:r>
        <w:rPr>
          <w:sz w:val="28"/>
          <w:szCs w:val="28"/>
        </w:rPr>
        <w:t>年，但须保证</w:t>
      </w:r>
      <w:r>
        <w:rPr>
          <w:rFonts w:hint="eastAsia"/>
          <w:sz w:val="28"/>
          <w:szCs w:val="28"/>
        </w:rPr>
        <w:t>基金存续期不超过x年</w:t>
      </w:r>
      <w:r>
        <w:rPr>
          <w:sz w:val="28"/>
          <w:szCs w:val="28"/>
        </w:rPr>
        <w:t>。</w:t>
      </w:r>
    </w:p>
    <w:p w14:paraId="66C313C3">
      <w:pPr>
        <w:pStyle w:val="7"/>
        <w:keepNext w:val="0"/>
        <w:keepLines w:val="0"/>
        <w:pageBreakBefore w:val="0"/>
        <w:widowControl w:val="0"/>
        <w:kinsoku/>
        <w:wordWrap/>
        <w:overflowPunct/>
        <w:topLinePunct w:val="0"/>
        <w:autoSpaceDE/>
        <w:autoSpaceDN/>
        <w:bidi w:val="0"/>
        <w:adjustRightInd/>
        <w:snapToGrid/>
        <w:spacing w:line="540" w:lineRule="exact"/>
        <w:textAlignment w:val="auto"/>
        <w:outlineLvl w:val="1"/>
        <w:rPr>
          <w:rFonts w:hint="eastAsia" w:ascii="方正楷体_GBK" w:hAnsi="方正楷体_GBK" w:eastAsia="方正楷体_GBK" w:cs="方正楷体_GBK"/>
          <w:sz w:val="28"/>
          <w:szCs w:val="28"/>
        </w:rPr>
      </w:pPr>
      <w:bookmarkStart w:id="27" w:name="_Toc21488"/>
      <w:r>
        <w:rPr>
          <w:rFonts w:hint="eastAsia" w:ascii="方正楷体_GBK" w:hAnsi="方正楷体_GBK" w:eastAsia="方正楷体_GBK" w:cs="方正楷体_GBK"/>
          <w:sz w:val="28"/>
          <w:szCs w:val="28"/>
        </w:rPr>
        <w:t>（四）基金管理人/普通合伙人</w:t>
      </w:r>
      <w:bookmarkEnd w:id="27"/>
    </w:p>
    <w:p w14:paraId="00D8A303">
      <w:pPr>
        <w:pStyle w:val="7"/>
        <w:keepLines w:val="0"/>
        <w:pageBreakBefore w:val="0"/>
        <w:kinsoku/>
        <w:wordWrap/>
        <w:overflowPunct/>
        <w:topLinePunct w:val="0"/>
        <w:autoSpaceDE/>
        <w:bidi w:val="0"/>
        <w:adjustRightInd/>
        <w:snapToGrid/>
        <w:spacing w:line="540" w:lineRule="exact"/>
        <w:rPr>
          <w:sz w:val="28"/>
          <w:szCs w:val="28"/>
        </w:rPr>
      </w:pPr>
    </w:p>
    <w:p w14:paraId="1E1A2EF4">
      <w:pPr>
        <w:pStyle w:val="7"/>
        <w:keepNext w:val="0"/>
        <w:keepLines w:val="0"/>
        <w:pageBreakBefore w:val="0"/>
        <w:widowControl w:val="0"/>
        <w:kinsoku/>
        <w:wordWrap/>
        <w:overflowPunct/>
        <w:topLinePunct w:val="0"/>
        <w:autoSpaceDE/>
        <w:autoSpaceDN/>
        <w:bidi w:val="0"/>
        <w:adjustRightInd/>
        <w:snapToGrid/>
        <w:spacing w:line="540" w:lineRule="exact"/>
        <w:textAlignment w:val="auto"/>
        <w:outlineLvl w:val="1"/>
        <w:rPr>
          <w:rFonts w:hint="eastAsia" w:ascii="方正楷体_GBK" w:hAnsi="方正楷体_GBK" w:eastAsia="方正楷体_GBK" w:cs="方正楷体_GBK"/>
          <w:sz w:val="28"/>
          <w:szCs w:val="28"/>
        </w:rPr>
      </w:pPr>
      <w:bookmarkStart w:id="28" w:name="_Toc7813"/>
      <w:r>
        <w:rPr>
          <w:rFonts w:hint="eastAsia" w:ascii="方正楷体_GBK" w:hAnsi="方正楷体_GBK" w:eastAsia="方正楷体_GBK" w:cs="方正楷体_GBK"/>
          <w:sz w:val="28"/>
          <w:szCs w:val="28"/>
        </w:rPr>
        <w:t>（五）基金规模</w:t>
      </w:r>
      <w:bookmarkEnd w:id="28"/>
    </w:p>
    <w:p w14:paraId="0D89D237">
      <w:pPr>
        <w:pStyle w:val="7"/>
        <w:keepLines w:val="0"/>
        <w:pageBreakBefore w:val="0"/>
        <w:kinsoku/>
        <w:wordWrap/>
        <w:overflowPunct/>
        <w:topLinePunct w:val="0"/>
        <w:autoSpaceDE/>
        <w:bidi w:val="0"/>
        <w:adjustRightInd/>
        <w:snapToGrid/>
        <w:spacing w:line="540" w:lineRule="exact"/>
        <w:rPr>
          <w:sz w:val="28"/>
          <w:szCs w:val="28"/>
        </w:rPr>
      </w:pPr>
      <w:r>
        <w:rPr>
          <w:sz w:val="28"/>
          <w:szCs w:val="28"/>
        </w:rPr>
        <w:t>基金总规模为人民币</w:t>
      </w:r>
      <w:r>
        <w:rPr>
          <w:rFonts w:hint="eastAsia"/>
          <w:sz w:val="28"/>
          <w:szCs w:val="28"/>
        </w:rPr>
        <w:t>xx</w:t>
      </w:r>
      <w:r>
        <w:rPr>
          <w:sz w:val="28"/>
          <w:szCs w:val="28"/>
        </w:rPr>
        <w:t>亿元，申请</w:t>
      </w:r>
      <w:r>
        <w:rPr>
          <w:rFonts w:hint="eastAsia"/>
          <w:sz w:val="28"/>
          <w:szCs w:val="28"/>
          <w:lang w:eastAsia="zh-CN"/>
        </w:rPr>
        <w:t>荣昌母基金</w:t>
      </w:r>
      <w:r>
        <w:rPr>
          <w:sz w:val="28"/>
          <w:szCs w:val="28"/>
        </w:rPr>
        <w:t>出资金额</w:t>
      </w:r>
      <w:r>
        <w:rPr>
          <w:rFonts w:hint="eastAsia"/>
          <w:sz w:val="28"/>
          <w:szCs w:val="28"/>
        </w:rPr>
        <w:t>xxx</w:t>
      </w:r>
      <w:r>
        <w:rPr>
          <w:sz w:val="28"/>
          <w:szCs w:val="28"/>
        </w:rPr>
        <w:t>万元，占比</w:t>
      </w:r>
      <w:r>
        <w:rPr>
          <w:rFonts w:hint="eastAsia"/>
          <w:sz w:val="28"/>
          <w:szCs w:val="28"/>
        </w:rPr>
        <w:t>xxx</w:t>
      </w:r>
      <w:r>
        <w:rPr>
          <w:sz w:val="28"/>
          <w:szCs w:val="28"/>
        </w:rPr>
        <w:t>%。</w:t>
      </w:r>
    </w:p>
    <w:tbl>
      <w:tblPr>
        <w:tblStyle w:val="24"/>
        <w:tblpPr w:leftFromText="180" w:rightFromText="180" w:vertAnchor="text" w:horzAnchor="page" w:tblpXSpec="center" w:tblpY="521"/>
        <w:tblOverlap w:val="never"/>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3726"/>
        <w:gridCol w:w="1455"/>
        <w:gridCol w:w="878"/>
        <w:gridCol w:w="1681"/>
      </w:tblGrid>
      <w:tr w14:paraId="5E8FF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blHeader/>
          <w:jc w:val="center"/>
        </w:trPr>
        <w:tc>
          <w:tcPr>
            <w:tcW w:w="457" w:type="pct"/>
            <w:shd w:val="clear" w:color="auto" w:fill="F1F1F1" w:themeFill="background1" w:themeFillShade="F2"/>
            <w:noWrap/>
            <w:vAlign w:val="center"/>
          </w:tcPr>
          <w:p w14:paraId="4E0DBC48">
            <w:pPr>
              <w:keepNext w:val="0"/>
              <w:keepLines w:val="0"/>
              <w:pageBreakBefore w:val="0"/>
              <w:widowControl/>
              <w:kinsoku/>
              <w:wordWrap/>
              <w:overflowPunct/>
              <w:topLinePunct w:val="0"/>
              <w:autoSpaceDE/>
              <w:autoSpaceDN/>
              <w:bidi w:val="0"/>
              <w:adjustRightInd/>
              <w:snapToGrid/>
              <w:spacing w:line="360" w:lineRule="exact"/>
              <w:jc w:val="center"/>
              <w:textAlignment w:val="center"/>
              <w:rPr>
                <w:rFonts w:hint="eastAsia" w:ascii="方正仿宋_GBK" w:hAnsi="方正仿宋_GBK" w:eastAsia="方正仿宋_GBK" w:cs="方正仿宋_GBK"/>
                <w:b/>
                <w:bCs/>
                <w:color w:val="000000"/>
                <w:kern w:val="0"/>
                <w:sz w:val="28"/>
                <w:szCs w:val="28"/>
                <w:lang w:val="en-US" w:eastAsia="zh-CN" w:bidi="ar"/>
              </w:rPr>
            </w:pPr>
            <w:r>
              <w:rPr>
                <w:rFonts w:hint="eastAsia" w:ascii="方正仿宋_GBK" w:hAnsi="方正仿宋_GBK" w:eastAsia="方正仿宋_GBK" w:cs="方正仿宋_GBK"/>
                <w:b/>
                <w:bCs/>
                <w:color w:val="000000"/>
                <w:kern w:val="0"/>
                <w:sz w:val="28"/>
                <w:szCs w:val="28"/>
                <w:lang w:val="en-US" w:eastAsia="zh-CN" w:bidi="ar"/>
              </w:rPr>
              <w:t>序号</w:t>
            </w:r>
          </w:p>
        </w:tc>
        <w:tc>
          <w:tcPr>
            <w:tcW w:w="2186" w:type="pct"/>
            <w:shd w:val="clear" w:color="auto" w:fill="F1F1F1" w:themeFill="background1" w:themeFillShade="F2"/>
            <w:noWrap/>
            <w:vAlign w:val="center"/>
          </w:tcPr>
          <w:p w14:paraId="7F10965B">
            <w:pPr>
              <w:keepNext w:val="0"/>
              <w:keepLines w:val="0"/>
              <w:pageBreakBefore w:val="0"/>
              <w:widowControl/>
              <w:kinsoku/>
              <w:wordWrap/>
              <w:overflowPunct/>
              <w:topLinePunct w:val="0"/>
              <w:autoSpaceDE/>
              <w:autoSpaceDN/>
              <w:bidi w:val="0"/>
              <w:adjustRightInd/>
              <w:snapToGrid/>
              <w:spacing w:line="360" w:lineRule="exact"/>
              <w:jc w:val="center"/>
              <w:textAlignment w:val="center"/>
              <w:rPr>
                <w:rFonts w:hint="eastAsia" w:ascii="方正仿宋_GBK" w:hAnsi="方正仿宋_GBK" w:eastAsia="方正仿宋_GBK" w:cs="方正仿宋_GBK"/>
                <w:b/>
                <w:bCs/>
                <w:color w:val="000000"/>
                <w:sz w:val="28"/>
                <w:szCs w:val="28"/>
                <w:lang w:val="en-US" w:eastAsia="zh-CN"/>
              </w:rPr>
            </w:pPr>
            <w:r>
              <w:rPr>
                <w:rFonts w:hint="eastAsia" w:ascii="方正仿宋_GBK" w:hAnsi="方正仿宋_GBK" w:eastAsia="方正仿宋_GBK" w:cs="方正仿宋_GBK"/>
                <w:b/>
                <w:bCs/>
                <w:color w:val="000000"/>
                <w:kern w:val="0"/>
                <w:sz w:val="28"/>
                <w:szCs w:val="28"/>
                <w:lang w:bidi="ar"/>
              </w:rPr>
              <w:t>出资方</w:t>
            </w:r>
            <w:r>
              <w:rPr>
                <w:rFonts w:hint="eastAsia" w:ascii="方正仿宋_GBK" w:hAnsi="方正仿宋_GBK" w:eastAsia="方正仿宋_GBK" w:cs="方正仿宋_GBK"/>
                <w:b/>
                <w:bCs/>
                <w:color w:val="000000"/>
                <w:kern w:val="0"/>
                <w:sz w:val="28"/>
                <w:szCs w:val="28"/>
                <w:lang w:val="en-US" w:eastAsia="zh-CN" w:bidi="ar"/>
              </w:rPr>
              <w:t>名称</w:t>
            </w:r>
          </w:p>
        </w:tc>
        <w:tc>
          <w:tcPr>
            <w:tcW w:w="853" w:type="pct"/>
            <w:shd w:val="clear" w:color="auto" w:fill="F1F1F1" w:themeFill="background1" w:themeFillShade="F2"/>
            <w:noWrap/>
            <w:vAlign w:val="center"/>
          </w:tcPr>
          <w:p w14:paraId="292DB8D6">
            <w:pPr>
              <w:keepNext w:val="0"/>
              <w:keepLines w:val="0"/>
              <w:pageBreakBefore w:val="0"/>
              <w:widowControl/>
              <w:kinsoku/>
              <w:wordWrap/>
              <w:overflowPunct/>
              <w:topLinePunct w:val="0"/>
              <w:autoSpaceDE/>
              <w:autoSpaceDN/>
              <w:bidi w:val="0"/>
              <w:adjustRightInd/>
              <w:snapToGrid/>
              <w:spacing w:line="360" w:lineRule="exact"/>
              <w:jc w:val="center"/>
              <w:textAlignment w:val="center"/>
              <w:rPr>
                <w:rFonts w:ascii="方正仿宋_GBK" w:hAnsi="方正仿宋_GBK" w:eastAsia="方正仿宋_GBK" w:cs="方正仿宋_GBK"/>
                <w:b/>
                <w:bCs/>
                <w:color w:val="000000"/>
                <w:kern w:val="0"/>
                <w:sz w:val="28"/>
                <w:szCs w:val="28"/>
                <w:lang w:bidi="ar"/>
              </w:rPr>
            </w:pPr>
            <w:r>
              <w:rPr>
                <w:rFonts w:hint="eastAsia" w:ascii="方正仿宋_GBK" w:hAnsi="方正仿宋_GBK" w:eastAsia="方正仿宋_GBK" w:cs="方正仿宋_GBK"/>
                <w:b/>
                <w:bCs/>
                <w:color w:val="000000"/>
                <w:kern w:val="0"/>
                <w:sz w:val="28"/>
                <w:szCs w:val="28"/>
                <w:lang w:bidi="ar"/>
              </w:rPr>
              <w:t>认缴金额</w:t>
            </w:r>
          </w:p>
          <w:p w14:paraId="6C25C345">
            <w:pPr>
              <w:keepNext w:val="0"/>
              <w:keepLines w:val="0"/>
              <w:pageBreakBefore w:val="0"/>
              <w:widowControl/>
              <w:kinsoku/>
              <w:wordWrap/>
              <w:overflowPunct/>
              <w:topLinePunct w:val="0"/>
              <w:autoSpaceDE/>
              <w:autoSpaceDN/>
              <w:bidi w:val="0"/>
              <w:adjustRightInd/>
              <w:snapToGrid/>
              <w:spacing w:line="360" w:lineRule="exact"/>
              <w:jc w:val="center"/>
              <w:textAlignment w:val="center"/>
              <w:rPr>
                <w:rFonts w:ascii="方正仿宋_GBK" w:hAnsi="方正仿宋_GBK" w:eastAsia="方正仿宋_GBK" w:cs="方正仿宋_GBK"/>
                <w:b/>
                <w:bCs/>
                <w:color w:val="000000"/>
                <w:kern w:val="0"/>
                <w:sz w:val="28"/>
                <w:szCs w:val="28"/>
                <w:lang w:bidi="ar"/>
              </w:rPr>
            </w:pPr>
            <w:r>
              <w:rPr>
                <w:rFonts w:hint="eastAsia" w:ascii="方正仿宋_GBK" w:hAnsi="方正仿宋_GBK" w:eastAsia="方正仿宋_GBK" w:cs="方正仿宋_GBK"/>
                <w:b/>
                <w:bCs/>
                <w:color w:val="000000"/>
                <w:kern w:val="0"/>
                <w:sz w:val="28"/>
                <w:szCs w:val="28"/>
                <w:lang w:bidi="ar"/>
              </w:rPr>
              <w:t>（万元）</w:t>
            </w:r>
          </w:p>
        </w:tc>
        <w:tc>
          <w:tcPr>
            <w:tcW w:w="515" w:type="pct"/>
            <w:shd w:val="clear" w:color="auto" w:fill="F1F1F1" w:themeFill="background1" w:themeFillShade="F2"/>
            <w:noWrap/>
            <w:vAlign w:val="center"/>
          </w:tcPr>
          <w:p w14:paraId="119BCA79">
            <w:pPr>
              <w:keepNext w:val="0"/>
              <w:keepLines w:val="0"/>
              <w:pageBreakBefore w:val="0"/>
              <w:widowControl/>
              <w:kinsoku/>
              <w:wordWrap/>
              <w:overflowPunct/>
              <w:topLinePunct w:val="0"/>
              <w:autoSpaceDE/>
              <w:autoSpaceDN/>
              <w:bidi w:val="0"/>
              <w:adjustRightInd/>
              <w:snapToGrid/>
              <w:spacing w:line="360" w:lineRule="exact"/>
              <w:jc w:val="center"/>
              <w:textAlignment w:val="center"/>
              <w:rPr>
                <w:rFonts w:ascii="方正仿宋_GBK" w:hAnsi="方正仿宋_GBK" w:eastAsia="方正仿宋_GBK" w:cs="方正仿宋_GBK"/>
                <w:b/>
                <w:bCs/>
                <w:color w:val="000000"/>
                <w:kern w:val="0"/>
                <w:sz w:val="28"/>
                <w:szCs w:val="28"/>
                <w:lang w:bidi="ar"/>
              </w:rPr>
            </w:pPr>
            <w:r>
              <w:rPr>
                <w:rFonts w:hint="eastAsia" w:ascii="方正仿宋_GBK" w:hAnsi="方正仿宋_GBK" w:eastAsia="方正仿宋_GBK" w:cs="方正仿宋_GBK"/>
                <w:b/>
                <w:bCs/>
                <w:color w:val="000000"/>
                <w:kern w:val="0"/>
                <w:sz w:val="28"/>
                <w:szCs w:val="28"/>
                <w:lang w:bidi="ar"/>
              </w:rPr>
              <w:t>认缴比例</w:t>
            </w:r>
          </w:p>
        </w:tc>
        <w:tc>
          <w:tcPr>
            <w:tcW w:w="986" w:type="pct"/>
            <w:shd w:val="clear" w:color="auto" w:fill="F1F1F1" w:themeFill="background1" w:themeFillShade="F2"/>
            <w:noWrap/>
            <w:vAlign w:val="center"/>
          </w:tcPr>
          <w:p w14:paraId="72D50714">
            <w:pPr>
              <w:keepNext w:val="0"/>
              <w:keepLines w:val="0"/>
              <w:pageBreakBefore w:val="0"/>
              <w:widowControl/>
              <w:kinsoku/>
              <w:wordWrap/>
              <w:overflowPunct/>
              <w:topLinePunct w:val="0"/>
              <w:autoSpaceDE/>
              <w:autoSpaceDN/>
              <w:bidi w:val="0"/>
              <w:adjustRightInd/>
              <w:snapToGrid/>
              <w:spacing w:line="360" w:lineRule="exact"/>
              <w:jc w:val="center"/>
              <w:textAlignment w:val="center"/>
              <w:rPr>
                <w:rFonts w:hint="default" w:ascii="方正仿宋_GBK" w:hAnsi="方正仿宋_GBK" w:eastAsia="方正仿宋_GBK" w:cs="方正仿宋_GBK"/>
                <w:b/>
                <w:bCs/>
                <w:color w:val="000000"/>
                <w:kern w:val="0"/>
                <w:sz w:val="28"/>
                <w:szCs w:val="28"/>
                <w:lang w:val="en-US" w:eastAsia="zh-CN" w:bidi="ar"/>
              </w:rPr>
            </w:pPr>
            <w:r>
              <w:rPr>
                <w:rFonts w:hint="eastAsia" w:ascii="方正仿宋_GBK" w:hAnsi="方正仿宋_GBK" w:eastAsia="方正仿宋_GBK" w:cs="方正仿宋_GBK"/>
                <w:b/>
                <w:bCs/>
                <w:color w:val="000000"/>
                <w:kern w:val="0"/>
                <w:sz w:val="28"/>
                <w:szCs w:val="28"/>
                <w:lang w:val="en-US" w:eastAsia="zh-CN" w:bidi="ar"/>
              </w:rPr>
              <w:t>是否已提供出资意向函</w:t>
            </w:r>
          </w:p>
        </w:tc>
      </w:tr>
      <w:tr w14:paraId="19089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457" w:type="pct"/>
            <w:shd w:val="clear" w:color="auto" w:fill="auto"/>
            <w:noWrap/>
            <w:vAlign w:val="center"/>
          </w:tcPr>
          <w:p w14:paraId="72BE1BC5">
            <w:pPr>
              <w:keepLines w:val="0"/>
              <w:pageBreakBefore w:val="0"/>
              <w:widowControl/>
              <w:kinsoku/>
              <w:wordWrap/>
              <w:overflowPunct/>
              <w:topLinePunct w:val="0"/>
              <w:autoSpaceDE/>
              <w:bidi w:val="0"/>
              <w:adjustRightInd/>
              <w:snapToGrid/>
              <w:spacing w:line="540" w:lineRule="exact"/>
              <w:jc w:val="center"/>
              <w:textAlignment w:val="center"/>
              <w:rPr>
                <w:rFonts w:hint="eastAsia" w:ascii="方正仿宋_GBK" w:hAnsi="方正仿宋_GBK" w:eastAsia="方正仿宋_GBK" w:cs="方正仿宋_GBK"/>
                <w:color w:val="000000"/>
                <w:sz w:val="28"/>
                <w:szCs w:val="28"/>
                <w:lang w:val="en-US" w:eastAsia="zh-CN"/>
              </w:rPr>
            </w:pPr>
            <w:r>
              <w:rPr>
                <w:rFonts w:hint="eastAsia" w:ascii="方正仿宋_GBK" w:hAnsi="方正仿宋_GBK" w:eastAsia="方正仿宋_GBK" w:cs="方正仿宋_GBK"/>
                <w:color w:val="000000"/>
                <w:sz w:val="28"/>
                <w:szCs w:val="28"/>
                <w:lang w:val="en-US" w:eastAsia="zh-CN"/>
              </w:rPr>
              <w:t>1</w:t>
            </w:r>
          </w:p>
        </w:tc>
        <w:tc>
          <w:tcPr>
            <w:tcW w:w="2186" w:type="pct"/>
            <w:shd w:val="clear" w:color="auto" w:fill="auto"/>
            <w:noWrap/>
            <w:vAlign w:val="center"/>
          </w:tcPr>
          <w:p w14:paraId="357FF64D">
            <w:pPr>
              <w:keepLines w:val="0"/>
              <w:pageBreakBefore w:val="0"/>
              <w:widowControl/>
              <w:kinsoku/>
              <w:wordWrap/>
              <w:overflowPunct/>
              <w:topLinePunct w:val="0"/>
              <w:autoSpaceDE/>
              <w:bidi w:val="0"/>
              <w:adjustRightInd/>
              <w:snapToGrid/>
              <w:spacing w:line="540" w:lineRule="exact"/>
              <w:jc w:val="center"/>
              <w:textAlignment w:val="center"/>
              <w:rPr>
                <w:rFonts w:ascii="方正仿宋_GBK" w:hAnsi="方正仿宋_GBK" w:eastAsia="方正仿宋_GBK" w:cs="方正仿宋_GBK"/>
                <w:color w:val="000000"/>
                <w:sz w:val="28"/>
                <w:szCs w:val="28"/>
              </w:rPr>
            </w:pPr>
          </w:p>
        </w:tc>
        <w:tc>
          <w:tcPr>
            <w:tcW w:w="853" w:type="pct"/>
            <w:shd w:val="clear" w:color="auto" w:fill="auto"/>
            <w:noWrap/>
            <w:vAlign w:val="center"/>
          </w:tcPr>
          <w:p w14:paraId="5D65F9C4">
            <w:pPr>
              <w:keepLines w:val="0"/>
              <w:pageBreakBefore w:val="0"/>
              <w:widowControl/>
              <w:kinsoku/>
              <w:wordWrap/>
              <w:overflowPunct/>
              <w:topLinePunct w:val="0"/>
              <w:autoSpaceDE/>
              <w:bidi w:val="0"/>
              <w:adjustRightInd/>
              <w:snapToGrid/>
              <w:spacing w:line="540" w:lineRule="exact"/>
              <w:jc w:val="center"/>
              <w:textAlignment w:val="center"/>
              <w:rPr>
                <w:rFonts w:ascii="方正仿宋_GBK" w:hAnsi="方正仿宋_GBK" w:eastAsia="方正仿宋_GBK" w:cs="方正仿宋_GBK"/>
                <w:color w:val="000000"/>
                <w:kern w:val="0"/>
                <w:sz w:val="28"/>
                <w:szCs w:val="28"/>
                <w:lang w:bidi="ar"/>
              </w:rPr>
            </w:pPr>
          </w:p>
        </w:tc>
        <w:tc>
          <w:tcPr>
            <w:tcW w:w="515" w:type="pct"/>
            <w:shd w:val="clear" w:color="auto" w:fill="auto"/>
            <w:noWrap/>
            <w:vAlign w:val="center"/>
          </w:tcPr>
          <w:p w14:paraId="2FD8D832">
            <w:pPr>
              <w:keepLines w:val="0"/>
              <w:pageBreakBefore w:val="0"/>
              <w:widowControl/>
              <w:kinsoku/>
              <w:wordWrap/>
              <w:overflowPunct/>
              <w:topLinePunct w:val="0"/>
              <w:autoSpaceDE/>
              <w:bidi w:val="0"/>
              <w:adjustRightInd/>
              <w:snapToGrid/>
              <w:spacing w:line="540" w:lineRule="exact"/>
              <w:jc w:val="center"/>
              <w:textAlignment w:val="center"/>
              <w:rPr>
                <w:rFonts w:ascii="方正仿宋_GBK" w:hAnsi="方正仿宋_GBK" w:eastAsia="方正仿宋_GBK" w:cs="方正仿宋_GBK"/>
                <w:color w:val="000000"/>
                <w:kern w:val="0"/>
                <w:sz w:val="28"/>
                <w:szCs w:val="28"/>
                <w:lang w:bidi="ar"/>
              </w:rPr>
            </w:pPr>
          </w:p>
        </w:tc>
        <w:tc>
          <w:tcPr>
            <w:tcW w:w="986" w:type="pct"/>
            <w:shd w:val="clear" w:color="auto" w:fill="auto"/>
            <w:noWrap/>
            <w:vAlign w:val="center"/>
          </w:tcPr>
          <w:p w14:paraId="359E4DD4">
            <w:pPr>
              <w:keepLines w:val="0"/>
              <w:pageBreakBefore w:val="0"/>
              <w:widowControl/>
              <w:kinsoku/>
              <w:wordWrap/>
              <w:overflowPunct/>
              <w:topLinePunct w:val="0"/>
              <w:autoSpaceDE/>
              <w:bidi w:val="0"/>
              <w:adjustRightInd/>
              <w:snapToGrid/>
              <w:spacing w:line="540" w:lineRule="exact"/>
              <w:jc w:val="center"/>
              <w:textAlignment w:val="center"/>
              <w:rPr>
                <w:rFonts w:ascii="方正仿宋_GBK" w:hAnsi="方正仿宋_GBK" w:eastAsia="方正仿宋_GBK" w:cs="方正仿宋_GBK"/>
                <w:color w:val="000000"/>
                <w:kern w:val="0"/>
                <w:sz w:val="28"/>
                <w:szCs w:val="28"/>
                <w:lang w:bidi="ar"/>
              </w:rPr>
            </w:pPr>
          </w:p>
        </w:tc>
      </w:tr>
      <w:tr w14:paraId="487DF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457" w:type="pct"/>
            <w:shd w:val="clear" w:color="auto" w:fill="auto"/>
            <w:noWrap/>
            <w:vAlign w:val="center"/>
          </w:tcPr>
          <w:p w14:paraId="08111FEB">
            <w:pPr>
              <w:keepLines w:val="0"/>
              <w:pageBreakBefore w:val="0"/>
              <w:widowControl/>
              <w:kinsoku/>
              <w:wordWrap/>
              <w:overflowPunct/>
              <w:topLinePunct w:val="0"/>
              <w:autoSpaceDE/>
              <w:bidi w:val="0"/>
              <w:adjustRightInd/>
              <w:snapToGrid/>
              <w:spacing w:line="540" w:lineRule="exact"/>
              <w:jc w:val="center"/>
              <w:textAlignment w:val="center"/>
              <w:rPr>
                <w:rFonts w:hint="eastAsia" w:ascii="方正仿宋_GBK" w:hAnsi="方正仿宋_GBK" w:eastAsia="方正仿宋_GBK" w:cs="方正仿宋_GBK"/>
                <w:color w:val="000000"/>
                <w:kern w:val="0"/>
                <w:sz w:val="28"/>
                <w:szCs w:val="28"/>
                <w:lang w:val="en-US" w:eastAsia="zh-CN" w:bidi="ar"/>
              </w:rPr>
            </w:pPr>
            <w:r>
              <w:rPr>
                <w:rFonts w:hint="eastAsia" w:ascii="方正仿宋_GBK" w:hAnsi="方正仿宋_GBK" w:eastAsia="方正仿宋_GBK" w:cs="方正仿宋_GBK"/>
                <w:color w:val="000000"/>
                <w:kern w:val="0"/>
                <w:sz w:val="28"/>
                <w:szCs w:val="28"/>
                <w:lang w:val="en-US" w:eastAsia="zh-CN" w:bidi="ar"/>
              </w:rPr>
              <w:t>2</w:t>
            </w:r>
          </w:p>
        </w:tc>
        <w:tc>
          <w:tcPr>
            <w:tcW w:w="2186" w:type="pct"/>
            <w:shd w:val="clear" w:color="auto" w:fill="auto"/>
            <w:noWrap/>
            <w:vAlign w:val="center"/>
          </w:tcPr>
          <w:p w14:paraId="1BF90D7F">
            <w:pPr>
              <w:keepLines w:val="0"/>
              <w:pageBreakBefore w:val="0"/>
              <w:widowControl/>
              <w:kinsoku/>
              <w:wordWrap/>
              <w:overflowPunct/>
              <w:topLinePunct w:val="0"/>
              <w:autoSpaceDE/>
              <w:bidi w:val="0"/>
              <w:adjustRightInd/>
              <w:snapToGrid/>
              <w:spacing w:line="540" w:lineRule="exact"/>
              <w:jc w:val="center"/>
              <w:textAlignment w:val="center"/>
              <w:rPr>
                <w:rFonts w:ascii="方正仿宋_GBK" w:hAnsi="方正仿宋_GBK" w:eastAsia="方正仿宋_GBK" w:cs="方正仿宋_GBK"/>
                <w:color w:val="000000"/>
                <w:kern w:val="0"/>
                <w:sz w:val="28"/>
                <w:szCs w:val="28"/>
                <w:lang w:bidi="ar"/>
              </w:rPr>
            </w:pPr>
          </w:p>
        </w:tc>
        <w:tc>
          <w:tcPr>
            <w:tcW w:w="853" w:type="pct"/>
            <w:shd w:val="clear" w:color="auto" w:fill="auto"/>
            <w:noWrap/>
            <w:vAlign w:val="center"/>
          </w:tcPr>
          <w:p w14:paraId="2D10A73B">
            <w:pPr>
              <w:keepLines w:val="0"/>
              <w:pageBreakBefore w:val="0"/>
              <w:widowControl/>
              <w:kinsoku/>
              <w:wordWrap/>
              <w:overflowPunct/>
              <w:topLinePunct w:val="0"/>
              <w:autoSpaceDE/>
              <w:bidi w:val="0"/>
              <w:adjustRightInd/>
              <w:snapToGrid/>
              <w:spacing w:line="540" w:lineRule="exact"/>
              <w:jc w:val="center"/>
              <w:textAlignment w:val="center"/>
              <w:rPr>
                <w:rFonts w:ascii="方正仿宋_GBK" w:hAnsi="方正仿宋_GBK" w:eastAsia="方正仿宋_GBK" w:cs="方正仿宋_GBK"/>
                <w:color w:val="000000"/>
                <w:kern w:val="0"/>
                <w:sz w:val="28"/>
                <w:szCs w:val="28"/>
                <w:lang w:bidi="ar"/>
              </w:rPr>
            </w:pPr>
          </w:p>
        </w:tc>
        <w:tc>
          <w:tcPr>
            <w:tcW w:w="515" w:type="pct"/>
            <w:shd w:val="clear" w:color="auto" w:fill="auto"/>
            <w:noWrap/>
            <w:vAlign w:val="center"/>
          </w:tcPr>
          <w:p w14:paraId="6F2E95BD">
            <w:pPr>
              <w:keepLines w:val="0"/>
              <w:pageBreakBefore w:val="0"/>
              <w:widowControl/>
              <w:kinsoku/>
              <w:wordWrap/>
              <w:overflowPunct/>
              <w:topLinePunct w:val="0"/>
              <w:autoSpaceDE/>
              <w:bidi w:val="0"/>
              <w:adjustRightInd/>
              <w:snapToGrid/>
              <w:spacing w:line="540" w:lineRule="exact"/>
              <w:jc w:val="center"/>
              <w:textAlignment w:val="center"/>
              <w:rPr>
                <w:rFonts w:ascii="方正仿宋_GBK" w:hAnsi="方正仿宋_GBK" w:eastAsia="方正仿宋_GBK" w:cs="方正仿宋_GBK"/>
                <w:color w:val="000000"/>
                <w:kern w:val="0"/>
                <w:sz w:val="28"/>
                <w:szCs w:val="28"/>
                <w:lang w:bidi="ar"/>
              </w:rPr>
            </w:pPr>
          </w:p>
        </w:tc>
        <w:tc>
          <w:tcPr>
            <w:tcW w:w="986" w:type="pct"/>
            <w:shd w:val="clear" w:color="auto" w:fill="auto"/>
            <w:noWrap/>
            <w:vAlign w:val="center"/>
          </w:tcPr>
          <w:p w14:paraId="07FE2650">
            <w:pPr>
              <w:keepLines w:val="0"/>
              <w:pageBreakBefore w:val="0"/>
              <w:widowControl/>
              <w:kinsoku/>
              <w:wordWrap/>
              <w:overflowPunct/>
              <w:topLinePunct w:val="0"/>
              <w:autoSpaceDE/>
              <w:bidi w:val="0"/>
              <w:adjustRightInd/>
              <w:snapToGrid/>
              <w:spacing w:line="540" w:lineRule="exact"/>
              <w:jc w:val="center"/>
              <w:textAlignment w:val="center"/>
              <w:rPr>
                <w:rFonts w:ascii="方正仿宋_GBK" w:hAnsi="方正仿宋_GBK" w:eastAsia="方正仿宋_GBK" w:cs="方正仿宋_GBK"/>
                <w:color w:val="000000"/>
                <w:kern w:val="0"/>
                <w:sz w:val="28"/>
                <w:szCs w:val="28"/>
                <w:lang w:bidi="ar"/>
              </w:rPr>
            </w:pPr>
          </w:p>
        </w:tc>
      </w:tr>
      <w:tr w14:paraId="413CF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457" w:type="pct"/>
            <w:shd w:val="clear" w:color="auto" w:fill="auto"/>
            <w:noWrap/>
            <w:vAlign w:val="center"/>
          </w:tcPr>
          <w:p w14:paraId="1349A0F3">
            <w:pPr>
              <w:keepLines w:val="0"/>
              <w:pageBreakBefore w:val="0"/>
              <w:widowControl/>
              <w:kinsoku/>
              <w:wordWrap/>
              <w:overflowPunct/>
              <w:topLinePunct w:val="0"/>
              <w:autoSpaceDE/>
              <w:bidi w:val="0"/>
              <w:adjustRightInd/>
              <w:snapToGrid/>
              <w:spacing w:line="540" w:lineRule="exact"/>
              <w:jc w:val="center"/>
              <w:textAlignment w:val="center"/>
              <w:rPr>
                <w:rFonts w:ascii="方正仿宋_GBK" w:hAnsi="方正仿宋_GBK" w:eastAsia="方正仿宋_GBK" w:cs="方正仿宋_GBK"/>
                <w:color w:val="000000"/>
                <w:kern w:val="0"/>
                <w:sz w:val="28"/>
                <w:szCs w:val="28"/>
                <w:lang w:bidi="ar"/>
              </w:rPr>
            </w:pPr>
          </w:p>
        </w:tc>
        <w:tc>
          <w:tcPr>
            <w:tcW w:w="2186" w:type="pct"/>
            <w:shd w:val="clear" w:color="auto" w:fill="auto"/>
            <w:noWrap/>
            <w:vAlign w:val="center"/>
          </w:tcPr>
          <w:p w14:paraId="1C72EBB0">
            <w:pPr>
              <w:keepLines w:val="0"/>
              <w:pageBreakBefore w:val="0"/>
              <w:widowControl/>
              <w:kinsoku/>
              <w:wordWrap/>
              <w:overflowPunct/>
              <w:topLinePunct w:val="0"/>
              <w:autoSpaceDE/>
              <w:bidi w:val="0"/>
              <w:adjustRightInd/>
              <w:snapToGrid/>
              <w:spacing w:line="540" w:lineRule="exact"/>
              <w:jc w:val="center"/>
              <w:textAlignment w:val="center"/>
              <w:rPr>
                <w:rFonts w:ascii="方正仿宋_GBK" w:hAnsi="方正仿宋_GBK" w:eastAsia="方正仿宋_GBK" w:cs="方正仿宋_GBK"/>
                <w:color w:val="000000"/>
                <w:kern w:val="0"/>
                <w:sz w:val="28"/>
                <w:szCs w:val="28"/>
                <w:lang w:bidi="ar"/>
              </w:rPr>
            </w:pPr>
          </w:p>
        </w:tc>
        <w:tc>
          <w:tcPr>
            <w:tcW w:w="853" w:type="pct"/>
            <w:shd w:val="clear" w:color="auto" w:fill="auto"/>
            <w:noWrap/>
            <w:vAlign w:val="center"/>
          </w:tcPr>
          <w:p w14:paraId="7DECFC33">
            <w:pPr>
              <w:keepLines w:val="0"/>
              <w:pageBreakBefore w:val="0"/>
              <w:widowControl/>
              <w:kinsoku/>
              <w:wordWrap/>
              <w:overflowPunct/>
              <w:topLinePunct w:val="0"/>
              <w:autoSpaceDE/>
              <w:bidi w:val="0"/>
              <w:adjustRightInd/>
              <w:snapToGrid/>
              <w:spacing w:line="540" w:lineRule="exact"/>
              <w:jc w:val="center"/>
              <w:textAlignment w:val="center"/>
              <w:rPr>
                <w:rFonts w:ascii="方正仿宋_GBK" w:hAnsi="方正仿宋_GBK" w:eastAsia="方正仿宋_GBK" w:cs="方正仿宋_GBK"/>
                <w:color w:val="000000"/>
                <w:kern w:val="0"/>
                <w:sz w:val="28"/>
                <w:szCs w:val="28"/>
                <w:lang w:bidi="ar"/>
              </w:rPr>
            </w:pPr>
          </w:p>
        </w:tc>
        <w:tc>
          <w:tcPr>
            <w:tcW w:w="515" w:type="pct"/>
            <w:shd w:val="clear" w:color="auto" w:fill="auto"/>
            <w:noWrap/>
            <w:vAlign w:val="center"/>
          </w:tcPr>
          <w:p w14:paraId="39F9A9B3">
            <w:pPr>
              <w:keepLines w:val="0"/>
              <w:pageBreakBefore w:val="0"/>
              <w:widowControl/>
              <w:kinsoku/>
              <w:wordWrap/>
              <w:overflowPunct/>
              <w:topLinePunct w:val="0"/>
              <w:autoSpaceDE/>
              <w:bidi w:val="0"/>
              <w:adjustRightInd/>
              <w:snapToGrid/>
              <w:spacing w:line="540" w:lineRule="exact"/>
              <w:jc w:val="center"/>
              <w:textAlignment w:val="center"/>
              <w:rPr>
                <w:rFonts w:ascii="方正仿宋_GBK" w:hAnsi="方正仿宋_GBK" w:eastAsia="方正仿宋_GBK" w:cs="方正仿宋_GBK"/>
                <w:color w:val="000000"/>
                <w:kern w:val="0"/>
                <w:sz w:val="28"/>
                <w:szCs w:val="28"/>
                <w:lang w:bidi="ar"/>
              </w:rPr>
            </w:pPr>
          </w:p>
        </w:tc>
        <w:tc>
          <w:tcPr>
            <w:tcW w:w="986" w:type="pct"/>
            <w:shd w:val="clear" w:color="auto" w:fill="auto"/>
            <w:noWrap/>
            <w:vAlign w:val="center"/>
          </w:tcPr>
          <w:p w14:paraId="1ED00744">
            <w:pPr>
              <w:keepLines w:val="0"/>
              <w:pageBreakBefore w:val="0"/>
              <w:widowControl/>
              <w:kinsoku/>
              <w:wordWrap/>
              <w:overflowPunct/>
              <w:topLinePunct w:val="0"/>
              <w:autoSpaceDE/>
              <w:bidi w:val="0"/>
              <w:adjustRightInd/>
              <w:snapToGrid/>
              <w:spacing w:line="540" w:lineRule="exact"/>
              <w:jc w:val="center"/>
              <w:textAlignment w:val="center"/>
              <w:rPr>
                <w:rFonts w:ascii="方正仿宋_GBK" w:hAnsi="方正仿宋_GBK" w:eastAsia="方正仿宋_GBK" w:cs="方正仿宋_GBK"/>
                <w:color w:val="000000"/>
                <w:kern w:val="0"/>
                <w:sz w:val="28"/>
                <w:szCs w:val="28"/>
                <w:lang w:bidi="ar"/>
              </w:rPr>
            </w:pPr>
          </w:p>
        </w:tc>
      </w:tr>
      <w:tr w14:paraId="6E4FF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457" w:type="pct"/>
            <w:shd w:val="clear" w:color="auto" w:fill="auto"/>
            <w:noWrap/>
            <w:vAlign w:val="center"/>
          </w:tcPr>
          <w:p w14:paraId="4716B1A2">
            <w:pPr>
              <w:keepLines w:val="0"/>
              <w:pageBreakBefore w:val="0"/>
              <w:widowControl/>
              <w:kinsoku/>
              <w:wordWrap/>
              <w:overflowPunct/>
              <w:topLinePunct w:val="0"/>
              <w:autoSpaceDE/>
              <w:bidi w:val="0"/>
              <w:adjustRightInd/>
              <w:snapToGrid/>
              <w:spacing w:line="540" w:lineRule="exact"/>
              <w:jc w:val="left"/>
              <w:textAlignment w:val="center"/>
              <w:rPr>
                <w:rFonts w:ascii="方正仿宋_GBK" w:hAnsi="方正仿宋_GBK" w:eastAsia="方正仿宋_GBK" w:cs="方正仿宋_GBK"/>
                <w:color w:val="000000"/>
                <w:kern w:val="0"/>
                <w:sz w:val="28"/>
                <w:szCs w:val="28"/>
                <w:lang w:bidi="ar"/>
              </w:rPr>
            </w:pPr>
          </w:p>
        </w:tc>
        <w:tc>
          <w:tcPr>
            <w:tcW w:w="2186" w:type="pct"/>
            <w:shd w:val="clear" w:color="auto" w:fill="auto"/>
            <w:noWrap/>
            <w:vAlign w:val="center"/>
          </w:tcPr>
          <w:p w14:paraId="5322D5F3">
            <w:pPr>
              <w:keepLines w:val="0"/>
              <w:pageBreakBefore w:val="0"/>
              <w:widowControl/>
              <w:kinsoku/>
              <w:wordWrap/>
              <w:overflowPunct/>
              <w:topLinePunct w:val="0"/>
              <w:autoSpaceDE/>
              <w:bidi w:val="0"/>
              <w:adjustRightInd/>
              <w:snapToGrid/>
              <w:spacing w:line="540" w:lineRule="exact"/>
              <w:jc w:val="left"/>
              <w:textAlignment w:val="center"/>
              <w:rPr>
                <w:rFonts w:ascii="方正仿宋_GBK" w:hAnsi="方正仿宋_GBK" w:eastAsia="方正仿宋_GBK" w:cs="方正仿宋_GBK"/>
                <w:color w:val="000000"/>
                <w:kern w:val="0"/>
                <w:sz w:val="28"/>
                <w:szCs w:val="28"/>
                <w:lang w:bidi="ar"/>
              </w:rPr>
            </w:pPr>
          </w:p>
        </w:tc>
        <w:tc>
          <w:tcPr>
            <w:tcW w:w="853" w:type="pct"/>
            <w:shd w:val="clear" w:color="auto" w:fill="auto"/>
            <w:noWrap/>
            <w:vAlign w:val="center"/>
          </w:tcPr>
          <w:p w14:paraId="441F083B">
            <w:pPr>
              <w:keepLines w:val="0"/>
              <w:pageBreakBefore w:val="0"/>
              <w:widowControl/>
              <w:kinsoku/>
              <w:wordWrap/>
              <w:overflowPunct/>
              <w:topLinePunct w:val="0"/>
              <w:autoSpaceDE/>
              <w:bidi w:val="0"/>
              <w:adjustRightInd/>
              <w:snapToGrid/>
              <w:spacing w:line="540" w:lineRule="exact"/>
              <w:jc w:val="center"/>
              <w:textAlignment w:val="center"/>
              <w:rPr>
                <w:rFonts w:ascii="方正仿宋_GBK" w:hAnsi="方正仿宋_GBK" w:eastAsia="方正仿宋_GBK" w:cs="方正仿宋_GBK"/>
                <w:color w:val="000000"/>
                <w:kern w:val="0"/>
                <w:sz w:val="28"/>
                <w:szCs w:val="28"/>
                <w:lang w:bidi="ar"/>
              </w:rPr>
            </w:pPr>
          </w:p>
        </w:tc>
        <w:tc>
          <w:tcPr>
            <w:tcW w:w="515" w:type="pct"/>
            <w:shd w:val="clear" w:color="auto" w:fill="auto"/>
            <w:noWrap/>
            <w:vAlign w:val="center"/>
          </w:tcPr>
          <w:p w14:paraId="76BEAF78">
            <w:pPr>
              <w:keepLines w:val="0"/>
              <w:pageBreakBefore w:val="0"/>
              <w:widowControl/>
              <w:kinsoku/>
              <w:wordWrap/>
              <w:overflowPunct/>
              <w:topLinePunct w:val="0"/>
              <w:autoSpaceDE/>
              <w:bidi w:val="0"/>
              <w:adjustRightInd/>
              <w:snapToGrid/>
              <w:spacing w:line="540" w:lineRule="exact"/>
              <w:jc w:val="center"/>
              <w:textAlignment w:val="center"/>
              <w:rPr>
                <w:rFonts w:ascii="方正仿宋_GBK" w:hAnsi="方正仿宋_GBK" w:eastAsia="方正仿宋_GBK" w:cs="方正仿宋_GBK"/>
                <w:color w:val="000000"/>
                <w:kern w:val="0"/>
                <w:sz w:val="28"/>
                <w:szCs w:val="28"/>
                <w:lang w:bidi="ar"/>
              </w:rPr>
            </w:pPr>
          </w:p>
        </w:tc>
        <w:tc>
          <w:tcPr>
            <w:tcW w:w="986" w:type="pct"/>
            <w:shd w:val="clear" w:color="auto" w:fill="auto"/>
            <w:noWrap/>
            <w:vAlign w:val="center"/>
          </w:tcPr>
          <w:p w14:paraId="73AE0C07">
            <w:pPr>
              <w:keepLines w:val="0"/>
              <w:pageBreakBefore w:val="0"/>
              <w:widowControl/>
              <w:kinsoku/>
              <w:wordWrap/>
              <w:overflowPunct/>
              <w:topLinePunct w:val="0"/>
              <w:autoSpaceDE/>
              <w:bidi w:val="0"/>
              <w:adjustRightInd/>
              <w:snapToGrid/>
              <w:spacing w:line="540" w:lineRule="exact"/>
              <w:jc w:val="center"/>
              <w:textAlignment w:val="center"/>
              <w:rPr>
                <w:rFonts w:ascii="方正仿宋_GBK" w:hAnsi="方正仿宋_GBK" w:eastAsia="方正仿宋_GBK" w:cs="方正仿宋_GBK"/>
                <w:color w:val="000000"/>
                <w:kern w:val="0"/>
                <w:sz w:val="28"/>
                <w:szCs w:val="28"/>
                <w:lang w:bidi="ar"/>
              </w:rPr>
            </w:pPr>
          </w:p>
        </w:tc>
      </w:tr>
      <w:tr w14:paraId="6685A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644" w:type="pct"/>
            <w:gridSpan w:val="2"/>
            <w:shd w:val="clear" w:color="auto" w:fill="auto"/>
            <w:noWrap/>
            <w:vAlign w:val="center"/>
          </w:tcPr>
          <w:p w14:paraId="6ED20BBA">
            <w:pPr>
              <w:keepLines w:val="0"/>
              <w:pageBreakBefore w:val="0"/>
              <w:widowControl/>
              <w:kinsoku/>
              <w:wordWrap/>
              <w:overflowPunct/>
              <w:topLinePunct w:val="0"/>
              <w:autoSpaceDE/>
              <w:bidi w:val="0"/>
              <w:adjustRightInd/>
              <w:snapToGrid/>
              <w:spacing w:line="540" w:lineRule="exact"/>
              <w:jc w:val="center"/>
              <w:textAlignment w:val="center"/>
              <w:rPr>
                <w:rFonts w:ascii="方正仿宋_GBK" w:hAnsi="方正仿宋_GBK" w:eastAsia="方正仿宋_GBK" w:cs="方正仿宋_GBK"/>
                <w:b/>
                <w:bCs/>
                <w:color w:val="000000"/>
                <w:kern w:val="0"/>
                <w:sz w:val="28"/>
                <w:szCs w:val="28"/>
                <w:lang w:bidi="ar"/>
              </w:rPr>
            </w:pPr>
            <w:r>
              <w:rPr>
                <w:rFonts w:hint="eastAsia" w:ascii="方正仿宋_GBK" w:hAnsi="方正仿宋_GBK" w:eastAsia="方正仿宋_GBK" w:cs="方正仿宋_GBK"/>
                <w:b/>
                <w:bCs/>
                <w:color w:val="000000"/>
                <w:kern w:val="0"/>
                <w:sz w:val="28"/>
                <w:szCs w:val="28"/>
                <w:lang w:bidi="ar"/>
              </w:rPr>
              <w:t>合计</w:t>
            </w:r>
          </w:p>
        </w:tc>
        <w:tc>
          <w:tcPr>
            <w:tcW w:w="853" w:type="pct"/>
            <w:shd w:val="clear" w:color="auto" w:fill="auto"/>
            <w:noWrap/>
            <w:vAlign w:val="center"/>
          </w:tcPr>
          <w:p w14:paraId="22C0FFA4">
            <w:pPr>
              <w:keepLines w:val="0"/>
              <w:pageBreakBefore w:val="0"/>
              <w:widowControl/>
              <w:kinsoku/>
              <w:wordWrap/>
              <w:overflowPunct/>
              <w:topLinePunct w:val="0"/>
              <w:autoSpaceDE/>
              <w:bidi w:val="0"/>
              <w:adjustRightInd/>
              <w:snapToGrid/>
              <w:spacing w:line="540" w:lineRule="exact"/>
              <w:jc w:val="center"/>
              <w:textAlignment w:val="center"/>
              <w:rPr>
                <w:rFonts w:ascii="方正仿宋_GBK" w:hAnsi="方正仿宋_GBK" w:eastAsia="方正仿宋_GBK" w:cs="方正仿宋_GBK"/>
                <w:b/>
                <w:bCs/>
                <w:color w:val="000000"/>
                <w:kern w:val="0"/>
                <w:sz w:val="28"/>
                <w:szCs w:val="28"/>
                <w:lang w:bidi="ar"/>
              </w:rPr>
            </w:pPr>
          </w:p>
        </w:tc>
        <w:tc>
          <w:tcPr>
            <w:tcW w:w="515" w:type="pct"/>
            <w:shd w:val="clear" w:color="auto" w:fill="auto"/>
            <w:noWrap/>
            <w:vAlign w:val="center"/>
          </w:tcPr>
          <w:p w14:paraId="327C0FA5">
            <w:pPr>
              <w:keepLines w:val="0"/>
              <w:pageBreakBefore w:val="0"/>
              <w:widowControl/>
              <w:kinsoku/>
              <w:wordWrap/>
              <w:overflowPunct/>
              <w:topLinePunct w:val="0"/>
              <w:autoSpaceDE/>
              <w:bidi w:val="0"/>
              <w:adjustRightInd/>
              <w:snapToGrid/>
              <w:spacing w:line="540" w:lineRule="exact"/>
              <w:jc w:val="center"/>
              <w:textAlignment w:val="center"/>
              <w:rPr>
                <w:rFonts w:ascii="方正仿宋_GBK" w:hAnsi="方正仿宋_GBK" w:eastAsia="方正仿宋_GBK" w:cs="方正仿宋_GBK"/>
                <w:b/>
                <w:bCs/>
                <w:color w:val="000000"/>
                <w:kern w:val="0"/>
                <w:sz w:val="28"/>
                <w:szCs w:val="28"/>
                <w:lang w:bidi="ar"/>
              </w:rPr>
            </w:pPr>
            <w:r>
              <w:rPr>
                <w:rFonts w:hint="eastAsia" w:ascii="方正仿宋_GBK" w:hAnsi="方正仿宋_GBK" w:eastAsia="方正仿宋_GBK" w:cs="方正仿宋_GBK"/>
                <w:b/>
                <w:bCs/>
                <w:color w:val="000000"/>
                <w:kern w:val="0"/>
                <w:sz w:val="28"/>
                <w:szCs w:val="28"/>
                <w:lang w:bidi="ar"/>
              </w:rPr>
              <w:t>100%</w:t>
            </w:r>
          </w:p>
        </w:tc>
        <w:tc>
          <w:tcPr>
            <w:tcW w:w="986" w:type="pct"/>
            <w:shd w:val="clear" w:color="auto" w:fill="auto"/>
            <w:noWrap/>
            <w:vAlign w:val="center"/>
          </w:tcPr>
          <w:p w14:paraId="7083848F">
            <w:pPr>
              <w:keepLines w:val="0"/>
              <w:pageBreakBefore w:val="0"/>
              <w:widowControl/>
              <w:kinsoku/>
              <w:wordWrap/>
              <w:overflowPunct/>
              <w:topLinePunct w:val="0"/>
              <w:autoSpaceDE/>
              <w:bidi w:val="0"/>
              <w:adjustRightInd/>
              <w:snapToGrid/>
              <w:spacing w:line="540" w:lineRule="exact"/>
              <w:jc w:val="center"/>
              <w:textAlignment w:val="center"/>
              <w:rPr>
                <w:rFonts w:hint="eastAsia" w:ascii="方正仿宋_GBK" w:hAnsi="方正仿宋_GBK" w:eastAsia="方正仿宋_GBK" w:cs="方正仿宋_GBK"/>
                <w:b/>
                <w:bCs/>
                <w:color w:val="000000"/>
                <w:kern w:val="0"/>
                <w:sz w:val="28"/>
                <w:szCs w:val="28"/>
                <w:lang w:bidi="ar"/>
              </w:rPr>
            </w:pPr>
          </w:p>
        </w:tc>
      </w:tr>
    </w:tbl>
    <w:p w14:paraId="462C56A9">
      <w:pPr>
        <w:pStyle w:val="7"/>
        <w:keepNext w:val="0"/>
        <w:keepLines w:val="0"/>
        <w:pageBreakBefore w:val="0"/>
        <w:widowControl w:val="0"/>
        <w:kinsoku/>
        <w:wordWrap/>
        <w:overflowPunct/>
        <w:topLinePunct w:val="0"/>
        <w:autoSpaceDE/>
        <w:autoSpaceDN/>
        <w:bidi w:val="0"/>
        <w:adjustRightInd/>
        <w:snapToGrid/>
        <w:spacing w:line="540" w:lineRule="exact"/>
        <w:textAlignment w:val="auto"/>
        <w:outlineLvl w:val="1"/>
        <w:rPr>
          <w:rFonts w:hint="eastAsia" w:ascii="方正楷体_GBK" w:hAnsi="方正楷体_GBK" w:eastAsia="方正楷体_GBK" w:cs="方正楷体_GBK"/>
          <w:sz w:val="28"/>
          <w:szCs w:val="28"/>
        </w:rPr>
      </w:pPr>
      <w:bookmarkStart w:id="29" w:name="_Toc16766"/>
      <w:r>
        <w:rPr>
          <w:rFonts w:hint="eastAsia" w:ascii="方正楷体_GBK" w:hAnsi="方正楷体_GBK" w:eastAsia="方正楷体_GBK" w:cs="方正楷体_GBK"/>
          <w:sz w:val="28"/>
          <w:szCs w:val="28"/>
          <w:lang w:eastAsia="zh-CN"/>
        </w:rPr>
        <w:t>（</w:t>
      </w:r>
      <w:r>
        <w:rPr>
          <w:rFonts w:hint="eastAsia" w:ascii="方正楷体_GBK" w:hAnsi="方正楷体_GBK" w:eastAsia="方正楷体_GBK" w:cs="方正楷体_GBK"/>
          <w:sz w:val="28"/>
          <w:szCs w:val="28"/>
          <w:lang w:val="en-US" w:eastAsia="zh-CN"/>
        </w:rPr>
        <w:t>六</w:t>
      </w:r>
      <w:r>
        <w:rPr>
          <w:rFonts w:hint="eastAsia" w:ascii="方正楷体_GBK" w:hAnsi="方正楷体_GBK" w:eastAsia="方正楷体_GBK" w:cs="方正楷体_GBK"/>
          <w:sz w:val="28"/>
          <w:szCs w:val="28"/>
          <w:lang w:eastAsia="zh-CN"/>
        </w:rPr>
        <w:t>）</w:t>
      </w:r>
      <w:r>
        <w:rPr>
          <w:rFonts w:hint="eastAsia" w:ascii="方正楷体_GBK" w:hAnsi="方正楷体_GBK" w:eastAsia="方正楷体_GBK" w:cs="方正楷体_GBK"/>
          <w:sz w:val="28"/>
          <w:szCs w:val="28"/>
        </w:rPr>
        <w:t>出资结构</w:t>
      </w:r>
      <w:bookmarkEnd w:id="29"/>
    </w:p>
    <w:p w14:paraId="4C417431">
      <w:pPr>
        <w:pStyle w:val="7"/>
        <w:keepLines w:val="0"/>
        <w:pageBreakBefore w:val="0"/>
        <w:kinsoku/>
        <w:wordWrap/>
        <w:overflowPunct/>
        <w:topLinePunct w:val="0"/>
        <w:autoSpaceDE/>
        <w:bidi w:val="0"/>
        <w:adjustRightInd/>
        <w:snapToGrid/>
        <w:spacing w:line="540" w:lineRule="exact"/>
        <w:rPr>
          <w:sz w:val="28"/>
          <w:szCs w:val="28"/>
        </w:rPr>
      </w:pPr>
    </w:p>
    <w:p w14:paraId="317FDBB0">
      <w:pPr>
        <w:pStyle w:val="7"/>
        <w:keepNext w:val="0"/>
        <w:keepLines w:val="0"/>
        <w:pageBreakBefore w:val="0"/>
        <w:widowControl w:val="0"/>
        <w:kinsoku/>
        <w:wordWrap/>
        <w:overflowPunct/>
        <w:topLinePunct w:val="0"/>
        <w:autoSpaceDE/>
        <w:autoSpaceDN/>
        <w:bidi w:val="0"/>
        <w:adjustRightInd/>
        <w:snapToGrid/>
        <w:spacing w:line="540" w:lineRule="exact"/>
        <w:textAlignment w:val="auto"/>
        <w:outlineLvl w:val="1"/>
        <w:rPr>
          <w:rFonts w:hint="eastAsia" w:ascii="方正楷体_GBK" w:hAnsi="方正楷体_GBK" w:eastAsia="方正楷体_GBK" w:cs="方正楷体_GBK"/>
          <w:sz w:val="28"/>
          <w:szCs w:val="28"/>
        </w:rPr>
      </w:pPr>
      <w:bookmarkStart w:id="30" w:name="_Toc1691"/>
      <w:r>
        <w:rPr>
          <w:rFonts w:hint="eastAsia" w:ascii="方正楷体_GBK" w:hAnsi="方正楷体_GBK" w:eastAsia="方正楷体_GBK" w:cs="方正楷体_GBK"/>
          <w:sz w:val="28"/>
          <w:szCs w:val="28"/>
        </w:rPr>
        <w:t>（七）出资人介绍</w:t>
      </w:r>
      <w:bookmarkEnd w:id="30"/>
    </w:p>
    <w:p w14:paraId="3A8A1CD0">
      <w:pPr>
        <w:pStyle w:val="7"/>
        <w:keepLines w:val="0"/>
        <w:pageBreakBefore w:val="0"/>
        <w:kinsoku/>
        <w:wordWrap/>
        <w:overflowPunct/>
        <w:topLinePunct w:val="0"/>
        <w:autoSpaceDE/>
        <w:bidi w:val="0"/>
        <w:adjustRightInd/>
        <w:snapToGrid/>
        <w:spacing w:line="540" w:lineRule="exact"/>
        <w:rPr>
          <w:sz w:val="28"/>
          <w:szCs w:val="28"/>
        </w:rPr>
      </w:pPr>
    </w:p>
    <w:p w14:paraId="6DED7AAC">
      <w:pPr>
        <w:pStyle w:val="7"/>
        <w:keepNext w:val="0"/>
        <w:keepLines w:val="0"/>
        <w:pageBreakBefore w:val="0"/>
        <w:widowControl w:val="0"/>
        <w:kinsoku/>
        <w:wordWrap/>
        <w:overflowPunct/>
        <w:topLinePunct w:val="0"/>
        <w:autoSpaceDE/>
        <w:autoSpaceDN/>
        <w:bidi w:val="0"/>
        <w:adjustRightInd/>
        <w:snapToGrid/>
        <w:spacing w:line="540" w:lineRule="exact"/>
        <w:textAlignment w:val="auto"/>
        <w:outlineLvl w:val="1"/>
        <w:rPr>
          <w:rFonts w:hint="eastAsia" w:ascii="方正楷体_GBK" w:hAnsi="方正楷体_GBK" w:eastAsia="方正楷体_GBK" w:cs="方正楷体_GBK"/>
          <w:sz w:val="28"/>
          <w:szCs w:val="28"/>
        </w:rPr>
      </w:pPr>
      <w:bookmarkStart w:id="31" w:name="_Toc19099"/>
      <w:r>
        <w:rPr>
          <w:rFonts w:hint="eastAsia" w:ascii="方正楷体_GBK" w:hAnsi="方正楷体_GBK" w:eastAsia="方正楷体_GBK" w:cs="方正楷体_GBK"/>
          <w:sz w:val="28"/>
          <w:szCs w:val="28"/>
        </w:rPr>
        <w:t>（八）出资</w:t>
      </w:r>
      <w:r>
        <w:rPr>
          <w:rFonts w:hint="eastAsia" w:ascii="方正楷体_GBK" w:hAnsi="方正楷体_GBK" w:eastAsia="方正楷体_GBK" w:cs="方正楷体_GBK"/>
          <w:sz w:val="28"/>
          <w:szCs w:val="28"/>
          <w:lang w:val="en-US" w:eastAsia="zh-CN"/>
        </w:rPr>
        <w:t>进度</w:t>
      </w:r>
      <w:r>
        <w:rPr>
          <w:rFonts w:hint="eastAsia" w:ascii="方正楷体_GBK" w:hAnsi="方正楷体_GBK" w:eastAsia="方正楷体_GBK" w:cs="方正楷体_GBK"/>
          <w:sz w:val="28"/>
          <w:szCs w:val="28"/>
        </w:rPr>
        <w:t>安排</w:t>
      </w:r>
      <w:bookmarkEnd w:id="31"/>
    </w:p>
    <w:p w14:paraId="2AEAFCFC">
      <w:pPr>
        <w:pStyle w:val="7"/>
        <w:keepLines w:val="0"/>
        <w:pageBreakBefore w:val="0"/>
        <w:kinsoku/>
        <w:wordWrap/>
        <w:overflowPunct/>
        <w:topLinePunct w:val="0"/>
        <w:autoSpaceDE/>
        <w:bidi w:val="0"/>
        <w:adjustRightInd/>
        <w:snapToGrid/>
        <w:spacing w:line="540" w:lineRule="exact"/>
        <w:rPr>
          <w:sz w:val="28"/>
          <w:szCs w:val="28"/>
        </w:rPr>
      </w:pPr>
    </w:p>
    <w:p w14:paraId="38E8342D">
      <w:pPr>
        <w:pStyle w:val="7"/>
        <w:keepNext w:val="0"/>
        <w:keepLines w:val="0"/>
        <w:pageBreakBefore w:val="0"/>
        <w:widowControl w:val="0"/>
        <w:kinsoku/>
        <w:wordWrap/>
        <w:overflowPunct/>
        <w:topLinePunct w:val="0"/>
        <w:autoSpaceDE/>
        <w:autoSpaceDN/>
        <w:bidi w:val="0"/>
        <w:adjustRightInd/>
        <w:snapToGrid/>
        <w:spacing w:line="540" w:lineRule="exact"/>
        <w:textAlignment w:val="auto"/>
        <w:outlineLvl w:val="1"/>
        <w:rPr>
          <w:rFonts w:hint="eastAsia" w:ascii="方正楷体_GBK" w:hAnsi="方正楷体_GBK" w:eastAsia="方正楷体_GBK" w:cs="方正楷体_GBK"/>
          <w:sz w:val="28"/>
          <w:szCs w:val="28"/>
        </w:rPr>
      </w:pPr>
      <w:bookmarkStart w:id="32" w:name="_Toc11336"/>
      <w:r>
        <w:rPr>
          <w:rFonts w:hint="eastAsia" w:ascii="方正楷体_GBK" w:hAnsi="方正楷体_GBK" w:eastAsia="方正楷体_GBK" w:cs="方正楷体_GBK"/>
          <w:sz w:val="28"/>
          <w:szCs w:val="28"/>
        </w:rPr>
        <w:t>（九）管理费</w:t>
      </w:r>
      <w:bookmarkEnd w:id="32"/>
    </w:p>
    <w:p w14:paraId="30E6BFBF">
      <w:pPr>
        <w:pStyle w:val="7"/>
        <w:keepLines w:val="0"/>
        <w:pageBreakBefore w:val="0"/>
        <w:kinsoku/>
        <w:wordWrap/>
        <w:overflowPunct/>
        <w:topLinePunct w:val="0"/>
        <w:autoSpaceDE/>
        <w:bidi w:val="0"/>
        <w:adjustRightInd/>
        <w:snapToGrid/>
        <w:spacing w:line="540" w:lineRule="exact"/>
        <w:rPr>
          <w:sz w:val="28"/>
          <w:szCs w:val="28"/>
        </w:rPr>
      </w:pPr>
    </w:p>
    <w:p w14:paraId="38414A96">
      <w:pPr>
        <w:pStyle w:val="7"/>
        <w:keepNext w:val="0"/>
        <w:keepLines w:val="0"/>
        <w:pageBreakBefore w:val="0"/>
        <w:widowControl w:val="0"/>
        <w:kinsoku/>
        <w:wordWrap/>
        <w:overflowPunct/>
        <w:topLinePunct w:val="0"/>
        <w:autoSpaceDE/>
        <w:autoSpaceDN/>
        <w:bidi w:val="0"/>
        <w:adjustRightInd/>
        <w:snapToGrid/>
        <w:spacing w:line="540" w:lineRule="exact"/>
        <w:textAlignment w:val="auto"/>
        <w:outlineLvl w:val="1"/>
        <w:rPr>
          <w:rFonts w:hint="eastAsia" w:ascii="方正楷体_GBK" w:hAnsi="方正楷体_GBK" w:eastAsia="方正楷体_GBK" w:cs="方正楷体_GBK"/>
          <w:sz w:val="28"/>
          <w:szCs w:val="28"/>
        </w:rPr>
      </w:pPr>
      <w:bookmarkStart w:id="33" w:name="_Toc1833"/>
      <w:r>
        <w:rPr>
          <w:rFonts w:hint="eastAsia" w:ascii="方正楷体_GBK" w:hAnsi="方正楷体_GBK" w:eastAsia="方正楷体_GBK" w:cs="方正楷体_GBK"/>
          <w:sz w:val="28"/>
          <w:szCs w:val="28"/>
        </w:rPr>
        <w:t>（十）收益分配</w:t>
      </w:r>
      <w:bookmarkEnd w:id="33"/>
    </w:p>
    <w:p w14:paraId="5C264E75">
      <w:pPr>
        <w:pStyle w:val="7"/>
        <w:keepLines w:val="0"/>
        <w:pageBreakBefore w:val="0"/>
        <w:kinsoku/>
        <w:wordWrap/>
        <w:overflowPunct/>
        <w:topLinePunct w:val="0"/>
        <w:autoSpaceDE/>
        <w:bidi w:val="0"/>
        <w:adjustRightInd/>
        <w:snapToGrid/>
        <w:spacing w:line="540" w:lineRule="exact"/>
        <w:rPr>
          <w:sz w:val="28"/>
          <w:szCs w:val="28"/>
        </w:rPr>
      </w:pPr>
      <w:bookmarkStart w:id="34" w:name="OLE_LINK8"/>
    </w:p>
    <w:bookmarkEnd w:id="23"/>
    <w:bookmarkEnd w:id="34"/>
    <w:p w14:paraId="02E57775">
      <w:pPr>
        <w:keepNext/>
        <w:keepLines w:val="0"/>
        <w:pageBreakBefore w:val="0"/>
        <w:numPr>
          <w:ilvl w:val="0"/>
          <w:numId w:val="1"/>
        </w:numPr>
        <w:kinsoku/>
        <w:wordWrap/>
        <w:overflowPunct/>
        <w:topLinePunct w:val="0"/>
        <w:autoSpaceDE/>
        <w:bidi w:val="0"/>
        <w:adjustRightInd/>
        <w:snapToGrid/>
        <w:spacing w:before="62" w:beforeLines="20" w:after="62" w:afterLines="20" w:line="540" w:lineRule="exact"/>
        <w:ind w:firstLine="560" w:firstLineChars="200"/>
        <w:outlineLvl w:val="0"/>
        <w:rPr>
          <w:rFonts w:hint="eastAsia" w:ascii="黑体" w:hAnsi="黑体" w:eastAsia="黑体"/>
          <w:bCs/>
          <w:sz w:val="28"/>
          <w:szCs w:val="28"/>
        </w:rPr>
      </w:pPr>
      <w:bookmarkStart w:id="35" w:name="_Toc7167"/>
      <w:r>
        <w:rPr>
          <w:rFonts w:hint="eastAsia" w:ascii="黑体" w:hAnsi="黑体" w:eastAsia="黑体"/>
          <w:bCs/>
          <w:sz w:val="28"/>
          <w:szCs w:val="28"/>
        </w:rPr>
        <w:t>基金投资运作</w:t>
      </w:r>
      <w:bookmarkEnd w:id="35"/>
    </w:p>
    <w:p w14:paraId="5DEC213E">
      <w:pPr>
        <w:pStyle w:val="7"/>
        <w:keepNext w:val="0"/>
        <w:keepLines w:val="0"/>
        <w:pageBreakBefore w:val="0"/>
        <w:widowControl w:val="0"/>
        <w:kinsoku/>
        <w:wordWrap/>
        <w:overflowPunct/>
        <w:topLinePunct w:val="0"/>
        <w:autoSpaceDE/>
        <w:autoSpaceDN/>
        <w:bidi w:val="0"/>
        <w:adjustRightInd/>
        <w:snapToGrid/>
        <w:spacing w:line="540" w:lineRule="exact"/>
        <w:textAlignment w:val="auto"/>
        <w:outlineLvl w:val="1"/>
        <w:rPr>
          <w:rFonts w:hint="eastAsia" w:ascii="方正楷体_GBK" w:hAnsi="方正楷体_GBK" w:eastAsia="方正楷体_GBK" w:cs="方正楷体_GBK"/>
          <w:sz w:val="28"/>
          <w:szCs w:val="28"/>
        </w:rPr>
      </w:pPr>
      <w:bookmarkStart w:id="36" w:name="_Toc15744"/>
      <w:r>
        <w:rPr>
          <w:rFonts w:hint="eastAsia" w:ascii="方正楷体_GBK" w:hAnsi="方正楷体_GBK" w:eastAsia="方正楷体_GBK" w:cs="方正楷体_GBK"/>
          <w:sz w:val="28"/>
          <w:szCs w:val="28"/>
        </w:rPr>
        <w:t>（一）投资领域</w:t>
      </w:r>
      <w:bookmarkEnd w:id="36"/>
    </w:p>
    <w:p w14:paraId="11EF94B4">
      <w:pPr>
        <w:keepLines w:val="0"/>
        <w:pageBreakBefore w:val="0"/>
        <w:kinsoku/>
        <w:wordWrap/>
        <w:overflowPunct/>
        <w:topLinePunct w:val="0"/>
        <w:autoSpaceDE/>
        <w:bidi w:val="0"/>
        <w:adjustRightInd/>
        <w:snapToGrid/>
        <w:spacing w:line="540" w:lineRule="exact"/>
        <w:ind w:firstLine="560" w:firstLineChars="200"/>
        <w:rPr>
          <w:rFonts w:ascii="方正仿宋_GBK" w:hAnsi="方正仿宋_GBK" w:eastAsia="方正仿宋_GBK" w:cs="Times New Roman"/>
          <w:kern w:val="24"/>
          <w:sz w:val="28"/>
          <w:szCs w:val="28"/>
        </w:rPr>
      </w:pPr>
      <w:r>
        <w:rPr>
          <w:rFonts w:hint="eastAsia" w:ascii="方正仿宋_GBK" w:hAnsi="方正仿宋_GBK" w:eastAsia="方正仿宋_GBK" w:cs="Times New Roman"/>
          <w:kern w:val="24"/>
          <w:sz w:val="28"/>
          <w:szCs w:val="28"/>
        </w:rPr>
        <w:t>基金重点投资于...。</w:t>
      </w:r>
    </w:p>
    <w:p w14:paraId="1BE8414F">
      <w:pPr>
        <w:pStyle w:val="7"/>
        <w:keepNext w:val="0"/>
        <w:keepLines w:val="0"/>
        <w:pageBreakBefore w:val="0"/>
        <w:widowControl w:val="0"/>
        <w:kinsoku/>
        <w:wordWrap/>
        <w:overflowPunct/>
        <w:topLinePunct w:val="0"/>
        <w:autoSpaceDE/>
        <w:autoSpaceDN/>
        <w:bidi w:val="0"/>
        <w:adjustRightInd/>
        <w:snapToGrid/>
        <w:spacing w:line="540" w:lineRule="exact"/>
        <w:textAlignment w:val="auto"/>
        <w:outlineLvl w:val="1"/>
        <w:rPr>
          <w:rFonts w:hint="eastAsia" w:ascii="方正楷体_GBK" w:hAnsi="方正楷体_GBK" w:eastAsia="方正楷体_GBK" w:cs="方正楷体_GBK"/>
          <w:sz w:val="28"/>
          <w:szCs w:val="28"/>
        </w:rPr>
      </w:pPr>
      <w:bookmarkStart w:id="37" w:name="_Toc1954"/>
      <w:r>
        <w:rPr>
          <w:rFonts w:hint="eastAsia" w:ascii="方正楷体_GBK" w:hAnsi="方正楷体_GBK" w:eastAsia="方正楷体_GBK" w:cs="方正楷体_GBK"/>
          <w:sz w:val="28"/>
          <w:szCs w:val="28"/>
        </w:rPr>
        <w:t>（二）投资对象</w:t>
      </w:r>
      <w:bookmarkEnd w:id="37"/>
    </w:p>
    <w:p w14:paraId="359C77D2">
      <w:pPr>
        <w:keepLines w:val="0"/>
        <w:pageBreakBefore w:val="0"/>
        <w:kinsoku/>
        <w:wordWrap/>
        <w:overflowPunct/>
        <w:topLinePunct w:val="0"/>
        <w:autoSpaceDE/>
        <w:bidi w:val="0"/>
        <w:adjustRightInd/>
        <w:snapToGrid/>
        <w:spacing w:line="540" w:lineRule="exact"/>
        <w:ind w:firstLine="560" w:firstLineChars="200"/>
        <w:rPr>
          <w:rFonts w:ascii="方正仿宋_GBK" w:eastAsia="方正仿宋_GBK" w:hAnsiTheme="minorEastAsia"/>
          <w:sz w:val="28"/>
          <w:szCs w:val="28"/>
        </w:rPr>
      </w:pPr>
      <w:bookmarkStart w:id="38" w:name="OLE_LINK10"/>
      <w:r>
        <w:rPr>
          <w:rFonts w:hint="eastAsia" w:ascii="方正仿宋_GBK" w:eastAsia="方正仿宋_GBK" w:hAnsiTheme="minorEastAsia"/>
          <w:sz w:val="28"/>
          <w:szCs w:val="28"/>
        </w:rPr>
        <w:t>基金主要投资于...。</w:t>
      </w:r>
      <w:bookmarkEnd w:id="38"/>
    </w:p>
    <w:p w14:paraId="1E913D6D">
      <w:pPr>
        <w:pStyle w:val="7"/>
        <w:keepNext w:val="0"/>
        <w:keepLines w:val="0"/>
        <w:pageBreakBefore w:val="0"/>
        <w:widowControl w:val="0"/>
        <w:kinsoku/>
        <w:wordWrap/>
        <w:overflowPunct/>
        <w:topLinePunct w:val="0"/>
        <w:autoSpaceDE/>
        <w:autoSpaceDN/>
        <w:bidi w:val="0"/>
        <w:adjustRightInd/>
        <w:snapToGrid/>
        <w:spacing w:line="540" w:lineRule="exact"/>
        <w:textAlignment w:val="auto"/>
        <w:outlineLvl w:val="1"/>
        <w:rPr>
          <w:rFonts w:hint="eastAsia" w:ascii="方正楷体_GBK" w:hAnsi="方正楷体_GBK" w:eastAsia="方正楷体_GBK" w:cs="方正楷体_GBK"/>
          <w:sz w:val="28"/>
          <w:szCs w:val="28"/>
        </w:rPr>
      </w:pPr>
      <w:bookmarkStart w:id="39" w:name="_Toc28989"/>
      <w:r>
        <w:rPr>
          <w:rFonts w:hint="eastAsia" w:ascii="方正楷体_GBK" w:hAnsi="方正楷体_GBK" w:eastAsia="方正楷体_GBK" w:cs="方正楷体_GBK"/>
          <w:sz w:val="28"/>
          <w:szCs w:val="28"/>
        </w:rPr>
        <w:t>（三）投资地域</w:t>
      </w:r>
      <w:bookmarkEnd w:id="39"/>
    </w:p>
    <w:p w14:paraId="2088B1D5">
      <w:pPr>
        <w:keepLines w:val="0"/>
        <w:pageBreakBefore w:val="0"/>
        <w:kinsoku/>
        <w:wordWrap/>
        <w:overflowPunct/>
        <w:topLinePunct w:val="0"/>
        <w:autoSpaceDE/>
        <w:bidi w:val="0"/>
        <w:adjustRightInd/>
        <w:snapToGrid/>
        <w:spacing w:line="540" w:lineRule="exact"/>
        <w:ind w:firstLine="560" w:firstLineChars="200"/>
        <w:rPr>
          <w:rFonts w:hint="eastAsia" w:ascii="方正仿宋_GBK" w:eastAsia="方正仿宋_GBK" w:hAnsiTheme="minorEastAsia"/>
          <w:sz w:val="28"/>
          <w:szCs w:val="28"/>
        </w:rPr>
      </w:pPr>
      <w:bookmarkStart w:id="40" w:name="OLE_LINK3"/>
      <w:r>
        <w:rPr>
          <w:rFonts w:hint="eastAsia" w:ascii="方正仿宋_GBK" w:eastAsia="方正仿宋_GBK" w:hAnsiTheme="minorEastAsia"/>
          <w:sz w:val="28"/>
          <w:szCs w:val="28"/>
        </w:rPr>
        <w:t>基金</w:t>
      </w:r>
      <w:bookmarkEnd w:id="40"/>
      <w:r>
        <w:rPr>
          <w:rFonts w:hint="eastAsia" w:ascii="方正仿宋_GBK" w:eastAsia="方正仿宋_GBK" w:hAnsiTheme="minorEastAsia"/>
          <w:sz w:val="28"/>
          <w:szCs w:val="28"/>
        </w:rPr>
        <w:t>主要投资xxx。其中，</w:t>
      </w:r>
      <w:r>
        <w:rPr>
          <w:rFonts w:ascii="方正仿宋_GBK" w:eastAsia="方正仿宋_GBK" w:hAnsiTheme="minorEastAsia"/>
          <w:sz w:val="28"/>
          <w:szCs w:val="28"/>
        </w:rPr>
        <w:t>返投</w:t>
      </w:r>
      <w:r>
        <w:rPr>
          <w:rFonts w:hint="eastAsia" w:ascii="方正仿宋_GBK" w:eastAsia="方正仿宋_GBK" w:hAnsiTheme="minorEastAsia"/>
          <w:sz w:val="28"/>
          <w:szCs w:val="28"/>
          <w:lang w:eastAsia="zh-CN"/>
        </w:rPr>
        <w:t>荣昌区</w:t>
      </w:r>
      <w:r>
        <w:rPr>
          <w:rFonts w:ascii="方正仿宋_GBK" w:eastAsia="方正仿宋_GBK" w:hAnsiTheme="minorEastAsia"/>
          <w:sz w:val="28"/>
          <w:szCs w:val="28"/>
        </w:rPr>
        <w:t>的金额</w:t>
      </w:r>
      <w:r>
        <w:rPr>
          <w:rFonts w:hint="eastAsia" w:ascii="方正仿宋_GBK" w:eastAsia="方正仿宋_GBK" w:hAnsiTheme="minorEastAsia"/>
          <w:sz w:val="28"/>
          <w:szCs w:val="28"/>
        </w:rPr>
        <w:t>不</w:t>
      </w:r>
      <w:r>
        <w:rPr>
          <w:rFonts w:ascii="方正仿宋_GBK" w:eastAsia="方正仿宋_GBK" w:hAnsiTheme="minorEastAsia"/>
          <w:sz w:val="28"/>
          <w:szCs w:val="28"/>
        </w:rPr>
        <w:t>低于</w:t>
      </w:r>
      <w:r>
        <w:rPr>
          <w:rFonts w:hint="eastAsia" w:ascii="方正仿宋_GBK" w:eastAsia="方正仿宋_GBK" w:hAnsiTheme="minorEastAsia"/>
          <w:sz w:val="28"/>
          <w:szCs w:val="28"/>
          <w:lang w:eastAsia="zh-CN"/>
        </w:rPr>
        <w:t>荣昌母基金</w:t>
      </w:r>
      <w:r>
        <w:rPr>
          <w:rFonts w:ascii="方正仿宋_GBK" w:eastAsia="方正仿宋_GBK" w:hAnsiTheme="minorEastAsia"/>
          <w:sz w:val="28"/>
          <w:szCs w:val="28"/>
        </w:rPr>
        <w:t>实缴出资总额的</w:t>
      </w:r>
      <w:r>
        <w:rPr>
          <w:rFonts w:hint="eastAsia" w:ascii="方正仿宋_GBK" w:eastAsia="方正仿宋_GBK" w:hAnsiTheme="minorEastAsia"/>
          <w:sz w:val="28"/>
          <w:szCs w:val="28"/>
        </w:rPr>
        <w:t>xx</w:t>
      </w:r>
      <w:r>
        <w:rPr>
          <w:rFonts w:ascii="方正仿宋_GBK" w:eastAsia="方正仿宋_GBK" w:hAnsiTheme="minorEastAsia"/>
          <w:sz w:val="28"/>
          <w:szCs w:val="28"/>
        </w:rPr>
        <w:t>倍</w:t>
      </w:r>
      <w:r>
        <w:rPr>
          <w:rFonts w:hint="eastAsia" w:ascii="方正仿宋_GBK" w:eastAsia="方正仿宋_GBK" w:hAnsiTheme="minorEastAsia"/>
          <w:sz w:val="28"/>
          <w:szCs w:val="28"/>
        </w:rPr>
        <w:t>，即xxx亿元。</w:t>
      </w:r>
    </w:p>
    <w:p w14:paraId="72453207">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outlineLvl w:val="2"/>
        <w:rPr>
          <w:rFonts w:hint="eastAsia" w:ascii="方正仿宋_GBK" w:eastAsia="方正仿宋_GBK" w:hAnsiTheme="minorEastAsia"/>
          <w:b/>
          <w:bCs/>
          <w:sz w:val="28"/>
          <w:szCs w:val="28"/>
        </w:rPr>
      </w:pPr>
      <w:bookmarkStart w:id="41" w:name="_Toc8338"/>
      <w:r>
        <w:rPr>
          <w:rFonts w:hint="eastAsia" w:ascii="方正仿宋_GBK" w:eastAsia="方正仿宋_GBK" w:hAnsiTheme="minorEastAsia"/>
          <w:b/>
          <w:bCs/>
          <w:sz w:val="28"/>
          <w:szCs w:val="28"/>
          <w:lang w:val="en-US" w:eastAsia="zh-CN"/>
        </w:rPr>
        <w:t>1</w:t>
      </w:r>
      <w:r>
        <w:rPr>
          <w:rFonts w:hint="eastAsia" w:ascii="方正仿宋_GBK" w:eastAsia="方正仿宋_GBK" w:hAnsiTheme="minorEastAsia"/>
          <w:b/>
          <w:bCs/>
          <w:sz w:val="28"/>
          <w:szCs w:val="28"/>
        </w:rPr>
        <w:t>.返投主体认定</w:t>
      </w:r>
      <w:bookmarkEnd w:id="41"/>
    </w:p>
    <w:p w14:paraId="5B5D3B45">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outlineLvl w:val="2"/>
        <w:rPr>
          <w:rFonts w:hint="eastAsia" w:ascii="方正仿宋_GBK" w:eastAsia="方正仿宋_GBK" w:hAnsiTheme="minorEastAsia"/>
          <w:b/>
          <w:bCs/>
          <w:sz w:val="28"/>
          <w:szCs w:val="28"/>
          <w:lang w:val="en-US" w:eastAsia="zh-CN"/>
        </w:rPr>
      </w:pPr>
      <w:bookmarkStart w:id="42" w:name="_Toc16786"/>
    </w:p>
    <w:p w14:paraId="435F8470">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outlineLvl w:val="2"/>
        <w:rPr>
          <w:rFonts w:hint="eastAsia" w:ascii="方正仿宋_GBK" w:eastAsia="方正仿宋_GBK" w:hAnsiTheme="minorEastAsia"/>
          <w:b/>
          <w:bCs/>
          <w:sz w:val="28"/>
          <w:szCs w:val="28"/>
          <w:lang w:val="en-US" w:eastAsia="zh-CN"/>
        </w:rPr>
      </w:pPr>
      <w:r>
        <w:rPr>
          <w:rFonts w:hint="eastAsia" w:ascii="方正仿宋_GBK" w:eastAsia="方正仿宋_GBK" w:hAnsiTheme="minorEastAsia"/>
          <w:b/>
          <w:bCs/>
          <w:sz w:val="28"/>
          <w:szCs w:val="28"/>
          <w:lang w:val="en-US" w:eastAsia="zh-CN"/>
        </w:rPr>
        <w:t>2.返投认定标准</w:t>
      </w:r>
      <w:bookmarkEnd w:id="42"/>
    </w:p>
    <w:p w14:paraId="25B96933">
      <w:pPr>
        <w:pStyle w:val="7"/>
        <w:keepNext w:val="0"/>
        <w:keepLines w:val="0"/>
        <w:pageBreakBefore w:val="0"/>
        <w:widowControl w:val="0"/>
        <w:kinsoku/>
        <w:wordWrap/>
        <w:overflowPunct/>
        <w:topLinePunct w:val="0"/>
        <w:autoSpaceDE/>
        <w:autoSpaceDN/>
        <w:bidi w:val="0"/>
        <w:adjustRightInd/>
        <w:snapToGrid/>
        <w:spacing w:line="540" w:lineRule="exact"/>
        <w:textAlignment w:val="auto"/>
        <w:outlineLvl w:val="1"/>
        <w:rPr>
          <w:rFonts w:hint="eastAsia" w:ascii="方正楷体_GBK" w:hAnsi="方正楷体_GBK" w:eastAsia="方正楷体_GBK" w:cs="方正楷体_GBK"/>
          <w:sz w:val="28"/>
          <w:szCs w:val="28"/>
        </w:rPr>
      </w:pPr>
      <w:bookmarkStart w:id="43" w:name="_Toc14152"/>
    </w:p>
    <w:p w14:paraId="213DF794">
      <w:pPr>
        <w:pStyle w:val="7"/>
        <w:keepNext w:val="0"/>
        <w:keepLines w:val="0"/>
        <w:pageBreakBefore w:val="0"/>
        <w:widowControl w:val="0"/>
        <w:kinsoku/>
        <w:wordWrap/>
        <w:overflowPunct/>
        <w:topLinePunct w:val="0"/>
        <w:autoSpaceDE/>
        <w:autoSpaceDN/>
        <w:bidi w:val="0"/>
        <w:adjustRightInd/>
        <w:snapToGrid/>
        <w:spacing w:line="540" w:lineRule="exact"/>
        <w:textAlignment w:val="auto"/>
        <w:outlineLvl w:val="1"/>
        <w:rPr>
          <w:rFonts w:hint="eastAsia" w:ascii="方正楷体_GBK" w:hAnsi="方正楷体_GBK" w:eastAsia="方正楷体_GBK" w:cs="方正楷体_GBK"/>
          <w:sz w:val="28"/>
          <w:szCs w:val="28"/>
        </w:rPr>
      </w:pPr>
      <w:r>
        <w:rPr>
          <w:rFonts w:hint="eastAsia" w:ascii="方正楷体_GBK" w:hAnsi="方正楷体_GBK" w:eastAsia="方正楷体_GBK" w:cs="方正楷体_GBK"/>
          <w:sz w:val="28"/>
          <w:szCs w:val="28"/>
        </w:rPr>
        <w:t>（四）投资存续期</w:t>
      </w:r>
      <w:bookmarkEnd w:id="43"/>
    </w:p>
    <w:p w14:paraId="4AD8BECF">
      <w:pPr>
        <w:keepLines w:val="0"/>
        <w:pageBreakBefore w:val="0"/>
        <w:kinsoku/>
        <w:wordWrap/>
        <w:overflowPunct/>
        <w:topLinePunct w:val="0"/>
        <w:autoSpaceDE/>
        <w:bidi w:val="0"/>
        <w:adjustRightInd/>
        <w:snapToGrid/>
        <w:spacing w:line="540" w:lineRule="exact"/>
        <w:ind w:firstLine="560" w:firstLineChars="200"/>
        <w:rPr>
          <w:rFonts w:ascii="方正仿宋_GBK" w:eastAsia="方正仿宋_GBK" w:hAnsiTheme="minorEastAsia"/>
          <w:sz w:val="28"/>
          <w:szCs w:val="28"/>
        </w:rPr>
      </w:pPr>
      <w:r>
        <w:rPr>
          <w:rFonts w:ascii="方正仿宋_GBK" w:eastAsia="方正仿宋_GBK" w:hAnsiTheme="minorEastAsia"/>
          <w:sz w:val="28"/>
          <w:szCs w:val="28"/>
        </w:rPr>
        <w:t>首期资金出资到位之日起</w:t>
      </w:r>
      <w:r>
        <w:rPr>
          <w:rFonts w:hint="eastAsia" w:ascii="方正仿宋_GBK" w:eastAsia="方正仿宋_GBK" w:hAnsiTheme="minorEastAsia"/>
          <w:sz w:val="28"/>
          <w:szCs w:val="28"/>
        </w:rPr>
        <w:t>xx</w:t>
      </w:r>
      <w:r>
        <w:rPr>
          <w:rFonts w:ascii="方正仿宋_GBK" w:eastAsia="方正仿宋_GBK" w:hAnsiTheme="minorEastAsia"/>
          <w:sz w:val="28"/>
          <w:szCs w:val="28"/>
        </w:rPr>
        <w:t>年为合伙企业的投资期，投资期之后</w:t>
      </w:r>
      <w:r>
        <w:rPr>
          <w:rFonts w:hint="eastAsia" w:ascii="方正仿宋_GBK" w:eastAsia="方正仿宋_GBK" w:hAnsiTheme="minorEastAsia"/>
          <w:sz w:val="28"/>
          <w:szCs w:val="28"/>
        </w:rPr>
        <w:t>xx</w:t>
      </w:r>
      <w:r>
        <w:rPr>
          <w:rFonts w:ascii="方正仿宋_GBK" w:eastAsia="方正仿宋_GBK" w:hAnsiTheme="minorEastAsia"/>
          <w:sz w:val="28"/>
          <w:szCs w:val="28"/>
        </w:rPr>
        <w:t>年为退出期，退出期内合伙企业不得再进行对外投资。在必要延期的情况下，普通合伙人根据合伙协议约定机制与有限合伙人共同协商延长期事宜</w:t>
      </w:r>
      <w:r>
        <w:rPr>
          <w:rFonts w:hint="eastAsia" w:ascii="方正仿宋_GBK" w:eastAsia="方正仿宋_GBK" w:hAnsiTheme="minorEastAsia"/>
          <w:sz w:val="28"/>
          <w:szCs w:val="28"/>
        </w:rPr>
        <w:t>，</w:t>
      </w:r>
      <w:r>
        <w:rPr>
          <w:rFonts w:ascii="方正仿宋_GBK" w:eastAsia="方正仿宋_GBK" w:hAnsiTheme="minorEastAsia"/>
          <w:sz w:val="28"/>
          <w:szCs w:val="28"/>
        </w:rPr>
        <w:t>延长期原则上不超过</w:t>
      </w:r>
      <w:r>
        <w:rPr>
          <w:rFonts w:hint="eastAsia" w:ascii="方正仿宋_GBK" w:eastAsia="方正仿宋_GBK" w:hAnsiTheme="minorEastAsia"/>
          <w:sz w:val="28"/>
          <w:szCs w:val="28"/>
          <w:lang w:val="en-US" w:eastAsia="zh-CN"/>
        </w:rPr>
        <w:t>2</w:t>
      </w:r>
      <w:r>
        <w:rPr>
          <w:rFonts w:ascii="方正仿宋_GBK" w:eastAsia="方正仿宋_GBK" w:hAnsiTheme="minorEastAsia"/>
          <w:sz w:val="28"/>
          <w:szCs w:val="28"/>
        </w:rPr>
        <w:t>年。</w:t>
      </w:r>
    </w:p>
    <w:p w14:paraId="6518001A">
      <w:pPr>
        <w:pStyle w:val="7"/>
        <w:keepNext w:val="0"/>
        <w:keepLines w:val="0"/>
        <w:pageBreakBefore w:val="0"/>
        <w:widowControl w:val="0"/>
        <w:kinsoku/>
        <w:wordWrap/>
        <w:overflowPunct/>
        <w:topLinePunct w:val="0"/>
        <w:autoSpaceDE/>
        <w:autoSpaceDN/>
        <w:bidi w:val="0"/>
        <w:adjustRightInd/>
        <w:snapToGrid/>
        <w:spacing w:line="540" w:lineRule="exact"/>
        <w:textAlignment w:val="auto"/>
        <w:outlineLvl w:val="1"/>
        <w:rPr>
          <w:rFonts w:hint="eastAsia" w:ascii="方正楷体_GBK" w:hAnsi="方正楷体_GBK" w:eastAsia="方正楷体_GBK" w:cs="方正楷体_GBK"/>
          <w:sz w:val="28"/>
          <w:szCs w:val="28"/>
        </w:rPr>
      </w:pPr>
      <w:bookmarkStart w:id="44" w:name="_Toc23282"/>
      <w:r>
        <w:rPr>
          <w:rFonts w:hint="eastAsia" w:ascii="方正楷体_GBK" w:hAnsi="方正楷体_GBK" w:eastAsia="方正楷体_GBK" w:cs="方正楷体_GBK"/>
          <w:sz w:val="28"/>
          <w:szCs w:val="28"/>
        </w:rPr>
        <w:t>（五）投资策略</w:t>
      </w:r>
      <w:bookmarkEnd w:id="44"/>
    </w:p>
    <w:p w14:paraId="7DB9CB67">
      <w:pPr>
        <w:keepLines w:val="0"/>
        <w:pageBreakBefore w:val="0"/>
        <w:kinsoku/>
        <w:wordWrap/>
        <w:overflowPunct/>
        <w:topLinePunct w:val="0"/>
        <w:autoSpaceDE/>
        <w:bidi w:val="0"/>
        <w:adjustRightInd/>
        <w:snapToGrid/>
        <w:spacing w:line="540" w:lineRule="exact"/>
        <w:ind w:firstLine="560" w:firstLineChars="200"/>
        <w:rPr>
          <w:rFonts w:ascii="方正仿宋_GBK" w:eastAsia="方正仿宋_GBK" w:hAnsiTheme="minorEastAsia"/>
          <w:sz w:val="28"/>
          <w:szCs w:val="28"/>
        </w:rPr>
      </w:pPr>
      <w:r>
        <w:rPr>
          <w:rFonts w:hint="eastAsia" w:ascii="方正仿宋_GBK" w:eastAsia="方正仿宋_GBK" w:hAnsiTheme="minorEastAsia"/>
          <w:sz w:val="28"/>
          <w:szCs w:val="28"/>
        </w:rPr>
        <w:t>基金主要围绕xxx。</w:t>
      </w:r>
    </w:p>
    <w:p w14:paraId="23DE95A3">
      <w:pPr>
        <w:pStyle w:val="7"/>
        <w:keepNext w:val="0"/>
        <w:keepLines w:val="0"/>
        <w:pageBreakBefore w:val="0"/>
        <w:widowControl w:val="0"/>
        <w:kinsoku/>
        <w:wordWrap/>
        <w:overflowPunct/>
        <w:topLinePunct w:val="0"/>
        <w:autoSpaceDE/>
        <w:autoSpaceDN/>
        <w:bidi w:val="0"/>
        <w:adjustRightInd/>
        <w:snapToGrid/>
        <w:spacing w:line="540" w:lineRule="exact"/>
        <w:textAlignment w:val="auto"/>
        <w:outlineLvl w:val="1"/>
        <w:rPr>
          <w:rFonts w:hint="eastAsia" w:ascii="方正楷体_GBK" w:hAnsi="方正楷体_GBK" w:eastAsia="方正楷体_GBK" w:cs="方正楷体_GBK"/>
          <w:sz w:val="28"/>
          <w:szCs w:val="28"/>
        </w:rPr>
      </w:pPr>
      <w:bookmarkStart w:id="45" w:name="_Toc29891"/>
      <w:r>
        <w:rPr>
          <w:rFonts w:hint="eastAsia" w:ascii="方正楷体_GBK" w:hAnsi="方正楷体_GBK" w:eastAsia="方正楷体_GBK" w:cs="方正楷体_GBK"/>
          <w:sz w:val="28"/>
          <w:szCs w:val="28"/>
        </w:rPr>
        <w:t>（六）投资决策机制</w:t>
      </w:r>
      <w:bookmarkEnd w:id="45"/>
    </w:p>
    <w:p w14:paraId="7472A435">
      <w:pPr>
        <w:keepLines w:val="0"/>
        <w:pageBreakBefore w:val="0"/>
        <w:kinsoku/>
        <w:wordWrap/>
        <w:overflowPunct/>
        <w:topLinePunct w:val="0"/>
        <w:autoSpaceDE/>
        <w:bidi w:val="0"/>
        <w:adjustRightInd/>
        <w:snapToGrid/>
        <w:spacing w:line="540" w:lineRule="exact"/>
        <w:ind w:firstLine="560" w:firstLineChars="200"/>
        <w:rPr>
          <w:rFonts w:ascii="方正仿宋_GBK" w:eastAsia="方正仿宋_GBK" w:hAnsiTheme="minorEastAsia"/>
          <w:sz w:val="28"/>
          <w:szCs w:val="28"/>
        </w:rPr>
      </w:pPr>
      <w:r>
        <w:rPr>
          <w:rFonts w:hint="eastAsia" w:ascii="方正仿宋_GBK" w:eastAsia="方正仿宋_GBK" w:hAnsiTheme="minorEastAsia"/>
          <w:sz w:val="28"/>
          <w:szCs w:val="28"/>
        </w:rPr>
        <w:t>基金管理人设立合伙企业的投资决策委员会（以下简称“投决会”），对合伙企业相关投资、退出和重大投后事项拥有最终决策权。投决会由x名委员组成。其中，xxx。</w:t>
      </w:r>
    </w:p>
    <w:p w14:paraId="7A91B0E7">
      <w:pPr>
        <w:keepLines w:val="0"/>
        <w:pageBreakBefore w:val="0"/>
        <w:kinsoku/>
        <w:wordWrap/>
        <w:overflowPunct/>
        <w:topLinePunct w:val="0"/>
        <w:autoSpaceDE/>
        <w:bidi w:val="0"/>
        <w:adjustRightInd/>
        <w:snapToGrid/>
        <w:spacing w:line="540" w:lineRule="exact"/>
        <w:ind w:firstLine="560" w:firstLineChars="200"/>
        <w:rPr>
          <w:rFonts w:hint="eastAsia" w:ascii="方正仿宋_GBK" w:eastAsia="方正仿宋_GBK" w:hAnsiTheme="minorEastAsia"/>
          <w:sz w:val="28"/>
          <w:szCs w:val="28"/>
        </w:rPr>
      </w:pPr>
      <w:r>
        <w:rPr>
          <w:rFonts w:hint="eastAsia" w:ascii="方正仿宋_GBK" w:eastAsia="方正仿宋_GBK" w:hAnsiTheme="minorEastAsia"/>
          <w:sz w:val="28"/>
          <w:szCs w:val="28"/>
        </w:rPr>
        <w:t>投决会采取一人一票制度，决策事项均须经全体投决会委员xxx以上（含本数）表决通过方为有效。</w:t>
      </w:r>
    </w:p>
    <w:p w14:paraId="69637AE7">
      <w:pPr>
        <w:pStyle w:val="7"/>
        <w:keepNext w:val="0"/>
        <w:keepLines w:val="0"/>
        <w:pageBreakBefore w:val="0"/>
        <w:widowControl w:val="0"/>
        <w:kinsoku/>
        <w:wordWrap/>
        <w:overflowPunct/>
        <w:topLinePunct w:val="0"/>
        <w:autoSpaceDE/>
        <w:autoSpaceDN/>
        <w:bidi w:val="0"/>
        <w:adjustRightInd/>
        <w:snapToGrid/>
        <w:spacing w:line="540" w:lineRule="exact"/>
        <w:textAlignment w:val="auto"/>
        <w:outlineLvl w:val="1"/>
        <w:rPr>
          <w:rFonts w:hint="eastAsia" w:ascii="方正楷体_GBK" w:hAnsi="方正楷体_GBK" w:eastAsia="方正楷体_GBK" w:cs="方正楷体_GBK"/>
          <w:sz w:val="28"/>
          <w:szCs w:val="28"/>
          <w:lang w:eastAsia="zh-CN"/>
        </w:rPr>
      </w:pPr>
      <w:bookmarkStart w:id="46" w:name="_Toc8018"/>
      <w:r>
        <w:rPr>
          <w:rFonts w:hint="eastAsia" w:ascii="方正楷体_GBK" w:hAnsi="方正楷体_GBK" w:eastAsia="方正楷体_GBK" w:cs="方正楷体_GBK"/>
          <w:sz w:val="28"/>
          <w:szCs w:val="28"/>
        </w:rPr>
        <w:t>（</w:t>
      </w:r>
      <w:r>
        <w:rPr>
          <w:rFonts w:hint="eastAsia" w:ascii="方正楷体_GBK" w:hAnsi="方正楷体_GBK" w:eastAsia="方正楷体_GBK" w:cs="方正楷体_GBK"/>
          <w:sz w:val="28"/>
          <w:szCs w:val="28"/>
          <w:lang w:val="en-US" w:eastAsia="zh-CN"/>
        </w:rPr>
        <w:t>七</w:t>
      </w:r>
      <w:r>
        <w:rPr>
          <w:rFonts w:hint="eastAsia" w:ascii="方正楷体_GBK" w:hAnsi="方正楷体_GBK" w:eastAsia="方正楷体_GBK" w:cs="方正楷体_GBK"/>
          <w:sz w:val="28"/>
          <w:szCs w:val="28"/>
        </w:rPr>
        <w:t>）</w:t>
      </w:r>
      <w:r>
        <w:rPr>
          <w:rFonts w:hint="eastAsia" w:ascii="方正楷体_GBK" w:hAnsi="方正楷体_GBK" w:eastAsia="方正楷体_GBK" w:cs="方正楷体_GBK"/>
          <w:sz w:val="28"/>
          <w:szCs w:val="28"/>
          <w:lang w:val="en-US" w:eastAsia="zh-CN"/>
        </w:rPr>
        <w:t>双GP合作</w:t>
      </w:r>
      <w:r>
        <w:rPr>
          <w:rFonts w:hint="eastAsia" w:ascii="方正楷体_GBK" w:hAnsi="方正楷体_GBK" w:eastAsia="方正楷体_GBK" w:cs="方正楷体_GBK"/>
          <w:sz w:val="28"/>
          <w:szCs w:val="28"/>
        </w:rPr>
        <w:t>机制</w:t>
      </w:r>
      <w:r>
        <w:rPr>
          <w:rFonts w:hint="eastAsia" w:ascii="方正楷体_GBK" w:hAnsi="方正楷体_GBK" w:eastAsia="方正楷体_GBK" w:cs="方正楷体_GBK"/>
          <w:sz w:val="28"/>
          <w:szCs w:val="28"/>
          <w:lang w:eastAsia="zh-CN"/>
        </w:rPr>
        <w:t>（</w:t>
      </w:r>
      <w:r>
        <w:rPr>
          <w:rFonts w:hint="eastAsia" w:ascii="方正楷体_GBK" w:hAnsi="方正楷体_GBK" w:eastAsia="方正楷体_GBK" w:cs="方正楷体_GBK"/>
          <w:sz w:val="28"/>
          <w:szCs w:val="28"/>
          <w:lang w:val="en-US" w:eastAsia="zh-CN"/>
        </w:rPr>
        <w:t>若有</w:t>
      </w:r>
      <w:r>
        <w:rPr>
          <w:rFonts w:hint="eastAsia" w:ascii="方正楷体_GBK" w:hAnsi="方正楷体_GBK" w:eastAsia="方正楷体_GBK" w:cs="方正楷体_GBK"/>
          <w:sz w:val="28"/>
          <w:szCs w:val="28"/>
          <w:lang w:eastAsia="zh-CN"/>
        </w:rPr>
        <w:t>）</w:t>
      </w:r>
      <w:bookmarkEnd w:id="46"/>
    </w:p>
    <w:p w14:paraId="619A91D2">
      <w:pPr>
        <w:keepLines w:val="0"/>
        <w:pageBreakBefore w:val="0"/>
        <w:kinsoku/>
        <w:wordWrap/>
        <w:overflowPunct/>
        <w:topLinePunct w:val="0"/>
        <w:autoSpaceDE/>
        <w:bidi w:val="0"/>
        <w:adjustRightInd/>
        <w:snapToGrid/>
        <w:spacing w:line="540" w:lineRule="exact"/>
        <w:ind w:firstLine="560" w:firstLineChars="200"/>
        <w:rPr>
          <w:rFonts w:hint="default" w:ascii="方正仿宋_GBK" w:eastAsia="方正仿宋_GBK" w:hAnsiTheme="minorEastAsia"/>
          <w:sz w:val="28"/>
          <w:szCs w:val="28"/>
          <w:lang w:val="en-US" w:eastAsia="zh-CN"/>
        </w:rPr>
      </w:pPr>
      <w:r>
        <w:rPr>
          <w:rFonts w:hint="eastAsia" w:ascii="方正仿宋_GBK" w:eastAsia="方正仿宋_GBK" w:hAnsiTheme="minorEastAsia"/>
          <w:sz w:val="28"/>
          <w:szCs w:val="28"/>
          <w:lang w:val="en-US" w:eastAsia="zh-CN"/>
        </w:rPr>
        <w:t>请详细介绍双GP之间的合作机制和利益分层机制。</w:t>
      </w:r>
    </w:p>
    <w:p w14:paraId="432EBBCD">
      <w:pPr>
        <w:keepNext/>
        <w:keepLines w:val="0"/>
        <w:pageBreakBefore w:val="0"/>
        <w:numPr>
          <w:ilvl w:val="0"/>
          <w:numId w:val="1"/>
        </w:numPr>
        <w:kinsoku/>
        <w:wordWrap/>
        <w:overflowPunct/>
        <w:topLinePunct w:val="0"/>
        <w:autoSpaceDE/>
        <w:bidi w:val="0"/>
        <w:adjustRightInd/>
        <w:snapToGrid/>
        <w:spacing w:before="62" w:beforeLines="20" w:after="62" w:afterLines="20" w:line="540" w:lineRule="exact"/>
        <w:ind w:firstLine="560" w:firstLineChars="200"/>
        <w:outlineLvl w:val="0"/>
        <w:rPr>
          <w:rFonts w:hint="eastAsia" w:ascii="黑体" w:hAnsi="黑体" w:eastAsia="黑体"/>
          <w:bCs/>
          <w:sz w:val="28"/>
          <w:szCs w:val="28"/>
        </w:rPr>
      </w:pPr>
      <w:bookmarkStart w:id="47" w:name="_Toc25675"/>
      <w:r>
        <w:rPr>
          <w:rFonts w:hint="eastAsia" w:ascii="黑体" w:hAnsi="黑体" w:eastAsia="黑体"/>
          <w:bCs/>
          <w:sz w:val="28"/>
          <w:szCs w:val="28"/>
        </w:rPr>
        <w:t>基金管理人及团队</w:t>
      </w:r>
      <w:bookmarkEnd w:id="47"/>
    </w:p>
    <w:p w14:paraId="2E41EF4C">
      <w:pPr>
        <w:pStyle w:val="7"/>
        <w:keepNext w:val="0"/>
        <w:keepLines w:val="0"/>
        <w:pageBreakBefore w:val="0"/>
        <w:widowControl w:val="0"/>
        <w:kinsoku/>
        <w:wordWrap/>
        <w:overflowPunct/>
        <w:topLinePunct w:val="0"/>
        <w:autoSpaceDE/>
        <w:autoSpaceDN/>
        <w:bidi w:val="0"/>
        <w:adjustRightInd/>
        <w:snapToGrid/>
        <w:spacing w:line="540" w:lineRule="exact"/>
        <w:textAlignment w:val="auto"/>
        <w:outlineLvl w:val="1"/>
        <w:rPr>
          <w:rFonts w:hint="eastAsia" w:ascii="方正楷体_GBK" w:hAnsi="方正楷体_GBK" w:eastAsia="方正楷体_GBK" w:cs="方正楷体_GBK"/>
          <w:sz w:val="28"/>
          <w:szCs w:val="28"/>
        </w:rPr>
      </w:pPr>
      <w:bookmarkStart w:id="48" w:name="_Toc352"/>
      <w:r>
        <w:rPr>
          <w:rFonts w:hint="eastAsia" w:ascii="方正楷体_GBK" w:hAnsi="方正楷体_GBK" w:eastAsia="方正楷体_GBK" w:cs="方正楷体_GBK"/>
          <w:sz w:val="28"/>
          <w:szCs w:val="28"/>
        </w:rPr>
        <w:t>（一）管理人简介</w:t>
      </w:r>
      <w:bookmarkEnd w:id="48"/>
    </w:p>
    <w:p w14:paraId="2A043E6F">
      <w:pPr>
        <w:pStyle w:val="40"/>
        <w:keepNext w:val="0"/>
        <w:keepLines w:val="0"/>
        <w:pageBreakBefore w:val="0"/>
        <w:widowControl w:val="0"/>
        <w:kinsoku/>
        <w:wordWrap/>
        <w:overflowPunct/>
        <w:topLinePunct w:val="0"/>
        <w:autoSpaceDE/>
        <w:autoSpaceDN w:val="0"/>
        <w:bidi w:val="0"/>
        <w:adjustRightInd/>
        <w:snapToGrid/>
        <w:spacing w:line="540" w:lineRule="exact"/>
        <w:ind w:firstLine="640"/>
        <w:textAlignment w:val="auto"/>
        <w:outlineLvl w:val="2"/>
        <w:rPr>
          <w:rFonts w:hint="default" w:ascii="方正仿宋_GBK" w:hAnsi="方正仿宋_GBK" w:eastAsia="方正仿宋_GBK"/>
          <w:b/>
          <w:bCs/>
          <w:kern w:val="24"/>
          <w:sz w:val="28"/>
          <w:szCs w:val="28"/>
          <w:lang w:val="en-US" w:eastAsia="zh-CN"/>
        </w:rPr>
      </w:pPr>
      <w:bookmarkStart w:id="49" w:name="_Toc30804"/>
      <w:r>
        <w:rPr>
          <w:rFonts w:hint="eastAsia" w:ascii="方正仿宋_GBK" w:hAnsi="方正仿宋_GBK" w:eastAsia="方正仿宋_GBK"/>
          <w:b/>
          <w:bCs/>
          <w:kern w:val="24"/>
          <w:sz w:val="28"/>
          <w:szCs w:val="28"/>
          <w:lang w:val="en-US" w:eastAsia="zh-CN"/>
        </w:rPr>
        <w:t>1.基本信息</w:t>
      </w:r>
      <w:bookmarkEnd w:id="49"/>
    </w:p>
    <w:p w14:paraId="0EDE3B72">
      <w:pPr>
        <w:pStyle w:val="40"/>
        <w:keepLines w:val="0"/>
        <w:pageBreakBefore w:val="0"/>
        <w:kinsoku/>
        <w:wordWrap/>
        <w:overflowPunct/>
        <w:topLinePunct w:val="0"/>
        <w:autoSpaceDE/>
        <w:autoSpaceDN w:val="0"/>
        <w:bidi w:val="0"/>
        <w:adjustRightInd/>
        <w:snapToGrid/>
        <w:spacing w:line="540" w:lineRule="exact"/>
        <w:ind w:firstLine="640"/>
        <w:rPr>
          <w:rFonts w:ascii="方正仿宋_GBK" w:hAnsi="方正仿宋_GBK" w:eastAsia="方正仿宋_GBK"/>
          <w:kern w:val="24"/>
          <w:sz w:val="28"/>
          <w:szCs w:val="28"/>
        </w:rPr>
      </w:pPr>
    </w:p>
    <w:p w14:paraId="3090062F">
      <w:pPr>
        <w:pStyle w:val="40"/>
        <w:keepNext w:val="0"/>
        <w:keepLines w:val="0"/>
        <w:pageBreakBefore w:val="0"/>
        <w:widowControl w:val="0"/>
        <w:kinsoku/>
        <w:wordWrap/>
        <w:overflowPunct/>
        <w:topLinePunct w:val="0"/>
        <w:autoSpaceDE/>
        <w:autoSpaceDN w:val="0"/>
        <w:bidi w:val="0"/>
        <w:adjustRightInd/>
        <w:snapToGrid/>
        <w:spacing w:line="540" w:lineRule="exact"/>
        <w:ind w:firstLine="640"/>
        <w:textAlignment w:val="auto"/>
        <w:outlineLvl w:val="2"/>
        <w:rPr>
          <w:rFonts w:hint="default" w:ascii="方正仿宋_GBK" w:hAnsi="方正仿宋_GBK" w:eastAsia="方正仿宋_GBK"/>
          <w:b/>
          <w:bCs/>
          <w:kern w:val="24"/>
          <w:sz w:val="28"/>
          <w:szCs w:val="28"/>
          <w:lang w:val="en-US" w:eastAsia="zh-CN"/>
        </w:rPr>
      </w:pPr>
      <w:bookmarkStart w:id="50" w:name="_Toc12878"/>
      <w:r>
        <w:rPr>
          <w:rFonts w:hint="eastAsia" w:ascii="方正仿宋_GBK" w:hAnsi="方正仿宋_GBK" w:eastAsia="方正仿宋_GBK"/>
          <w:b/>
          <w:bCs/>
          <w:kern w:val="24"/>
          <w:sz w:val="28"/>
          <w:szCs w:val="28"/>
          <w:lang w:val="en-US" w:eastAsia="zh-CN"/>
        </w:rPr>
        <w:t>2.历史沿革</w:t>
      </w:r>
      <w:bookmarkEnd w:id="50"/>
    </w:p>
    <w:p w14:paraId="40134A49">
      <w:pPr>
        <w:pStyle w:val="40"/>
        <w:keepLines w:val="0"/>
        <w:pageBreakBefore w:val="0"/>
        <w:kinsoku/>
        <w:wordWrap/>
        <w:overflowPunct/>
        <w:topLinePunct w:val="0"/>
        <w:autoSpaceDE/>
        <w:autoSpaceDN w:val="0"/>
        <w:bidi w:val="0"/>
        <w:adjustRightInd/>
        <w:snapToGrid/>
        <w:spacing w:line="540" w:lineRule="exact"/>
        <w:ind w:firstLine="640"/>
        <w:rPr>
          <w:rFonts w:hint="eastAsia" w:ascii="方正仿宋_GBK" w:hAnsi="方正仿宋_GBK" w:eastAsia="方正仿宋_GBK"/>
          <w:kern w:val="24"/>
          <w:sz w:val="28"/>
          <w:szCs w:val="28"/>
          <w:lang w:val="en-US" w:eastAsia="zh-CN"/>
        </w:rPr>
      </w:pPr>
    </w:p>
    <w:p w14:paraId="164BDFDF">
      <w:pPr>
        <w:pStyle w:val="40"/>
        <w:keepNext w:val="0"/>
        <w:keepLines w:val="0"/>
        <w:pageBreakBefore w:val="0"/>
        <w:widowControl w:val="0"/>
        <w:kinsoku/>
        <w:wordWrap/>
        <w:overflowPunct/>
        <w:topLinePunct w:val="0"/>
        <w:autoSpaceDE/>
        <w:autoSpaceDN w:val="0"/>
        <w:bidi w:val="0"/>
        <w:adjustRightInd/>
        <w:snapToGrid/>
        <w:spacing w:line="540" w:lineRule="exact"/>
        <w:ind w:firstLine="640"/>
        <w:textAlignment w:val="auto"/>
        <w:outlineLvl w:val="2"/>
        <w:rPr>
          <w:rFonts w:hint="default" w:ascii="方正仿宋_GBK" w:hAnsi="方正仿宋_GBK" w:eastAsia="方正仿宋_GBK"/>
          <w:b/>
          <w:bCs/>
          <w:kern w:val="24"/>
          <w:sz w:val="28"/>
          <w:szCs w:val="28"/>
          <w:lang w:val="en-US" w:eastAsia="zh-CN"/>
        </w:rPr>
      </w:pPr>
      <w:bookmarkStart w:id="51" w:name="_Toc19343"/>
      <w:r>
        <w:rPr>
          <w:rFonts w:hint="eastAsia" w:ascii="方正仿宋_GBK" w:hAnsi="方正仿宋_GBK" w:eastAsia="方正仿宋_GBK"/>
          <w:b/>
          <w:bCs/>
          <w:kern w:val="24"/>
          <w:sz w:val="28"/>
          <w:szCs w:val="28"/>
          <w:lang w:val="en-US" w:eastAsia="zh-CN"/>
        </w:rPr>
        <w:t>3.当前股权结构</w:t>
      </w:r>
      <w:bookmarkEnd w:id="51"/>
    </w:p>
    <w:p w14:paraId="3A10ACB3">
      <w:pPr>
        <w:pStyle w:val="40"/>
        <w:keepLines w:val="0"/>
        <w:pageBreakBefore w:val="0"/>
        <w:kinsoku/>
        <w:wordWrap/>
        <w:overflowPunct/>
        <w:topLinePunct w:val="0"/>
        <w:autoSpaceDE/>
        <w:autoSpaceDN w:val="0"/>
        <w:bidi w:val="0"/>
        <w:adjustRightInd/>
        <w:snapToGrid/>
        <w:spacing w:line="540" w:lineRule="exact"/>
        <w:ind w:firstLine="640"/>
        <w:rPr>
          <w:rFonts w:hint="default" w:ascii="方正仿宋_GBK" w:hAnsi="方正仿宋_GBK" w:eastAsia="方正仿宋_GBK"/>
          <w:kern w:val="24"/>
          <w:sz w:val="28"/>
          <w:szCs w:val="28"/>
          <w:lang w:val="en-US" w:eastAsia="zh-CN"/>
        </w:rPr>
      </w:pPr>
      <w:r>
        <w:rPr>
          <w:rFonts w:hint="eastAsia" w:ascii="方正仿宋_GBK" w:hAnsi="方正仿宋_GBK" w:eastAsia="方正仿宋_GBK"/>
          <w:kern w:val="24"/>
          <w:sz w:val="28"/>
          <w:szCs w:val="28"/>
          <w:lang w:val="en-US" w:eastAsia="zh-CN"/>
        </w:rPr>
        <w:t>除介绍公司当前股权结构外，还需对公司主要股东做详细介绍。</w:t>
      </w:r>
    </w:p>
    <w:p w14:paraId="536BD7B0">
      <w:pPr>
        <w:pStyle w:val="40"/>
        <w:keepNext w:val="0"/>
        <w:keepLines w:val="0"/>
        <w:pageBreakBefore w:val="0"/>
        <w:widowControl w:val="0"/>
        <w:kinsoku/>
        <w:wordWrap/>
        <w:overflowPunct/>
        <w:topLinePunct w:val="0"/>
        <w:autoSpaceDE/>
        <w:autoSpaceDN w:val="0"/>
        <w:bidi w:val="0"/>
        <w:adjustRightInd/>
        <w:snapToGrid/>
        <w:spacing w:line="540" w:lineRule="exact"/>
        <w:ind w:firstLine="640"/>
        <w:textAlignment w:val="auto"/>
        <w:outlineLvl w:val="2"/>
        <w:rPr>
          <w:rFonts w:hint="default" w:ascii="方正仿宋_GBK" w:hAnsi="方正仿宋_GBK" w:eastAsia="方正仿宋_GBK"/>
          <w:b/>
          <w:bCs/>
          <w:kern w:val="24"/>
          <w:sz w:val="28"/>
          <w:szCs w:val="28"/>
          <w:lang w:val="en-US" w:eastAsia="zh-CN"/>
        </w:rPr>
      </w:pPr>
      <w:bookmarkStart w:id="52" w:name="_Toc32556"/>
      <w:r>
        <w:rPr>
          <w:rFonts w:hint="eastAsia" w:ascii="方正仿宋_GBK" w:hAnsi="方正仿宋_GBK" w:eastAsia="方正仿宋_GBK"/>
          <w:b/>
          <w:bCs/>
          <w:kern w:val="24"/>
          <w:sz w:val="28"/>
          <w:szCs w:val="28"/>
          <w:lang w:val="en-US" w:eastAsia="zh-CN"/>
        </w:rPr>
        <w:t>4.组织结构</w:t>
      </w:r>
      <w:bookmarkEnd w:id="52"/>
    </w:p>
    <w:p w14:paraId="0BA5A616">
      <w:pPr>
        <w:pStyle w:val="40"/>
        <w:keepLines w:val="0"/>
        <w:pageBreakBefore w:val="0"/>
        <w:kinsoku/>
        <w:wordWrap/>
        <w:overflowPunct/>
        <w:topLinePunct w:val="0"/>
        <w:autoSpaceDE/>
        <w:autoSpaceDN w:val="0"/>
        <w:bidi w:val="0"/>
        <w:adjustRightInd/>
        <w:snapToGrid/>
        <w:spacing w:line="540" w:lineRule="exact"/>
        <w:ind w:firstLine="640"/>
        <w:rPr>
          <w:rFonts w:ascii="方正仿宋_GBK" w:hAnsi="方正仿宋_GBK" w:eastAsia="方正仿宋_GBK"/>
          <w:kern w:val="24"/>
          <w:sz w:val="28"/>
          <w:szCs w:val="28"/>
        </w:rPr>
      </w:pPr>
    </w:p>
    <w:p w14:paraId="5017A2DE">
      <w:pPr>
        <w:pStyle w:val="40"/>
        <w:keepNext w:val="0"/>
        <w:keepLines w:val="0"/>
        <w:pageBreakBefore w:val="0"/>
        <w:widowControl w:val="0"/>
        <w:kinsoku/>
        <w:wordWrap/>
        <w:overflowPunct/>
        <w:topLinePunct w:val="0"/>
        <w:autoSpaceDE/>
        <w:autoSpaceDN w:val="0"/>
        <w:bidi w:val="0"/>
        <w:adjustRightInd/>
        <w:snapToGrid/>
        <w:spacing w:line="540" w:lineRule="exact"/>
        <w:ind w:firstLine="640"/>
        <w:textAlignment w:val="auto"/>
        <w:outlineLvl w:val="2"/>
        <w:rPr>
          <w:rFonts w:hint="default" w:ascii="方正仿宋_GBK" w:hAnsi="方正仿宋_GBK" w:eastAsia="方正仿宋_GBK"/>
          <w:b/>
          <w:bCs/>
          <w:kern w:val="24"/>
          <w:sz w:val="28"/>
          <w:szCs w:val="28"/>
          <w:lang w:val="en-US" w:eastAsia="zh-CN"/>
        </w:rPr>
      </w:pPr>
      <w:bookmarkStart w:id="53" w:name="_Toc10088"/>
      <w:r>
        <w:rPr>
          <w:rFonts w:hint="eastAsia" w:ascii="方正仿宋_GBK" w:hAnsi="方正仿宋_GBK" w:eastAsia="方正仿宋_GBK"/>
          <w:b/>
          <w:bCs/>
          <w:kern w:val="24"/>
          <w:sz w:val="28"/>
          <w:szCs w:val="28"/>
          <w:lang w:val="en-US" w:eastAsia="zh-CN"/>
        </w:rPr>
        <w:t>5.决策机制</w:t>
      </w:r>
      <w:bookmarkEnd w:id="53"/>
    </w:p>
    <w:p w14:paraId="1ECAC551">
      <w:pPr>
        <w:pStyle w:val="40"/>
        <w:keepLines w:val="0"/>
        <w:pageBreakBefore w:val="0"/>
        <w:kinsoku/>
        <w:wordWrap/>
        <w:overflowPunct/>
        <w:topLinePunct w:val="0"/>
        <w:autoSpaceDE/>
        <w:autoSpaceDN w:val="0"/>
        <w:bidi w:val="0"/>
        <w:adjustRightInd/>
        <w:snapToGrid/>
        <w:spacing w:line="540" w:lineRule="exact"/>
        <w:ind w:firstLine="640"/>
        <w:rPr>
          <w:rFonts w:hint="default" w:ascii="方正仿宋_GBK" w:hAnsi="方正仿宋_GBK" w:eastAsia="方正仿宋_GBK"/>
          <w:kern w:val="24"/>
          <w:sz w:val="28"/>
          <w:szCs w:val="28"/>
          <w:lang w:val="en-US" w:eastAsia="zh-CN"/>
        </w:rPr>
      </w:pPr>
      <w:r>
        <w:rPr>
          <w:rFonts w:hint="eastAsia" w:ascii="方正仿宋_GBK" w:hAnsi="方正仿宋_GBK" w:eastAsia="方正仿宋_GBK"/>
          <w:kern w:val="24"/>
          <w:sz w:val="28"/>
          <w:szCs w:val="28"/>
          <w:lang w:val="en-US" w:eastAsia="zh-CN"/>
        </w:rPr>
        <w:t>请详细介绍管理人内部决策程序和决策机制。</w:t>
      </w:r>
    </w:p>
    <w:p w14:paraId="03A41649">
      <w:pPr>
        <w:pStyle w:val="40"/>
        <w:keepNext w:val="0"/>
        <w:keepLines w:val="0"/>
        <w:pageBreakBefore w:val="0"/>
        <w:widowControl w:val="0"/>
        <w:kinsoku/>
        <w:wordWrap/>
        <w:overflowPunct/>
        <w:topLinePunct w:val="0"/>
        <w:autoSpaceDE/>
        <w:autoSpaceDN w:val="0"/>
        <w:bidi w:val="0"/>
        <w:adjustRightInd/>
        <w:snapToGrid/>
        <w:spacing w:line="540" w:lineRule="exact"/>
        <w:ind w:firstLine="640"/>
        <w:textAlignment w:val="auto"/>
        <w:outlineLvl w:val="2"/>
        <w:rPr>
          <w:rFonts w:hint="default" w:ascii="方正仿宋_GBK" w:hAnsi="方正仿宋_GBK" w:eastAsia="方正仿宋_GBK"/>
          <w:b/>
          <w:bCs/>
          <w:kern w:val="24"/>
          <w:sz w:val="28"/>
          <w:szCs w:val="28"/>
          <w:lang w:val="en-US" w:eastAsia="zh-CN"/>
        </w:rPr>
      </w:pPr>
      <w:bookmarkStart w:id="54" w:name="_Toc25064"/>
      <w:r>
        <w:rPr>
          <w:rFonts w:hint="eastAsia" w:ascii="方正仿宋_GBK" w:hAnsi="方正仿宋_GBK" w:eastAsia="方正仿宋_GBK"/>
          <w:b/>
          <w:bCs/>
          <w:kern w:val="24"/>
          <w:sz w:val="28"/>
          <w:szCs w:val="28"/>
          <w:lang w:val="en-US" w:eastAsia="zh-CN"/>
        </w:rPr>
        <w:t>6.激励机制（如有）</w:t>
      </w:r>
      <w:bookmarkEnd w:id="54"/>
    </w:p>
    <w:p w14:paraId="0E6AB857">
      <w:pPr>
        <w:pStyle w:val="40"/>
        <w:keepLines w:val="0"/>
        <w:pageBreakBefore w:val="0"/>
        <w:kinsoku/>
        <w:wordWrap/>
        <w:overflowPunct/>
        <w:topLinePunct w:val="0"/>
        <w:autoSpaceDE/>
        <w:autoSpaceDN w:val="0"/>
        <w:bidi w:val="0"/>
        <w:adjustRightInd/>
        <w:snapToGrid/>
        <w:spacing w:line="540" w:lineRule="exact"/>
        <w:ind w:firstLine="640"/>
        <w:rPr>
          <w:rFonts w:hint="default" w:ascii="方正仿宋_GBK" w:hAnsi="方正仿宋_GBK" w:eastAsia="方正仿宋_GBK"/>
          <w:kern w:val="24"/>
          <w:sz w:val="28"/>
          <w:szCs w:val="28"/>
          <w:lang w:val="en-US" w:eastAsia="zh-CN"/>
        </w:rPr>
      </w:pPr>
      <w:r>
        <w:rPr>
          <w:rFonts w:hint="eastAsia" w:ascii="方正仿宋_GBK" w:hAnsi="方正仿宋_GBK" w:eastAsia="方正仿宋_GBK"/>
          <w:kern w:val="24"/>
          <w:sz w:val="28"/>
          <w:szCs w:val="28"/>
          <w:lang w:val="en-US" w:eastAsia="zh-CN"/>
        </w:rPr>
        <w:t>请详细介绍管理人激励机制</w:t>
      </w:r>
    </w:p>
    <w:p w14:paraId="75D34603">
      <w:pPr>
        <w:pStyle w:val="40"/>
        <w:keepLines w:val="0"/>
        <w:pageBreakBefore w:val="0"/>
        <w:kinsoku/>
        <w:wordWrap/>
        <w:overflowPunct/>
        <w:topLinePunct w:val="0"/>
        <w:autoSpaceDE/>
        <w:autoSpaceDN w:val="0"/>
        <w:bidi w:val="0"/>
        <w:adjustRightInd/>
        <w:snapToGrid/>
        <w:spacing w:line="540" w:lineRule="exact"/>
        <w:ind w:firstLine="640"/>
        <w:rPr>
          <w:rFonts w:ascii="方正仿宋_GBK" w:hAnsi="方正仿宋_GBK" w:eastAsia="方正仿宋_GBK"/>
          <w:kern w:val="24"/>
          <w:sz w:val="28"/>
          <w:szCs w:val="28"/>
        </w:rPr>
      </w:pPr>
    </w:p>
    <w:p w14:paraId="2FD6088E">
      <w:pPr>
        <w:pStyle w:val="7"/>
        <w:keepNext w:val="0"/>
        <w:keepLines w:val="0"/>
        <w:pageBreakBefore w:val="0"/>
        <w:widowControl w:val="0"/>
        <w:kinsoku/>
        <w:wordWrap/>
        <w:overflowPunct/>
        <w:topLinePunct w:val="0"/>
        <w:autoSpaceDE/>
        <w:autoSpaceDN/>
        <w:bidi w:val="0"/>
        <w:adjustRightInd/>
        <w:snapToGrid/>
        <w:spacing w:line="540" w:lineRule="exact"/>
        <w:textAlignment w:val="auto"/>
        <w:outlineLvl w:val="1"/>
        <w:rPr>
          <w:rFonts w:ascii="方正仿宋_GBK" w:hAnsi="方正仿宋_GBK" w:eastAsia="方正仿宋_GBK"/>
          <w:kern w:val="24"/>
          <w:sz w:val="28"/>
          <w:szCs w:val="28"/>
        </w:rPr>
      </w:pPr>
      <w:bookmarkStart w:id="55" w:name="_Toc25470"/>
      <w:r>
        <w:rPr>
          <w:rFonts w:hint="eastAsia" w:ascii="方正楷体_GBK" w:hAnsi="方正楷体_GBK" w:eastAsia="方正楷体_GBK" w:cs="方正楷体_GBK"/>
          <w:sz w:val="28"/>
          <w:szCs w:val="28"/>
        </w:rPr>
        <w:t>（二）团队核心成员介绍</w:t>
      </w:r>
      <w:bookmarkEnd w:id="55"/>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8"/>
        <w:gridCol w:w="765"/>
        <w:gridCol w:w="1098"/>
        <w:gridCol w:w="4567"/>
        <w:gridCol w:w="1594"/>
      </w:tblGrid>
      <w:tr w14:paraId="3BB4D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8" w:type="dxa"/>
            <w:shd w:val="clear" w:color="auto" w:fill="F1F1F1" w:themeFill="background1" w:themeFillShade="F2"/>
            <w:vAlign w:val="center"/>
          </w:tcPr>
          <w:p w14:paraId="1F2B2BEC">
            <w:pPr>
              <w:keepNext w:val="0"/>
              <w:keepLines w:val="0"/>
              <w:pageBreakBefore w:val="0"/>
              <w:widowControl w:val="0"/>
              <w:kinsoku/>
              <w:wordWrap/>
              <w:overflowPunct/>
              <w:topLinePunct w:val="0"/>
              <w:autoSpaceDE/>
              <w:autoSpaceDN w:val="0"/>
              <w:bidi w:val="0"/>
              <w:adjustRightInd/>
              <w:snapToGrid/>
              <w:spacing w:line="360" w:lineRule="exact"/>
              <w:jc w:val="center"/>
              <w:textAlignment w:val="auto"/>
              <w:rPr>
                <w:rFonts w:hint="eastAsia" w:ascii="方正仿宋_GBK" w:hAnsi="方正仿宋_GBK" w:eastAsia="方正仿宋_GBK"/>
                <w:b/>
                <w:bCs/>
                <w:kern w:val="24"/>
                <w:sz w:val="28"/>
                <w:szCs w:val="28"/>
                <w:lang w:eastAsia="zh-CN"/>
              </w:rPr>
            </w:pPr>
            <w:r>
              <w:rPr>
                <w:rFonts w:hint="eastAsia" w:ascii="方正仿宋_GBK" w:hAnsi="方正仿宋_GBK" w:eastAsia="方正仿宋_GBK"/>
                <w:b/>
                <w:bCs/>
                <w:kern w:val="24"/>
                <w:sz w:val="28"/>
                <w:szCs w:val="28"/>
                <w:lang w:val="en-US" w:eastAsia="zh-CN"/>
              </w:rPr>
              <w:t>序号</w:t>
            </w:r>
          </w:p>
        </w:tc>
        <w:tc>
          <w:tcPr>
            <w:tcW w:w="765" w:type="dxa"/>
            <w:shd w:val="clear" w:color="auto" w:fill="F1F1F1" w:themeFill="background1" w:themeFillShade="F2"/>
            <w:vAlign w:val="center"/>
          </w:tcPr>
          <w:p w14:paraId="76C3D349">
            <w:pPr>
              <w:keepNext w:val="0"/>
              <w:keepLines w:val="0"/>
              <w:pageBreakBefore w:val="0"/>
              <w:widowControl w:val="0"/>
              <w:kinsoku/>
              <w:wordWrap/>
              <w:overflowPunct/>
              <w:topLinePunct w:val="0"/>
              <w:autoSpaceDE/>
              <w:autoSpaceDN w:val="0"/>
              <w:bidi w:val="0"/>
              <w:adjustRightInd/>
              <w:snapToGrid/>
              <w:spacing w:line="360" w:lineRule="exact"/>
              <w:jc w:val="center"/>
              <w:textAlignment w:val="auto"/>
              <w:rPr>
                <w:rFonts w:hint="eastAsia" w:ascii="方正仿宋_GBK" w:hAnsi="方正仿宋_GBK" w:eastAsia="方正仿宋_GBK"/>
                <w:b/>
                <w:bCs/>
                <w:kern w:val="24"/>
                <w:sz w:val="28"/>
                <w:szCs w:val="28"/>
              </w:rPr>
            </w:pPr>
            <w:r>
              <w:rPr>
                <w:rFonts w:hint="eastAsia" w:ascii="方正仿宋_GBK" w:hAnsi="方正仿宋_GBK" w:eastAsia="方正仿宋_GBK"/>
                <w:b/>
                <w:bCs/>
                <w:kern w:val="24"/>
                <w:sz w:val="28"/>
                <w:szCs w:val="28"/>
              </w:rPr>
              <w:t>姓名</w:t>
            </w:r>
          </w:p>
        </w:tc>
        <w:tc>
          <w:tcPr>
            <w:tcW w:w="1098" w:type="dxa"/>
            <w:shd w:val="clear" w:color="auto" w:fill="F1F1F1" w:themeFill="background1" w:themeFillShade="F2"/>
            <w:vAlign w:val="center"/>
          </w:tcPr>
          <w:p w14:paraId="1E718AE1">
            <w:pPr>
              <w:keepNext w:val="0"/>
              <w:keepLines w:val="0"/>
              <w:pageBreakBefore w:val="0"/>
              <w:widowControl w:val="0"/>
              <w:kinsoku/>
              <w:wordWrap/>
              <w:overflowPunct/>
              <w:topLinePunct w:val="0"/>
              <w:autoSpaceDE/>
              <w:autoSpaceDN w:val="0"/>
              <w:bidi w:val="0"/>
              <w:adjustRightInd/>
              <w:snapToGrid/>
              <w:spacing w:line="360" w:lineRule="exact"/>
              <w:jc w:val="center"/>
              <w:textAlignment w:val="auto"/>
              <w:rPr>
                <w:rFonts w:hint="eastAsia" w:ascii="方正仿宋_GBK" w:hAnsi="方正仿宋_GBK" w:eastAsia="方正仿宋_GBK"/>
                <w:b/>
                <w:bCs/>
                <w:kern w:val="24"/>
                <w:sz w:val="28"/>
                <w:szCs w:val="28"/>
              </w:rPr>
            </w:pPr>
            <w:r>
              <w:rPr>
                <w:rFonts w:hint="eastAsia" w:ascii="方正仿宋_GBK" w:hAnsi="方正仿宋_GBK" w:eastAsia="方正仿宋_GBK"/>
                <w:b/>
                <w:bCs/>
                <w:kern w:val="24"/>
                <w:sz w:val="28"/>
                <w:szCs w:val="28"/>
              </w:rPr>
              <w:t>职务</w:t>
            </w:r>
          </w:p>
        </w:tc>
        <w:tc>
          <w:tcPr>
            <w:tcW w:w="4567" w:type="dxa"/>
            <w:shd w:val="clear" w:color="auto" w:fill="F1F1F1" w:themeFill="background1" w:themeFillShade="F2"/>
            <w:vAlign w:val="center"/>
          </w:tcPr>
          <w:p w14:paraId="0B19BD58">
            <w:pPr>
              <w:keepNext w:val="0"/>
              <w:keepLines w:val="0"/>
              <w:pageBreakBefore w:val="0"/>
              <w:widowControl w:val="0"/>
              <w:kinsoku/>
              <w:wordWrap/>
              <w:overflowPunct/>
              <w:topLinePunct w:val="0"/>
              <w:autoSpaceDE/>
              <w:autoSpaceDN w:val="0"/>
              <w:bidi w:val="0"/>
              <w:adjustRightInd/>
              <w:snapToGrid/>
              <w:spacing w:line="360" w:lineRule="exact"/>
              <w:jc w:val="center"/>
              <w:textAlignment w:val="auto"/>
              <w:rPr>
                <w:rFonts w:ascii="方正仿宋_GBK" w:hAnsi="方正仿宋_GBK" w:eastAsia="方正仿宋_GBK"/>
                <w:b/>
                <w:bCs/>
                <w:kern w:val="24"/>
                <w:sz w:val="28"/>
                <w:szCs w:val="28"/>
              </w:rPr>
            </w:pPr>
            <w:r>
              <w:rPr>
                <w:rFonts w:hint="eastAsia" w:ascii="方正仿宋_GBK" w:hAnsi="方正仿宋_GBK" w:eastAsia="方正仿宋_GBK"/>
                <w:b/>
                <w:bCs/>
                <w:kern w:val="24"/>
                <w:sz w:val="28"/>
                <w:szCs w:val="28"/>
              </w:rPr>
              <w:t>简介</w:t>
            </w:r>
          </w:p>
        </w:tc>
        <w:tc>
          <w:tcPr>
            <w:tcW w:w="1594" w:type="dxa"/>
            <w:shd w:val="clear" w:color="auto" w:fill="F1F1F1" w:themeFill="background1" w:themeFillShade="F2"/>
            <w:vAlign w:val="center"/>
          </w:tcPr>
          <w:p w14:paraId="502E120D">
            <w:pPr>
              <w:keepNext w:val="0"/>
              <w:keepLines w:val="0"/>
              <w:pageBreakBefore w:val="0"/>
              <w:widowControl w:val="0"/>
              <w:kinsoku/>
              <w:wordWrap/>
              <w:overflowPunct/>
              <w:topLinePunct w:val="0"/>
              <w:autoSpaceDE/>
              <w:autoSpaceDN w:val="0"/>
              <w:bidi w:val="0"/>
              <w:adjustRightInd/>
              <w:snapToGrid/>
              <w:spacing w:line="360" w:lineRule="exact"/>
              <w:jc w:val="center"/>
              <w:textAlignment w:val="auto"/>
              <w:rPr>
                <w:rFonts w:hint="default" w:ascii="方正仿宋_GBK" w:hAnsi="方正仿宋_GBK" w:eastAsia="方正仿宋_GBK"/>
                <w:b/>
                <w:bCs/>
                <w:kern w:val="24"/>
                <w:sz w:val="28"/>
                <w:szCs w:val="28"/>
                <w:lang w:val="en-US" w:eastAsia="zh-CN"/>
              </w:rPr>
            </w:pPr>
            <w:r>
              <w:rPr>
                <w:rFonts w:hint="eastAsia" w:ascii="方正仿宋_GBK" w:hAnsi="方正仿宋_GBK" w:eastAsia="方正仿宋_GBK"/>
                <w:b/>
                <w:bCs/>
                <w:kern w:val="24"/>
                <w:sz w:val="28"/>
                <w:szCs w:val="28"/>
                <w:lang w:val="en-US" w:eastAsia="zh-CN"/>
              </w:rPr>
              <w:t>在本基金的角色</w:t>
            </w:r>
          </w:p>
        </w:tc>
      </w:tr>
      <w:tr w14:paraId="6E94F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 w:type="dxa"/>
            <w:vAlign w:val="center"/>
          </w:tcPr>
          <w:p w14:paraId="0D91012F">
            <w:pPr>
              <w:keepLines w:val="0"/>
              <w:pageBreakBefore w:val="0"/>
              <w:kinsoku/>
              <w:wordWrap/>
              <w:overflowPunct/>
              <w:topLinePunct w:val="0"/>
              <w:autoSpaceDE/>
              <w:autoSpaceDN w:val="0"/>
              <w:bidi w:val="0"/>
              <w:adjustRightInd/>
              <w:snapToGrid/>
              <w:spacing w:line="540" w:lineRule="exact"/>
              <w:jc w:val="center"/>
              <w:rPr>
                <w:rFonts w:ascii="方正仿宋_GBK" w:hAnsi="方正仿宋_GBK" w:eastAsia="方正仿宋_GBK" w:cs="方正仿宋_GBK"/>
                <w:kern w:val="24"/>
                <w:sz w:val="28"/>
                <w:szCs w:val="28"/>
              </w:rPr>
            </w:pPr>
          </w:p>
        </w:tc>
        <w:tc>
          <w:tcPr>
            <w:tcW w:w="765" w:type="dxa"/>
            <w:vAlign w:val="center"/>
          </w:tcPr>
          <w:p w14:paraId="6F05B367">
            <w:pPr>
              <w:keepLines w:val="0"/>
              <w:pageBreakBefore w:val="0"/>
              <w:kinsoku/>
              <w:wordWrap/>
              <w:overflowPunct/>
              <w:topLinePunct w:val="0"/>
              <w:autoSpaceDE/>
              <w:bidi w:val="0"/>
              <w:adjustRightInd/>
              <w:snapToGrid/>
              <w:spacing w:line="540" w:lineRule="exact"/>
              <w:rPr>
                <w:rFonts w:ascii="方正仿宋_GBK" w:hAnsi="方正仿宋_GBK" w:eastAsia="方正仿宋_GBK" w:cs="方正仿宋_GBK"/>
                <w:kern w:val="24"/>
                <w:sz w:val="28"/>
                <w:szCs w:val="28"/>
              </w:rPr>
            </w:pPr>
          </w:p>
        </w:tc>
        <w:tc>
          <w:tcPr>
            <w:tcW w:w="1098" w:type="dxa"/>
            <w:vAlign w:val="center"/>
          </w:tcPr>
          <w:p w14:paraId="0742A82B">
            <w:pPr>
              <w:keepLines w:val="0"/>
              <w:pageBreakBefore w:val="0"/>
              <w:kinsoku/>
              <w:wordWrap/>
              <w:overflowPunct/>
              <w:topLinePunct w:val="0"/>
              <w:autoSpaceDE/>
              <w:bidi w:val="0"/>
              <w:adjustRightInd/>
              <w:snapToGrid/>
              <w:spacing w:line="540" w:lineRule="exact"/>
              <w:rPr>
                <w:rFonts w:ascii="方正仿宋_GBK" w:hAnsi="方正仿宋_GBK" w:eastAsia="方正仿宋_GBK" w:cs="方正仿宋_GBK"/>
                <w:kern w:val="24"/>
                <w:sz w:val="28"/>
                <w:szCs w:val="28"/>
              </w:rPr>
            </w:pPr>
          </w:p>
        </w:tc>
        <w:tc>
          <w:tcPr>
            <w:tcW w:w="4567" w:type="dxa"/>
            <w:vAlign w:val="center"/>
          </w:tcPr>
          <w:p w14:paraId="5B2A839E">
            <w:pPr>
              <w:keepLines w:val="0"/>
              <w:pageBreakBefore w:val="0"/>
              <w:kinsoku/>
              <w:wordWrap/>
              <w:overflowPunct/>
              <w:topLinePunct w:val="0"/>
              <w:autoSpaceDE/>
              <w:bidi w:val="0"/>
              <w:adjustRightInd/>
              <w:snapToGrid/>
              <w:spacing w:line="540" w:lineRule="exact"/>
              <w:rPr>
                <w:rFonts w:ascii="方正仿宋_GBK" w:hAnsi="方正仿宋_GBK" w:eastAsia="方正仿宋_GBK" w:cs="方正仿宋_GBK"/>
                <w:kern w:val="24"/>
                <w:sz w:val="28"/>
                <w:szCs w:val="28"/>
              </w:rPr>
            </w:pPr>
          </w:p>
        </w:tc>
        <w:tc>
          <w:tcPr>
            <w:tcW w:w="1594" w:type="dxa"/>
            <w:vAlign w:val="center"/>
          </w:tcPr>
          <w:p w14:paraId="2EEE1F55">
            <w:pPr>
              <w:keepLines w:val="0"/>
              <w:pageBreakBefore w:val="0"/>
              <w:kinsoku/>
              <w:wordWrap/>
              <w:overflowPunct/>
              <w:topLinePunct w:val="0"/>
              <w:autoSpaceDE/>
              <w:bidi w:val="0"/>
              <w:adjustRightInd/>
              <w:snapToGrid/>
              <w:spacing w:line="540" w:lineRule="exact"/>
              <w:rPr>
                <w:rFonts w:ascii="方正仿宋_GBK" w:hAnsi="方正仿宋_GBK" w:eastAsia="方正仿宋_GBK" w:cs="方正仿宋_GBK"/>
                <w:kern w:val="24"/>
                <w:sz w:val="28"/>
                <w:szCs w:val="28"/>
              </w:rPr>
            </w:pPr>
          </w:p>
        </w:tc>
      </w:tr>
      <w:tr w14:paraId="30A71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 w:type="dxa"/>
            <w:vAlign w:val="center"/>
          </w:tcPr>
          <w:p w14:paraId="2424659C">
            <w:pPr>
              <w:keepLines w:val="0"/>
              <w:pageBreakBefore w:val="0"/>
              <w:kinsoku/>
              <w:wordWrap/>
              <w:overflowPunct/>
              <w:topLinePunct w:val="0"/>
              <w:autoSpaceDE/>
              <w:autoSpaceDN w:val="0"/>
              <w:bidi w:val="0"/>
              <w:adjustRightInd/>
              <w:snapToGrid/>
              <w:spacing w:line="540" w:lineRule="exact"/>
              <w:jc w:val="center"/>
              <w:rPr>
                <w:rFonts w:ascii="方正仿宋_GBK" w:hAnsi="方正仿宋_GBK" w:eastAsia="方正仿宋_GBK" w:cs="方正仿宋_GBK"/>
                <w:sz w:val="28"/>
                <w:szCs w:val="28"/>
              </w:rPr>
            </w:pPr>
          </w:p>
        </w:tc>
        <w:tc>
          <w:tcPr>
            <w:tcW w:w="765" w:type="dxa"/>
            <w:vAlign w:val="center"/>
          </w:tcPr>
          <w:p w14:paraId="4C7748F3">
            <w:pPr>
              <w:keepLines w:val="0"/>
              <w:pageBreakBefore w:val="0"/>
              <w:kinsoku/>
              <w:wordWrap/>
              <w:overflowPunct/>
              <w:topLinePunct w:val="0"/>
              <w:autoSpaceDE/>
              <w:bidi w:val="0"/>
              <w:adjustRightInd/>
              <w:snapToGrid/>
              <w:spacing w:line="540" w:lineRule="exact"/>
              <w:rPr>
                <w:rFonts w:ascii="方正仿宋_GBK" w:hAnsi="方正仿宋_GBK" w:eastAsia="方正仿宋_GBK" w:cs="方正仿宋_GBK"/>
                <w:sz w:val="28"/>
                <w:szCs w:val="28"/>
              </w:rPr>
            </w:pPr>
          </w:p>
        </w:tc>
        <w:tc>
          <w:tcPr>
            <w:tcW w:w="1098" w:type="dxa"/>
            <w:vAlign w:val="center"/>
          </w:tcPr>
          <w:p w14:paraId="7D3389C7">
            <w:pPr>
              <w:keepLines w:val="0"/>
              <w:pageBreakBefore w:val="0"/>
              <w:kinsoku/>
              <w:wordWrap/>
              <w:overflowPunct/>
              <w:topLinePunct w:val="0"/>
              <w:autoSpaceDE/>
              <w:bidi w:val="0"/>
              <w:adjustRightInd/>
              <w:snapToGrid/>
              <w:spacing w:line="540" w:lineRule="exact"/>
              <w:rPr>
                <w:rFonts w:ascii="方正仿宋_GBK" w:hAnsi="方正仿宋_GBK" w:eastAsia="方正仿宋_GBK" w:cs="方正仿宋_GBK"/>
                <w:sz w:val="28"/>
                <w:szCs w:val="28"/>
              </w:rPr>
            </w:pPr>
          </w:p>
        </w:tc>
        <w:tc>
          <w:tcPr>
            <w:tcW w:w="4567" w:type="dxa"/>
            <w:vAlign w:val="center"/>
          </w:tcPr>
          <w:p w14:paraId="34931EC7">
            <w:pPr>
              <w:keepLines w:val="0"/>
              <w:pageBreakBefore w:val="0"/>
              <w:kinsoku/>
              <w:wordWrap/>
              <w:overflowPunct/>
              <w:topLinePunct w:val="0"/>
              <w:autoSpaceDE/>
              <w:bidi w:val="0"/>
              <w:adjustRightInd/>
              <w:snapToGrid/>
              <w:spacing w:line="540" w:lineRule="exact"/>
              <w:rPr>
                <w:rFonts w:ascii="方正仿宋_GBK" w:hAnsi="方正仿宋_GBK" w:eastAsia="方正仿宋_GBK" w:cs="方正仿宋_GBK"/>
                <w:sz w:val="28"/>
                <w:szCs w:val="28"/>
              </w:rPr>
            </w:pPr>
          </w:p>
        </w:tc>
        <w:tc>
          <w:tcPr>
            <w:tcW w:w="1594" w:type="dxa"/>
            <w:vAlign w:val="center"/>
          </w:tcPr>
          <w:p w14:paraId="6CF8A770">
            <w:pPr>
              <w:keepLines w:val="0"/>
              <w:pageBreakBefore w:val="0"/>
              <w:kinsoku/>
              <w:wordWrap/>
              <w:overflowPunct/>
              <w:topLinePunct w:val="0"/>
              <w:autoSpaceDE/>
              <w:bidi w:val="0"/>
              <w:adjustRightInd/>
              <w:snapToGrid/>
              <w:spacing w:line="540" w:lineRule="exact"/>
              <w:rPr>
                <w:rFonts w:ascii="方正仿宋_GBK" w:hAnsi="方正仿宋_GBK" w:eastAsia="方正仿宋_GBK" w:cs="方正仿宋_GBK"/>
                <w:sz w:val="28"/>
                <w:szCs w:val="28"/>
              </w:rPr>
            </w:pPr>
          </w:p>
        </w:tc>
      </w:tr>
      <w:tr w14:paraId="665CB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 w:type="dxa"/>
            <w:vAlign w:val="center"/>
          </w:tcPr>
          <w:p w14:paraId="750312E9">
            <w:pPr>
              <w:keepLines w:val="0"/>
              <w:pageBreakBefore w:val="0"/>
              <w:kinsoku/>
              <w:wordWrap/>
              <w:overflowPunct/>
              <w:topLinePunct w:val="0"/>
              <w:autoSpaceDE/>
              <w:autoSpaceDN w:val="0"/>
              <w:bidi w:val="0"/>
              <w:adjustRightInd/>
              <w:snapToGrid/>
              <w:spacing w:line="540" w:lineRule="exact"/>
              <w:jc w:val="center"/>
              <w:rPr>
                <w:rFonts w:ascii="方正仿宋_GBK" w:hAnsi="方正仿宋_GBK" w:eastAsia="方正仿宋_GBK" w:cs="方正仿宋_GBK"/>
                <w:sz w:val="28"/>
                <w:szCs w:val="28"/>
              </w:rPr>
            </w:pPr>
          </w:p>
        </w:tc>
        <w:tc>
          <w:tcPr>
            <w:tcW w:w="765" w:type="dxa"/>
            <w:vAlign w:val="center"/>
          </w:tcPr>
          <w:p w14:paraId="014C795F">
            <w:pPr>
              <w:keepLines w:val="0"/>
              <w:pageBreakBefore w:val="0"/>
              <w:kinsoku/>
              <w:wordWrap/>
              <w:overflowPunct/>
              <w:topLinePunct w:val="0"/>
              <w:autoSpaceDE/>
              <w:bidi w:val="0"/>
              <w:adjustRightInd/>
              <w:snapToGrid/>
              <w:spacing w:line="540" w:lineRule="exact"/>
              <w:rPr>
                <w:rFonts w:ascii="方正仿宋_GBK" w:hAnsi="方正仿宋_GBK" w:eastAsia="方正仿宋_GBK" w:cs="方正仿宋_GBK"/>
                <w:sz w:val="28"/>
                <w:szCs w:val="28"/>
              </w:rPr>
            </w:pPr>
          </w:p>
        </w:tc>
        <w:tc>
          <w:tcPr>
            <w:tcW w:w="1098" w:type="dxa"/>
            <w:vAlign w:val="center"/>
          </w:tcPr>
          <w:p w14:paraId="63E8DAEA">
            <w:pPr>
              <w:keepLines w:val="0"/>
              <w:pageBreakBefore w:val="0"/>
              <w:kinsoku/>
              <w:wordWrap/>
              <w:overflowPunct/>
              <w:topLinePunct w:val="0"/>
              <w:autoSpaceDE/>
              <w:bidi w:val="0"/>
              <w:adjustRightInd/>
              <w:snapToGrid/>
              <w:spacing w:line="540" w:lineRule="exact"/>
              <w:rPr>
                <w:rFonts w:ascii="方正仿宋_GBK" w:hAnsi="方正仿宋_GBK" w:eastAsia="方正仿宋_GBK" w:cs="方正仿宋_GBK"/>
                <w:sz w:val="28"/>
                <w:szCs w:val="28"/>
              </w:rPr>
            </w:pPr>
          </w:p>
        </w:tc>
        <w:tc>
          <w:tcPr>
            <w:tcW w:w="4567" w:type="dxa"/>
            <w:vAlign w:val="center"/>
          </w:tcPr>
          <w:p w14:paraId="6657FF06">
            <w:pPr>
              <w:keepLines w:val="0"/>
              <w:pageBreakBefore w:val="0"/>
              <w:kinsoku/>
              <w:wordWrap/>
              <w:overflowPunct/>
              <w:topLinePunct w:val="0"/>
              <w:autoSpaceDE/>
              <w:bidi w:val="0"/>
              <w:adjustRightInd/>
              <w:snapToGrid/>
              <w:spacing w:line="540" w:lineRule="exact"/>
              <w:rPr>
                <w:rFonts w:ascii="方正仿宋_GBK" w:hAnsi="方正仿宋_GBK" w:eastAsia="方正仿宋_GBK" w:cs="方正仿宋_GBK"/>
                <w:sz w:val="28"/>
                <w:szCs w:val="28"/>
              </w:rPr>
            </w:pPr>
          </w:p>
        </w:tc>
        <w:tc>
          <w:tcPr>
            <w:tcW w:w="1594" w:type="dxa"/>
            <w:vAlign w:val="center"/>
          </w:tcPr>
          <w:p w14:paraId="1ECF679B">
            <w:pPr>
              <w:keepLines w:val="0"/>
              <w:pageBreakBefore w:val="0"/>
              <w:kinsoku/>
              <w:wordWrap/>
              <w:overflowPunct/>
              <w:topLinePunct w:val="0"/>
              <w:autoSpaceDE/>
              <w:bidi w:val="0"/>
              <w:adjustRightInd/>
              <w:snapToGrid/>
              <w:spacing w:line="540" w:lineRule="exact"/>
              <w:rPr>
                <w:rFonts w:ascii="方正仿宋_GBK" w:hAnsi="方正仿宋_GBK" w:eastAsia="方正仿宋_GBK" w:cs="方正仿宋_GBK"/>
                <w:sz w:val="28"/>
                <w:szCs w:val="28"/>
              </w:rPr>
            </w:pPr>
          </w:p>
        </w:tc>
      </w:tr>
    </w:tbl>
    <w:p w14:paraId="050A2DEB">
      <w:pPr>
        <w:pStyle w:val="7"/>
        <w:keepNext w:val="0"/>
        <w:keepLines w:val="0"/>
        <w:pageBreakBefore w:val="0"/>
        <w:widowControl w:val="0"/>
        <w:kinsoku/>
        <w:wordWrap/>
        <w:overflowPunct/>
        <w:topLinePunct w:val="0"/>
        <w:autoSpaceDE/>
        <w:autoSpaceDN/>
        <w:bidi w:val="0"/>
        <w:adjustRightInd/>
        <w:snapToGrid/>
        <w:spacing w:line="540" w:lineRule="exact"/>
        <w:textAlignment w:val="auto"/>
        <w:outlineLvl w:val="1"/>
        <w:rPr>
          <w:rFonts w:hint="eastAsia" w:ascii="方正楷体_GBK" w:hAnsi="方正楷体_GBK" w:eastAsia="方正楷体_GBK" w:cs="方正楷体_GBK"/>
          <w:sz w:val="28"/>
          <w:szCs w:val="28"/>
        </w:rPr>
      </w:pPr>
      <w:bookmarkStart w:id="56" w:name="_Toc11111"/>
      <w:r>
        <w:rPr>
          <w:rFonts w:hint="eastAsia" w:ascii="方正楷体_GBK" w:hAnsi="方正楷体_GBK" w:eastAsia="方正楷体_GBK" w:cs="方正楷体_GBK"/>
          <w:sz w:val="28"/>
          <w:szCs w:val="28"/>
        </w:rPr>
        <w:t>（三）管理人历史业绩</w:t>
      </w:r>
      <w:bookmarkEnd w:id="56"/>
    </w:p>
    <w:p w14:paraId="1C28B85E">
      <w:pPr>
        <w:keepLines w:val="0"/>
        <w:pageBreakBefore w:val="0"/>
        <w:kinsoku/>
        <w:wordWrap/>
        <w:overflowPunct/>
        <w:topLinePunct w:val="0"/>
        <w:autoSpaceDE/>
        <w:autoSpaceDN w:val="0"/>
        <w:bidi w:val="0"/>
        <w:adjustRightInd/>
        <w:snapToGrid/>
        <w:spacing w:line="540" w:lineRule="exact"/>
        <w:ind w:firstLine="560" w:firstLineChars="200"/>
        <w:rPr>
          <w:rFonts w:ascii="方正仿宋_GBK" w:hAnsi="方正仿宋_GBK" w:eastAsia="方正仿宋_GBK"/>
          <w:kern w:val="24"/>
          <w:sz w:val="28"/>
          <w:szCs w:val="28"/>
        </w:rPr>
      </w:pPr>
      <w:r>
        <w:rPr>
          <w:rFonts w:hint="eastAsia" w:ascii="方正仿宋_GBK" w:hAnsi="方正仿宋_GBK" w:eastAsia="方正仿宋_GBK"/>
          <w:kern w:val="24"/>
          <w:sz w:val="28"/>
          <w:szCs w:val="28"/>
        </w:rPr>
        <w:t>目前，管理人累计管理基金xxx支（其中，xxx），在管管理规模约xxx亿元。xxx基金总体收益情况如下：</w:t>
      </w:r>
    </w:p>
    <w:tbl>
      <w:tblPr>
        <w:tblStyle w:val="24"/>
        <w:tblW w:w="10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16"/>
        <w:gridCol w:w="1164"/>
        <w:gridCol w:w="1477"/>
        <w:gridCol w:w="1381"/>
        <w:gridCol w:w="1537"/>
        <w:gridCol w:w="1315"/>
        <w:gridCol w:w="812"/>
        <w:gridCol w:w="938"/>
        <w:gridCol w:w="940"/>
      </w:tblGrid>
      <w:tr w14:paraId="530CF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0" w:hRule="atLeast"/>
          <w:tblHeader/>
          <w:jc w:val="center"/>
        </w:trPr>
        <w:tc>
          <w:tcPr>
            <w:tcW w:w="516" w:type="dxa"/>
            <w:shd w:val="clear" w:color="auto" w:fill="F1F1F1" w:themeFill="background1" w:themeFillShade="F2"/>
            <w:tcMar>
              <w:left w:w="108" w:type="dxa"/>
              <w:right w:w="108" w:type="dxa"/>
            </w:tcMar>
            <w:vAlign w:val="center"/>
          </w:tcPr>
          <w:p w14:paraId="26485946">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ascii="方正仿宋_GBK" w:hAnsi="方正仿宋_GBK" w:eastAsia="方正仿宋_GBK" w:cs="方正仿宋_GBK"/>
                <w:sz w:val="28"/>
                <w:szCs w:val="28"/>
              </w:rPr>
            </w:pPr>
            <w:r>
              <w:rPr>
                <w:rFonts w:hint="eastAsia" w:ascii="方正仿宋_GBK" w:hAnsi="方正仿宋_GBK" w:eastAsia="方正仿宋_GBK" w:cs="方正仿宋_GBK"/>
                <w:b/>
                <w:bCs/>
                <w:sz w:val="28"/>
                <w:szCs w:val="28"/>
              </w:rPr>
              <w:t>序号</w:t>
            </w:r>
          </w:p>
        </w:tc>
        <w:tc>
          <w:tcPr>
            <w:tcW w:w="1164" w:type="dxa"/>
            <w:shd w:val="clear" w:color="auto" w:fill="F1F1F1" w:themeFill="background1" w:themeFillShade="F2"/>
            <w:tcMar>
              <w:left w:w="108" w:type="dxa"/>
              <w:right w:w="108" w:type="dxa"/>
            </w:tcMar>
            <w:vAlign w:val="center"/>
          </w:tcPr>
          <w:p w14:paraId="61740C79">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ascii="方正仿宋_GBK" w:hAnsi="方正仿宋_GBK" w:eastAsia="方正仿宋_GBK" w:cs="方正仿宋_GBK"/>
                <w:sz w:val="28"/>
                <w:szCs w:val="28"/>
              </w:rPr>
            </w:pPr>
            <w:r>
              <w:rPr>
                <w:rFonts w:hint="eastAsia" w:ascii="方正仿宋_GBK" w:hAnsi="方正仿宋_GBK" w:eastAsia="方正仿宋_GBK" w:cs="方正仿宋_GBK"/>
                <w:b/>
                <w:bCs/>
                <w:sz w:val="28"/>
                <w:szCs w:val="28"/>
              </w:rPr>
              <w:t>基金名称</w:t>
            </w:r>
          </w:p>
        </w:tc>
        <w:tc>
          <w:tcPr>
            <w:tcW w:w="1477" w:type="dxa"/>
            <w:shd w:val="clear" w:color="auto" w:fill="F1F1F1" w:themeFill="background1" w:themeFillShade="F2"/>
            <w:tcMar>
              <w:left w:w="108" w:type="dxa"/>
              <w:right w:w="108" w:type="dxa"/>
            </w:tcMar>
            <w:vAlign w:val="center"/>
          </w:tcPr>
          <w:p w14:paraId="675165E7">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ascii="方正仿宋_GBK" w:hAnsi="方正仿宋_GBK" w:eastAsia="方正仿宋_GBK" w:cs="方正仿宋_GBK"/>
                <w:sz w:val="28"/>
                <w:szCs w:val="28"/>
              </w:rPr>
            </w:pPr>
            <w:r>
              <w:rPr>
                <w:rFonts w:hint="eastAsia" w:ascii="方正仿宋_GBK" w:hAnsi="方正仿宋_GBK" w:eastAsia="方正仿宋_GBK" w:cs="方正仿宋_GBK"/>
                <w:b/>
                <w:bCs/>
                <w:sz w:val="28"/>
                <w:szCs w:val="28"/>
              </w:rPr>
              <w:t>设立年份</w:t>
            </w:r>
          </w:p>
        </w:tc>
        <w:tc>
          <w:tcPr>
            <w:tcW w:w="1381" w:type="dxa"/>
            <w:shd w:val="clear" w:color="auto" w:fill="F1F1F1" w:themeFill="background1" w:themeFillShade="F2"/>
            <w:tcMar>
              <w:left w:w="108" w:type="dxa"/>
              <w:right w:w="108" w:type="dxa"/>
            </w:tcMar>
            <w:vAlign w:val="center"/>
          </w:tcPr>
          <w:p w14:paraId="307A632B">
            <w:pPr>
              <w:pStyle w:val="21"/>
              <w:keepNext w:val="0"/>
              <w:keepLines w:val="0"/>
              <w:pageBreakBefore w:val="0"/>
              <w:widowControl/>
              <w:kinsoku/>
              <w:wordWrap/>
              <w:overflowPunct/>
              <w:topLinePunct w:val="0"/>
              <w:autoSpaceDE/>
              <w:autoSpaceDN/>
              <w:bidi w:val="0"/>
              <w:adjustRightInd/>
              <w:snapToGrid/>
              <w:spacing w:line="360" w:lineRule="exact"/>
              <w:jc w:val="center"/>
              <w:textAlignment w:val="auto"/>
              <w:rPr>
                <w:rFonts w:ascii="方正仿宋_GBK" w:hAnsi="方正仿宋_GBK" w:eastAsia="方正仿宋_GBK" w:cs="方正仿宋_GBK"/>
                <w:sz w:val="28"/>
                <w:szCs w:val="28"/>
              </w:rPr>
            </w:pPr>
            <w:r>
              <w:rPr>
                <w:rFonts w:hint="eastAsia" w:ascii="方正仿宋_GBK" w:hAnsi="方正仿宋_GBK" w:eastAsia="方正仿宋_GBK" w:cs="方正仿宋_GBK"/>
                <w:b/>
                <w:bCs/>
                <w:sz w:val="28"/>
                <w:szCs w:val="28"/>
              </w:rPr>
              <w:t>认缴总额（万元）</w:t>
            </w:r>
          </w:p>
        </w:tc>
        <w:tc>
          <w:tcPr>
            <w:tcW w:w="1537" w:type="dxa"/>
            <w:shd w:val="clear" w:color="auto" w:fill="F1F1F1" w:themeFill="background1" w:themeFillShade="F2"/>
            <w:tcMar>
              <w:left w:w="108" w:type="dxa"/>
              <w:right w:w="108" w:type="dxa"/>
            </w:tcMar>
            <w:vAlign w:val="center"/>
          </w:tcPr>
          <w:p w14:paraId="2A20F0F3">
            <w:pPr>
              <w:pStyle w:val="21"/>
              <w:keepNext w:val="0"/>
              <w:keepLines w:val="0"/>
              <w:pageBreakBefore w:val="0"/>
              <w:widowControl/>
              <w:kinsoku/>
              <w:wordWrap/>
              <w:overflowPunct/>
              <w:topLinePunct w:val="0"/>
              <w:autoSpaceDE/>
              <w:autoSpaceDN/>
              <w:bidi w:val="0"/>
              <w:adjustRightInd/>
              <w:snapToGrid/>
              <w:spacing w:line="360" w:lineRule="exact"/>
              <w:jc w:val="center"/>
              <w:textAlignment w:val="auto"/>
              <w:rPr>
                <w:rFonts w:ascii="方正仿宋_GBK" w:hAnsi="方正仿宋_GBK" w:eastAsia="方正仿宋_GBK" w:cs="方正仿宋_GBK"/>
                <w:sz w:val="28"/>
                <w:szCs w:val="28"/>
              </w:rPr>
            </w:pPr>
            <w:r>
              <w:rPr>
                <w:rFonts w:hint="eastAsia" w:ascii="方正仿宋_GBK" w:hAnsi="方正仿宋_GBK" w:eastAsia="方正仿宋_GBK" w:cs="方正仿宋_GBK"/>
                <w:b/>
                <w:bCs/>
                <w:sz w:val="28"/>
                <w:szCs w:val="28"/>
              </w:rPr>
              <w:t>实缴总额（万元）</w:t>
            </w:r>
          </w:p>
        </w:tc>
        <w:tc>
          <w:tcPr>
            <w:tcW w:w="1315" w:type="dxa"/>
            <w:shd w:val="clear" w:color="auto" w:fill="F1F1F1" w:themeFill="background1" w:themeFillShade="F2"/>
            <w:tcMar>
              <w:left w:w="108" w:type="dxa"/>
              <w:right w:w="108" w:type="dxa"/>
            </w:tcMar>
            <w:vAlign w:val="center"/>
          </w:tcPr>
          <w:p w14:paraId="4594952B">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ascii="方正仿宋_GBK" w:hAnsi="方正仿宋_GBK" w:eastAsia="方正仿宋_GBK" w:cs="方正仿宋_GBK"/>
                <w:sz w:val="28"/>
                <w:szCs w:val="28"/>
              </w:rPr>
            </w:pPr>
            <w:r>
              <w:rPr>
                <w:rFonts w:hint="eastAsia" w:ascii="方正仿宋_GBK" w:hAnsi="方正仿宋_GBK" w:eastAsia="方正仿宋_GBK" w:cs="方正仿宋_GBK"/>
                <w:b/>
                <w:bCs/>
                <w:sz w:val="28"/>
                <w:szCs w:val="28"/>
              </w:rPr>
              <w:t>退出项目个数/投资项目个数</w:t>
            </w:r>
          </w:p>
        </w:tc>
        <w:tc>
          <w:tcPr>
            <w:tcW w:w="812" w:type="dxa"/>
            <w:shd w:val="clear" w:color="auto" w:fill="F1F1F1" w:themeFill="background1" w:themeFillShade="F2"/>
            <w:tcMar>
              <w:left w:w="108" w:type="dxa"/>
              <w:right w:w="108" w:type="dxa"/>
            </w:tcMar>
            <w:vAlign w:val="center"/>
          </w:tcPr>
          <w:p w14:paraId="1233C274">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ascii="方正仿宋_GBK" w:hAnsi="方正仿宋_GBK" w:eastAsia="方正仿宋_GBK" w:cs="方正仿宋_GBK"/>
                <w:sz w:val="28"/>
                <w:szCs w:val="28"/>
              </w:rPr>
            </w:pPr>
            <w:r>
              <w:rPr>
                <w:rFonts w:hint="eastAsia" w:ascii="方正仿宋_GBK" w:hAnsi="方正仿宋_GBK" w:eastAsia="方正仿宋_GBK" w:cs="方正仿宋_GBK"/>
                <w:b/>
                <w:bCs/>
                <w:sz w:val="28"/>
                <w:szCs w:val="28"/>
              </w:rPr>
              <w:t>DPI</w:t>
            </w:r>
          </w:p>
        </w:tc>
        <w:tc>
          <w:tcPr>
            <w:tcW w:w="938" w:type="dxa"/>
            <w:shd w:val="clear" w:color="auto" w:fill="F1F1F1" w:themeFill="background1" w:themeFillShade="F2"/>
            <w:tcMar>
              <w:left w:w="108" w:type="dxa"/>
              <w:right w:w="108" w:type="dxa"/>
            </w:tcMar>
            <w:vAlign w:val="center"/>
          </w:tcPr>
          <w:p w14:paraId="7C05315B">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ascii="方正仿宋_GBK" w:hAnsi="方正仿宋_GBK" w:eastAsia="方正仿宋_GBK" w:cs="方正仿宋_GBK"/>
                <w:sz w:val="28"/>
                <w:szCs w:val="28"/>
              </w:rPr>
            </w:pPr>
            <w:r>
              <w:rPr>
                <w:rFonts w:hint="eastAsia" w:ascii="方正仿宋_GBK" w:hAnsi="方正仿宋_GBK" w:eastAsia="方正仿宋_GBK" w:cs="方正仿宋_GBK"/>
                <w:b/>
                <w:bCs/>
                <w:sz w:val="28"/>
                <w:szCs w:val="28"/>
              </w:rPr>
              <w:t>IRR</w:t>
            </w:r>
          </w:p>
        </w:tc>
        <w:tc>
          <w:tcPr>
            <w:tcW w:w="940" w:type="dxa"/>
            <w:shd w:val="clear" w:color="auto" w:fill="F1F1F1" w:themeFill="background1" w:themeFillShade="F2"/>
            <w:tcMar>
              <w:left w:w="108" w:type="dxa"/>
              <w:right w:w="108" w:type="dxa"/>
            </w:tcMar>
            <w:vAlign w:val="center"/>
          </w:tcPr>
          <w:p w14:paraId="10A1F266">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ascii="方正仿宋_GBK" w:hAnsi="方正仿宋_GBK" w:eastAsia="方正仿宋_GBK" w:cs="方正仿宋_GBK"/>
                <w:sz w:val="28"/>
                <w:szCs w:val="28"/>
              </w:rPr>
            </w:pPr>
            <w:r>
              <w:rPr>
                <w:rFonts w:hint="eastAsia" w:ascii="方正仿宋_GBK" w:hAnsi="方正仿宋_GBK" w:eastAsia="方正仿宋_GBK" w:cs="方正仿宋_GBK"/>
                <w:b/>
                <w:bCs/>
                <w:sz w:val="28"/>
                <w:szCs w:val="28"/>
              </w:rPr>
              <w:t>基金回报倍数</w:t>
            </w:r>
          </w:p>
        </w:tc>
      </w:tr>
      <w:tr w14:paraId="13174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8" w:hRule="atLeast"/>
          <w:jc w:val="center"/>
        </w:trPr>
        <w:tc>
          <w:tcPr>
            <w:tcW w:w="516" w:type="dxa"/>
            <w:shd w:val="clear" w:color="auto" w:fill="auto"/>
            <w:tcMar>
              <w:left w:w="108" w:type="dxa"/>
              <w:right w:w="108" w:type="dxa"/>
            </w:tcMar>
            <w:vAlign w:val="center"/>
          </w:tcPr>
          <w:p w14:paraId="4D09E840">
            <w:pPr>
              <w:pStyle w:val="21"/>
              <w:keepLines w:val="0"/>
              <w:pageBreakBefore w:val="0"/>
              <w:kinsoku/>
              <w:wordWrap/>
              <w:overflowPunct/>
              <w:topLinePunct w:val="0"/>
              <w:autoSpaceDE/>
              <w:bidi w:val="0"/>
              <w:adjustRightInd/>
              <w:snapToGrid/>
              <w:spacing w:line="54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w:t>
            </w:r>
          </w:p>
        </w:tc>
        <w:tc>
          <w:tcPr>
            <w:tcW w:w="1164" w:type="dxa"/>
            <w:shd w:val="clear" w:color="auto" w:fill="auto"/>
            <w:tcMar>
              <w:left w:w="108" w:type="dxa"/>
              <w:right w:w="108" w:type="dxa"/>
            </w:tcMar>
            <w:vAlign w:val="center"/>
          </w:tcPr>
          <w:p w14:paraId="6CAC2B78">
            <w:pPr>
              <w:pStyle w:val="21"/>
              <w:keepLines w:val="0"/>
              <w:pageBreakBefore w:val="0"/>
              <w:kinsoku/>
              <w:wordWrap/>
              <w:overflowPunct/>
              <w:topLinePunct w:val="0"/>
              <w:autoSpaceDE/>
              <w:bidi w:val="0"/>
              <w:adjustRightInd/>
              <w:snapToGrid/>
              <w:spacing w:line="540" w:lineRule="exact"/>
              <w:jc w:val="center"/>
              <w:rPr>
                <w:rFonts w:ascii="方正仿宋_GBK" w:hAnsi="方正仿宋_GBK" w:eastAsia="方正仿宋_GBK" w:cs="方正仿宋_GBK"/>
                <w:sz w:val="28"/>
                <w:szCs w:val="28"/>
              </w:rPr>
            </w:pPr>
          </w:p>
        </w:tc>
        <w:tc>
          <w:tcPr>
            <w:tcW w:w="1477" w:type="dxa"/>
            <w:shd w:val="clear" w:color="auto" w:fill="auto"/>
            <w:tcMar>
              <w:left w:w="108" w:type="dxa"/>
              <w:right w:w="108" w:type="dxa"/>
            </w:tcMar>
            <w:vAlign w:val="center"/>
          </w:tcPr>
          <w:p w14:paraId="2071975E">
            <w:pPr>
              <w:pStyle w:val="21"/>
              <w:keepLines w:val="0"/>
              <w:pageBreakBefore w:val="0"/>
              <w:kinsoku/>
              <w:wordWrap/>
              <w:overflowPunct/>
              <w:topLinePunct w:val="0"/>
              <w:autoSpaceDE/>
              <w:bidi w:val="0"/>
              <w:adjustRightInd/>
              <w:snapToGrid/>
              <w:spacing w:line="540" w:lineRule="exact"/>
              <w:jc w:val="center"/>
              <w:rPr>
                <w:rFonts w:ascii="方正仿宋_GBK" w:hAnsi="方正仿宋_GBK" w:eastAsia="方正仿宋_GBK" w:cs="方正仿宋_GBK"/>
                <w:sz w:val="28"/>
                <w:szCs w:val="28"/>
              </w:rPr>
            </w:pPr>
          </w:p>
        </w:tc>
        <w:tc>
          <w:tcPr>
            <w:tcW w:w="1381" w:type="dxa"/>
            <w:shd w:val="clear" w:color="auto" w:fill="auto"/>
            <w:tcMar>
              <w:left w:w="108" w:type="dxa"/>
              <w:right w:w="108" w:type="dxa"/>
            </w:tcMar>
            <w:vAlign w:val="center"/>
          </w:tcPr>
          <w:p w14:paraId="168C5E7F">
            <w:pPr>
              <w:pStyle w:val="21"/>
              <w:keepLines w:val="0"/>
              <w:pageBreakBefore w:val="0"/>
              <w:kinsoku/>
              <w:wordWrap/>
              <w:overflowPunct/>
              <w:topLinePunct w:val="0"/>
              <w:autoSpaceDE/>
              <w:bidi w:val="0"/>
              <w:adjustRightInd/>
              <w:snapToGrid/>
              <w:spacing w:line="540" w:lineRule="exact"/>
              <w:jc w:val="center"/>
              <w:rPr>
                <w:rFonts w:ascii="方正仿宋_GBK" w:hAnsi="方正仿宋_GBK" w:eastAsia="方正仿宋_GBK" w:cs="方正仿宋_GBK"/>
                <w:sz w:val="28"/>
                <w:szCs w:val="28"/>
              </w:rPr>
            </w:pPr>
          </w:p>
        </w:tc>
        <w:tc>
          <w:tcPr>
            <w:tcW w:w="1537" w:type="dxa"/>
            <w:shd w:val="clear" w:color="auto" w:fill="auto"/>
            <w:tcMar>
              <w:left w:w="108" w:type="dxa"/>
              <w:right w:w="108" w:type="dxa"/>
            </w:tcMar>
            <w:vAlign w:val="center"/>
          </w:tcPr>
          <w:p w14:paraId="08FA6D58">
            <w:pPr>
              <w:pStyle w:val="21"/>
              <w:keepLines w:val="0"/>
              <w:pageBreakBefore w:val="0"/>
              <w:kinsoku/>
              <w:wordWrap/>
              <w:overflowPunct/>
              <w:topLinePunct w:val="0"/>
              <w:autoSpaceDE/>
              <w:bidi w:val="0"/>
              <w:adjustRightInd/>
              <w:snapToGrid/>
              <w:spacing w:line="540" w:lineRule="exact"/>
              <w:jc w:val="center"/>
              <w:rPr>
                <w:rFonts w:ascii="方正仿宋_GBK" w:hAnsi="方正仿宋_GBK" w:eastAsia="方正仿宋_GBK" w:cs="方正仿宋_GBK"/>
                <w:sz w:val="28"/>
                <w:szCs w:val="28"/>
              </w:rPr>
            </w:pPr>
          </w:p>
        </w:tc>
        <w:tc>
          <w:tcPr>
            <w:tcW w:w="1315" w:type="dxa"/>
            <w:shd w:val="clear" w:color="auto" w:fill="auto"/>
            <w:tcMar>
              <w:left w:w="108" w:type="dxa"/>
              <w:right w:w="108" w:type="dxa"/>
            </w:tcMar>
            <w:vAlign w:val="center"/>
          </w:tcPr>
          <w:p w14:paraId="5BC847FE">
            <w:pPr>
              <w:pStyle w:val="21"/>
              <w:keepLines w:val="0"/>
              <w:pageBreakBefore w:val="0"/>
              <w:kinsoku/>
              <w:wordWrap/>
              <w:overflowPunct/>
              <w:topLinePunct w:val="0"/>
              <w:autoSpaceDE/>
              <w:bidi w:val="0"/>
              <w:adjustRightInd/>
              <w:snapToGrid/>
              <w:spacing w:line="540" w:lineRule="exact"/>
              <w:jc w:val="center"/>
              <w:rPr>
                <w:rFonts w:ascii="方正仿宋_GBK" w:hAnsi="方正仿宋_GBK" w:eastAsia="方正仿宋_GBK" w:cs="方正仿宋_GBK"/>
                <w:sz w:val="28"/>
                <w:szCs w:val="28"/>
              </w:rPr>
            </w:pPr>
          </w:p>
        </w:tc>
        <w:tc>
          <w:tcPr>
            <w:tcW w:w="812" w:type="dxa"/>
            <w:shd w:val="clear" w:color="auto" w:fill="auto"/>
            <w:tcMar>
              <w:left w:w="108" w:type="dxa"/>
              <w:right w:w="108" w:type="dxa"/>
            </w:tcMar>
            <w:vAlign w:val="center"/>
          </w:tcPr>
          <w:p w14:paraId="71F79768">
            <w:pPr>
              <w:pStyle w:val="21"/>
              <w:keepLines w:val="0"/>
              <w:pageBreakBefore w:val="0"/>
              <w:kinsoku/>
              <w:wordWrap/>
              <w:overflowPunct/>
              <w:topLinePunct w:val="0"/>
              <w:autoSpaceDE/>
              <w:bidi w:val="0"/>
              <w:adjustRightInd/>
              <w:snapToGrid/>
              <w:spacing w:line="540" w:lineRule="exact"/>
              <w:jc w:val="center"/>
              <w:rPr>
                <w:rFonts w:ascii="方正仿宋_GBK" w:hAnsi="方正仿宋_GBK" w:eastAsia="方正仿宋_GBK" w:cs="方正仿宋_GBK"/>
                <w:sz w:val="28"/>
                <w:szCs w:val="28"/>
              </w:rPr>
            </w:pPr>
          </w:p>
        </w:tc>
        <w:tc>
          <w:tcPr>
            <w:tcW w:w="938" w:type="dxa"/>
            <w:shd w:val="clear" w:color="auto" w:fill="auto"/>
            <w:tcMar>
              <w:left w:w="108" w:type="dxa"/>
              <w:right w:w="108" w:type="dxa"/>
            </w:tcMar>
            <w:vAlign w:val="center"/>
          </w:tcPr>
          <w:p w14:paraId="13619137">
            <w:pPr>
              <w:pStyle w:val="21"/>
              <w:keepLines w:val="0"/>
              <w:pageBreakBefore w:val="0"/>
              <w:kinsoku/>
              <w:wordWrap/>
              <w:overflowPunct/>
              <w:topLinePunct w:val="0"/>
              <w:autoSpaceDE/>
              <w:bidi w:val="0"/>
              <w:adjustRightInd/>
              <w:snapToGrid/>
              <w:spacing w:line="540" w:lineRule="exact"/>
              <w:jc w:val="center"/>
              <w:rPr>
                <w:rFonts w:ascii="方正仿宋_GBK" w:hAnsi="方正仿宋_GBK" w:eastAsia="方正仿宋_GBK" w:cs="方正仿宋_GBK"/>
                <w:sz w:val="28"/>
                <w:szCs w:val="28"/>
              </w:rPr>
            </w:pPr>
          </w:p>
        </w:tc>
        <w:tc>
          <w:tcPr>
            <w:tcW w:w="940" w:type="dxa"/>
            <w:shd w:val="clear" w:color="auto" w:fill="auto"/>
            <w:tcMar>
              <w:left w:w="108" w:type="dxa"/>
              <w:right w:w="108" w:type="dxa"/>
            </w:tcMar>
            <w:vAlign w:val="center"/>
          </w:tcPr>
          <w:p w14:paraId="0E77B8FA">
            <w:pPr>
              <w:pStyle w:val="21"/>
              <w:keepLines w:val="0"/>
              <w:pageBreakBefore w:val="0"/>
              <w:kinsoku/>
              <w:wordWrap/>
              <w:overflowPunct/>
              <w:topLinePunct w:val="0"/>
              <w:autoSpaceDE/>
              <w:bidi w:val="0"/>
              <w:adjustRightInd/>
              <w:snapToGrid/>
              <w:spacing w:line="540" w:lineRule="exact"/>
              <w:jc w:val="center"/>
              <w:rPr>
                <w:rFonts w:ascii="方正仿宋_GBK" w:hAnsi="方正仿宋_GBK" w:eastAsia="方正仿宋_GBK" w:cs="方正仿宋_GBK"/>
                <w:sz w:val="28"/>
                <w:szCs w:val="28"/>
              </w:rPr>
            </w:pPr>
          </w:p>
        </w:tc>
      </w:tr>
      <w:tr w14:paraId="60D22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8" w:hRule="atLeast"/>
          <w:jc w:val="center"/>
        </w:trPr>
        <w:tc>
          <w:tcPr>
            <w:tcW w:w="516" w:type="dxa"/>
            <w:shd w:val="clear" w:color="auto" w:fill="auto"/>
            <w:tcMar>
              <w:left w:w="108" w:type="dxa"/>
              <w:right w:w="108" w:type="dxa"/>
            </w:tcMar>
            <w:vAlign w:val="center"/>
          </w:tcPr>
          <w:p w14:paraId="16BBD4B3">
            <w:pPr>
              <w:pStyle w:val="21"/>
              <w:keepLines w:val="0"/>
              <w:pageBreakBefore w:val="0"/>
              <w:kinsoku/>
              <w:wordWrap/>
              <w:overflowPunct/>
              <w:topLinePunct w:val="0"/>
              <w:autoSpaceDE/>
              <w:bidi w:val="0"/>
              <w:adjustRightInd/>
              <w:snapToGrid/>
              <w:spacing w:line="540" w:lineRule="exact"/>
              <w:jc w:val="center"/>
              <w:rPr>
                <w:rFonts w:ascii="方正仿宋_GBK" w:hAnsi="方正仿宋_GBK" w:eastAsia="方正仿宋_GBK" w:cs="方正仿宋_GBK"/>
                <w:sz w:val="28"/>
                <w:szCs w:val="28"/>
              </w:rPr>
            </w:pPr>
          </w:p>
        </w:tc>
        <w:tc>
          <w:tcPr>
            <w:tcW w:w="1164" w:type="dxa"/>
            <w:shd w:val="clear" w:color="auto" w:fill="auto"/>
            <w:tcMar>
              <w:left w:w="108" w:type="dxa"/>
              <w:right w:w="108" w:type="dxa"/>
            </w:tcMar>
            <w:vAlign w:val="center"/>
          </w:tcPr>
          <w:p w14:paraId="3C1B0237">
            <w:pPr>
              <w:pStyle w:val="21"/>
              <w:keepLines w:val="0"/>
              <w:pageBreakBefore w:val="0"/>
              <w:kinsoku/>
              <w:wordWrap/>
              <w:overflowPunct/>
              <w:topLinePunct w:val="0"/>
              <w:autoSpaceDE/>
              <w:bidi w:val="0"/>
              <w:adjustRightInd/>
              <w:snapToGrid/>
              <w:spacing w:line="540" w:lineRule="exact"/>
              <w:jc w:val="center"/>
              <w:rPr>
                <w:rFonts w:ascii="方正仿宋_GBK" w:hAnsi="方正仿宋_GBK" w:eastAsia="方正仿宋_GBK" w:cs="方正仿宋_GBK"/>
                <w:sz w:val="28"/>
                <w:szCs w:val="28"/>
              </w:rPr>
            </w:pPr>
          </w:p>
        </w:tc>
        <w:tc>
          <w:tcPr>
            <w:tcW w:w="1477" w:type="dxa"/>
            <w:shd w:val="clear" w:color="auto" w:fill="auto"/>
            <w:tcMar>
              <w:left w:w="108" w:type="dxa"/>
              <w:right w:w="108" w:type="dxa"/>
            </w:tcMar>
            <w:vAlign w:val="center"/>
          </w:tcPr>
          <w:p w14:paraId="33A16AB2">
            <w:pPr>
              <w:pStyle w:val="21"/>
              <w:keepLines w:val="0"/>
              <w:pageBreakBefore w:val="0"/>
              <w:kinsoku/>
              <w:wordWrap/>
              <w:overflowPunct/>
              <w:topLinePunct w:val="0"/>
              <w:autoSpaceDE/>
              <w:bidi w:val="0"/>
              <w:adjustRightInd/>
              <w:snapToGrid/>
              <w:spacing w:line="540" w:lineRule="exact"/>
              <w:jc w:val="center"/>
              <w:rPr>
                <w:rFonts w:ascii="方正仿宋_GBK" w:hAnsi="方正仿宋_GBK" w:eastAsia="方正仿宋_GBK" w:cs="方正仿宋_GBK"/>
                <w:sz w:val="28"/>
                <w:szCs w:val="28"/>
              </w:rPr>
            </w:pPr>
          </w:p>
        </w:tc>
        <w:tc>
          <w:tcPr>
            <w:tcW w:w="1381" w:type="dxa"/>
            <w:shd w:val="clear" w:color="auto" w:fill="auto"/>
            <w:tcMar>
              <w:left w:w="108" w:type="dxa"/>
              <w:right w:w="108" w:type="dxa"/>
            </w:tcMar>
            <w:vAlign w:val="center"/>
          </w:tcPr>
          <w:p w14:paraId="679FC85B">
            <w:pPr>
              <w:pStyle w:val="21"/>
              <w:keepLines w:val="0"/>
              <w:pageBreakBefore w:val="0"/>
              <w:kinsoku/>
              <w:wordWrap/>
              <w:overflowPunct/>
              <w:topLinePunct w:val="0"/>
              <w:autoSpaceDE/>
              <w:bidi w:val="0"/>
              <w:adjustRightInd/>
              <w:snapToGrid/>
              <w:spacing w:line="540" w:lineRule="exact"/>
              <w:jc w:val="center"/>
              <w:rPr>
                <w:rFonts w:ascii="方正仿宋_GBK" w:hAnsi="方正仿宋_GBK" w:eastAsia="方正仿宋_GBK" w:cs="方正仿宋_GBK"/>
                <w:sz w:val="28"/>
                <w:szCs w:val="28"/>
              </w:rPr>
            </w:pPr>
          </w:p>
        </w:tc>
        <w:tc>
          <w:tcPr>
            <w:tcW w:w="1537" w:type="dxa"/>
            <w:shd w:val="clear" w:color="auto" w:fill="auto"/>
            <w:tcMar>
              <w:left w:w="108" w:type="dxa"/>
              <w:right w:w="108" w:type="dxa"/>
            </w:tcMar>
            <w:vAlign w:val="center"/>
          </w:tcPr>
          <w:p w14:paraId="31CB95FF">
            <w:pPr>
              <w:pStyle w:val="21"/>
              <w:keepLines w:val="0"/>
              <w:pageBreakBefore w:val="0"/>
              <w:kinsoku/>
              <w:wordWrap/>
              <w:overflowPunct/>
              <w:topLinePunct w:val="0"/>
              <w:autoSpaceDE/>
              <w:bidi w:val="0"/>
              <w:adjustRightInd/>
              <w:snapToGrid/>
              <w:spacing w:line="540" w:lineRule="exact"/>
              <w:jc w:val="center"/>
              <w:rPr>
                <w:rFonts w:ascii="方正仿宋_GBK" w:hAnsi="方正仿宋_GBK" w:eastAsia="方正仿宋_GBK" w:cs="方正仿宋_GBK"/>
                <w:sz w:val="28"/>
                <w:szCs w:val="28"/>
              </w:rPr>
            </w:pPr>
          </w:p>
        </w:tc>
        <w:tc>
          <w:tcPr>
            <w:tcW w:w="1315" w:type="dxa"/>
            <w:shd w:val="clear" w:color="auto" w:fill="auto"/>
            <w:tcMar>
              <w:left w:w="108" w:type="dxa"/>
              <w:right w:w="108" w:type="dxa"/>
            </w:tcMar>
            <w:vAlign w:val="center"/>
          </w:tcPr>
          <w:p w14:paraId="5D73C47D">
            <w:pPr>
              <w:pStyle w:val="21"/>
              <w:keepLines w:val="0"/>
              <w:pageBreakBefore w:val="0"/>
              <w:kinsoku/>
              <w:wordWrap/>
              <w:overflowPunct/>
              <w:topLinePunct w:val="0"/>
              <w:autoSpaceDE/>
              <w:bidi w:val="0"/>
              <w:adjustRightInd/>
              <w:snapToGrid/>
              <w:spacing w:line="540" w:lineRule="exact"/>
              <w:jc w:val="center"/>
              <w:rPr>
                <w:rFonts w:ascii="方正仿宋_GBK" w:hAnsi="方正仿宋_GBK" w:eastAsia="方正仿宋_GBK" w:cs="方正仿宋_GBK"/>
                <w:sz w:val="28"/>
                <w:szCs w:val="28"/>
              </w:rPr>
            </w:pPr>
          </w:p>
        </w:tc>
        <w:tc>
          <w:tcPr>
            <w:tcW w:w="812" w:type="dxa"/>
            <w:shd w:val="clear" w:color="auto" w:fill="auto"/>
            <w:tcMar>
              <w:left w:w="108" w:type="dxa"/>
              <w:right w:w="108" w:type="dxa"/>
            </w:tcMar>
            <w:vAlign w:val="center"/>
          </w:tcPr>
          <w:p w14:paraId="01E87322">
            <w:pPr>
              <w:pStyle w:val="21"/>
              <w:keepLines w:val="0"/>
              <w:pageBreakBefore w:val="0"/>
              <w:kinsoku/>
              <w:wordWrap/>
              <w:overflowPunct/>
              <w:topLinePunct w:val="0"/>
              <w:autoSpaceDE/>
              <w:bidi w:val="0"/>
              <w:adjustRightInd/>
              <w:snapToGrid/>
              <w:spacing w:line="540" w:lineRule="exact"/>
              <w:jc w:val="center"/>
              <w:rPr>
                <w:rFonts w:ascii="方正仿宋_GBK" w:hAnsi="方正仿宋_GBK" w:eastAsia="方正仿宋_GBK" w:cs="方正仿宋_GBK"/>
                <w:sz w:val="28"/>
                <w:szCs w:val="28"/>
              </w:rPr>
            </w:pPr>
          </w:p>
        </w:tc>
        <w:tc>
          <w:tcPr>
            <w:tcW w:w="938" w:type="dxa"/>
            <w:shd w:val="clear" w:color="auto" w:fill="auto"/>
            <w:tcMar>
              <w:left w:w="108" w:type="dxa"/>
              <w:right w:w="108" w:type="dxa"/>
            </w:tcMar>
            <w:vAlign w:val="center"/>
          </w:tcPr>
          <w:p w14:paraId="1D844F09">
            <w:pPr>
              <w:pStyle w:val="21"/>
              <w:keepLines w:val="0"/>
              <w:pageBreakBefore w:val="0"/>
              <w:kinsoku/>
              <w:wordWrap/>
              <w:overflowPunct/>
              <w:topLinePunct w:val="0"/>
              <w:autoSpaceDE/>
              <w:bidi w:val="0"/>
              <w:adjustRightInd/>
              <w:snapToGrid/>
              <w:spacing w:line="540" w:lineRule="exact"/>
              <w:jc w:val="center"/>
              <w:rPr>
                <w:rFonts w:ascii="方正仿宋_GBK" w:hAnsi="方正仿宋_GBK" w:eastAsia="方正仿宋_GBK" w:cs="方正仿宋_GBK"/>
                <w:sz w:val="28"/>
                <w:szCs w:val="28"/>
              </w:rPr>
            </w:pPr>
          </w:p>
        </w:tc>
        <w:tc>
          <w:tcPr>
            <w:tcW w:w="940" w:type="dxa"/>
            <w:shd w:val="clear" w:color="auto" w:fill="auto"/>
            <w:tcMar>
              <w:left w:w="108" w:type="dxa"/>
              <w:right w:w="108" w:type="dxa"/>
            </w:tcMar>
            <w:vAlign w:val="center"/>
          </w:tcPr>
          <w:p w14:paraId="18BE4B8A">
            <w:pPr>
              <w:pStyle w:val="21"/>
              <w:keepLines w:val="0"/>
              <w:pageBreakBefore w:val="0"/>
              <w:kinsoku/>
              <w:wordWrap/>
              <w:overflowPunct/>
              <w:topLinePunct w:val="0"/>
              <w:autoSpaceDE/>
              <w:bidi w:val="0"/>
              <w:adjustRightInd/>
              <w:snapToGrid/>
              <w:spacing w:line="540" w:lineRule="exact"/>
              <w:jc w:val="center"/>
              <w:rPr>
                <w:rFonts w:ascii="方正仿宋_GBK" w:hAnsi="方正仿宋_GBK" w:eastAsia="方正仿宋_GBK" w:cs="方正仿宋_GBK"/>
                <w:sz w:val="28"/>
                <w:szCs w:val="28"/>
              </w:rPr>
            </w:pPr>
          </w:p>
        </w:tc>
      </w:tr>
      <w:tr w14:paraId="492C8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8" w:hRule="atLeast"/>
          <w:jc w:val="center"/>
        </w:trPr>
        <w:tc>
          <w:tcPr>
            <w:tcW w:w="516" w:type="dxa"/>
            <w:shd w:val="clear" w:color="auto" w:fill="auto"/>
            <w:tcMar>
              <w:left w:w="108" w:type="dxa"/>
              <w:right w:w="108" w:type="dxa"/>
            </w:tcMar>
            <w:vAlign w:val="center"/>
          </w:tcPr>
          <w:p w14:paraId="343FCE89">
            <w:pPr>
              <w:pStyle w:val="21"/>
              <w:keepLines w:val="0"/>
              <w:pageBreakBefore w:val="0"/>
              <w:kinsoku/>
              <w:wordWrap/>
              <w:overflowPunct/>
              <w:topLinePunct w:val="0"/>
              <w:autoSpaceDE/>
              <w:bidi w:val="0"/>
              <w:adjustRightInd/>
              <w:snapToGrid/>
              <w:spacing w:line="540" w:lineRule="exact"/>
              <w:jc w:val="center"/>
              <w:rPr>
                <w:rFonts w:ascii="方正仿宋_GBK" w:hAnsi="方正仿宋_GBK" w:eastAsia="方正仿宋_GBK" w:cs="方正仿宋_GBK"/>
                <w:sz w:val="28"/>
                <w:szCs w:val="28"/>
              </w:rPr>
            </w:pPr>
          </w:p>
        </w:tc>
        <w:tc>
          <w:tcPr>
            <w:tcW w:w="1164" w:type="dxa"/>
            <w:shd w:val="clear" w:color="auto" w:fill="auto"/>
            <w:tcMar>
              <w:left w:w="108" w:type="dxa"/>
              <w:right w:w="108" w:type="dxa"/>
            </w:tcMar>
            <w:vAlign w:val="center"/>
          </w:tcPr>
          <w:p w14:paraId="3537370F">
            <w:pPr>
              <w:pStyle w:val="21"/>
              <w:keepLines w:val="0"/>
              <w:pageBreakBefore w:val="0"/>
              <w:kinsoku/>
              <w:wordWrap/>
              <w:overflowPunct/>
              <w:topLinePunct w:val="0"/>
              <w:autoSpaceDE/>
              <w:bidi w:val="0"/>
              <w:adjustRightInd/>
              <w:snapToGrid/>
              <w:spacing w:line="540" w:lineRule="exact"/>
              <w:jc w:val="center"/>
              <w:rPr>
                <w:rFonts w:ascii="方正仿宋_GBK" w:hAnsi="方正仿宋_GBK" w:eastAsia="方正仿宋_GBK" w:cs="方正仿宋_GBK"/>
                <w:sz w:val="28"/>
                <w:szCs w:val="28"/>
              </w:rPr>
            </w:pPr>
          </w:p>
        </w:tc>
        <w:tc>
          <w:tcPr>
            <w:tcW w:w="1477" w:type="dxa"/>
            <w:shd w:val="clear" w:color="auto" w:fill="auto"/>
            <w:tcMar>
              <w:left w:w="108" w:type="dxa"/>
              <w:right w:w="108" w:type="dxa"/>
            </w:tcMar>
            <w:vAlign w:val="center"/>
          </w:tcPr>
          <w:p w14:paraId="63B89D7B">
            <w:pPr>
              <w:pStyle w:val="21"/>
              <w:keepLines w:val="0"/>
              <w:pageBreakBefore w:val="0"/>
              <w:kinsoku/>
              <w:wordWrap/>
              <w:overflowPunct/>
              <w:topLinePunct w:val="0"/>
              <w:autoSpaceDE/>
              <w:bidi w:val="0"/>
              <w:adjustRightInd/>
              <w:snapToGrid/>
              <w:spacing w:line="540" w:lineRule="exact"/>
              <w:jc w:val="center"/>
              <w:rPr>
                <w:rFonts w:ascii="方正仿宋_GBK" w:hAnsi="方正仿宋_GBK" w:eastAsia="方正仿宋_GBK" w:cs="方正仿宋_GBK"/>
                <w:sz w:val="28"/>
                <w:szCs w:val="28"/>
              </w:rPr>
            </w:pPr>
          </w:p>
        </w:tc>
        <w:tc>
          <w:tcPr>
            <w:tcW w:w="1381" w:type="dxa"/>
            <w:shd w:val="clear" w:color="auto" w:fill="auto"/>
            <w:tcMar>
              <w:left w:w="108" w:type="dxa"/>
              <w:right w:w="108" w:type="dxa"/>
            </w:tcMar>
            <w:vAlign w:val="center"/>
          </w:tcPr>
          <w:p w14:paraId="181004F0">
            <w:pPr>
              <w:pStyle w:val="21"/>
              <w:keepLines w:val="0"/>
              <w:pageBreakBefore w:val="0"/>
              <w:kinsoku/>
              <w:wordWrap/>
              <w:overflowPunct/>
              <w:topLinePunct w:val="0"/>
              <w:autoSpaceDE/>
              <w:bidi w:val="0"/>
              <w:adjustRightInd/>
              <w:snapToGrid/>
              <w:spacing w:line="540" w:lineRule="exact"/>
              <w:jc w:val="center"/>
              <w:rPr>
                <w:rFonts w:ascii="方正仿宋_GBK" w:hAnsi="方正仿宋_GBK" w:eastAsia="方正仿宋_GBK" w:cs="方正仿宋_GBK"/>
                <w:sz w:val="28"/>
                <w:szCs w:val="28"/>
              </w:rPr>
            </w:pPr>
          </w:p>
        </w:tc>
        <w:tc>
          <w:tcPr>
            <w:tcW w:w="1537" w:type="dxa"/>
            <w:shd w:val="clear" w:color="auto" w:fill="auto"/>
            <w:tcMar>
              <w:left w:w="108" w:type="dxa"/>
              <w:right w:w="108" w:type="dxa"/>
            </w:tcMar>
            <w:vAlign w:val="center"/>
          </w:tcPr>
          <w:p w14:paraId="4831E021">
            <w:pPr>
              <w:pStyle w:val="21"/>
              <w:keepLines w:val="0"/>
              <w:pageBreakBefore w:val="0"/>
              <w:kinsoku/>
              <w:wordWrap/>
              <w:overflowPunct/>
              <w:topLinePunct w:val="0"/>
              <w:autoSpaceDE/>
              <w:bidi w:val="0"/>
              <w:adjustRightInd/>
              <w:snapToGrid/>
              <w:spacing w:line="540" w:lineRule="exact"/>
              <w:jc w:val="center"/>
              <w:rPr>
                <w:rFonts w:ascii="方正仿宋_GBK" w:hAnsi="方正仿宋_GBK" w:eastAsia="方正仿宋_GBK" w:cs="方正仿宋_GBK"/>
                <w:sz w:val="28"/>
                <w:szCs w:val="28"/>
              </w:rPr>
            </w:pPr>
          </w:p>
        </w:tc>
        <w:tc>
          <w:tcPr>
            <w:tcW w:w="1315" w:type="dxa"/>
            <w:shd w:val="clear" w:color="auto" w:fill="auto"/>
            <w:tcMar>
              <w:left w:w="108" w:type="dxa"/>
              <w:right w:w="108" w:type="dxa"/>
            </w:tcMar>
            <w:vAlign w:val="center"/>
          </w:tcPr>
          <w:p w14:paraId="58023F5D">
            <w:pPr>
              <w:pStyle w:val="21"/>
              <w:keepLines w:val="0"/>
              <w:pageBreakBefore w:val="0"/>
              <w:kinsoku/>
              <w:wordWrap/>
              <w:overflowPunct/>
              <w:topLinePunct w:val="0"/>
              <w:autoSpaceDE/>
              <w:bidi w:val="0"/>
              <w:adjustRightInd/>
              <w:snapToGrid/>
              <w:spacing w:line="540" w:lineRule="exact"/>
              <w:jc w:val="center"/>
              <w:rPr>
                <w:rFonts w:ascii="方正仿宋_GBK" w:hAnsi="方正仿宋_GBK" w:eastAsia="方正仿宋_GBK" w:cs="方正仿宋_GBK"/>
                <w:sz w:val="28"/>
                <w:szCs w:val="28"/>
              </w:rPr>
            </w:pPr>
          </w:p>
        </w:tc>
        <w:tc>
          <w:tcPr>
            <w:tcW w:w="812" w:type="dxa"/>
            <w:shd w:val="clear" w:color="auto" w:fill="auto"/>
            <w:tcMar>
              <w:left w:w="108" w:type="dxa"/>
              <w:right w:w="108" w:type="dxa"/>
            </w:tcMar>
            <w:vAlign w:val="center"/>
          </w:tcPr>
          <w:p w14:paraId="7BEE0A27">
            <w:pPr>
              <w:pStyle w:val="21"/>
              <w:keepLines w:val="0"/>
              <w:pageBreakBefore w:val="0"/>
              <w:kinsoku/>
              <w:wordWrap/>
              <w:overflowPunct/>
              <w:topLinePunct w:val="0"/>
              <w:autoSpaceDE/>
              <w:bidi w:val="0"/>
              <w:adjustRightInd/>
              <w:snapToGrid/>
              <w:spacing w:line="540" w:lineRule="exact"/>
              <w:jc w:val="center"/>
              <w:rPr>
                <w:rFonts w:ascii="方正仿宋_GBK" w:hAnsi="方正仿宋_GBK" w:eastAsia="方正仿宋_GBK" w:cs="方正仿宋_GBK"/>
                <w:sz w:val="28"/>
                <w:szCs w:val="28"/>
              </w:rPr>
            </w:pPr>
          </w:p>
        </w:tc>
        <w:tc>
          <w:tcPr>
            <w:tcW w:w="938" w:type="dxa"/>
            <w:shd w:val="clear" w:color="auto" w:fill="auto"/>
            <w:tcMar>
              <w:left w:w="108" w:type="dxa"/>
              <w:right w:w="108" w:type="dxa"/>
            </w:tcMar>
            <w:vAlign w:val="center"/>
          </w:tcPr>
          <w:p w14:paraId="0B909803">
            <w:pPr>
              <w:pStyle w:val="21"/>
              <w:keepLines w:val="0"/>
              <w:pageBreakBefore w:val="0"/>
              <w:kinsoku/>
              <w:wordWrap/>
              <w:overflowPunct/>
              <w:topLinePunct w:val="0"/>
              <w:autoSpaceDE/>
              <w:bidi w:val="0"/>
              <w:adjustRightInd/>
              <w:snapToGrid/>
              <w:spacing w:line="540" w:lineRule="exact"/>
              <w:jc w:val="center"/>
              <w:rPr>
                <w:rFonts w:ascii="方正仿宋_GBK" w:hAnsi="方正仿宋_GBK" w:eastAsia="方正仿宋_GBK" w:cs="方正仿宋_GBK"/>
                <w:sz w:val="28"/>
                <w:szCs w:val="28"/>
              </w:rPr>
            </w:pPr>
          </w:p>
        </w:tc>
        <w:tc>
          <w:tcPr>
            <w:tcW w:w="940" w:type="dxa"/>
            <w:shd w:val="clear" w:color="auto" w:fill="auto"/>
            <w:tcMar>
              <w:left w:w="108" w:type="dxa"/>
              <w:right w:w="108" w:type="dxa"/>
            </w:tcMar>
            <w:vAlign w:val="center"/>
          </w:tcPr>
          <w:p w14:paraId="0365908F">
            <w:pPr>
              <w:pStyle w:val="21"/>
              <w:keepLines w:val="0"/>
              <w:pageBreakBefore w:val="0"/>
              <w:kinsoku/>
              <w:wordWrap/>
              <w:overflowPunct/>
              <w:topLinePunct w:val="0"/>
              <w:autoSpaceDE/>
              <w:bidi w:val="0"/>
              <w:adjustRightInd/>
              <w:snapToGrid/>
              <w:spacing w:line="540" w:lineRule="exact"/>
              <w:jc w:val="center"/>
              <w:rPr>
                <w:rFonts w:ascii="方正仿宋_GBK" w:hAnsi="方正仿宋_GBK" w:eastAsia="方正仿宋_GBK" w:cs="方正仿宋_GBK"/>
                <w:sz w:val="28"/>
                <w:szCs w:val="28"/>
              </w:rPr>
            </w:pPr>
          </w:p>
        </w:tc>
      </w:tr>
      <w:tr w14:paraId="2DDE9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8" w:hRule="atLeast"/>
          <w:jc w:val="center"/>
        </w:trPr>
        <w:tc>
          <w:tcPr>
            <w:tcW w:w="516" w:type="dxa"/>
            <w:shd w:val="clear" w:color="auto" w:fill="auto"/>
            <w:tcMar>
              <w:left w:w="108" w:type="dxa"/>
              <w:right w:w="108" w:type="dxa"/>
            </w:tcMar>
            <w:vAlign w:val="center"/>
          </w:tcPr>
          <w:p w14:paraId="1E2B227A">
            <w:pPr>
              <w:pStyle w:val="21"/>
              <w:keepLines w:val="0"/>
              <w:pageBreakBefore w:val="0"/>
              <w:kinsoku/>
              <w:wordWrap/>
              <w:overflowPunct/>
              <w:topLinePunct w:val="0"/>
              <w:autoSpaceDE/>
              <w:bidi w:val="0"/>
              <w:adjustRightInd/>
              <w:snapToGrid/>
              <w:spacing w:line="540" w:lineRule="exact"/>
              <w:jc w:val="center"/>
              <w:rPr>
                <w:rFonts w:ascii="方正仿宋_GBK" w:hAnsi="方正仿宋_GBK" w:eastAsia="方正仿宋_GBK" w:cs="方正仿宋_GBK"/>
                <w:sz w:val="28"/>
                <w:szCs w:val="28"/>
              </w:rPr>
            </w:pPr>
          </w:p>
        </w:tc>
        <w:tc>
          <w:tcPr>
            <w:tcW w:w="1164" w:type="dxa"/>
            <w:shd w:val="clear" w:color="auto" w:fill="auto"/>
            <w:tcMar>
              <w:left w:w="108" w:type="dxa"/>
              <w:right w:w="108" w:type="dxa"/>
            </w:tcMar>
            <w:vAlign w:val="center"/>
          </w:tcPr>
          <w:p w14:paraId="6A72B098">
            <w:pPr>
              <w:pStyle w:val="21"/>
              <w:keepLines w:val="0"/>
              <w:pageBreakBefore w:val="0"/>
              <w:kinsoku/>
              <w:wordWrap/>
              <w:overflowPunct/>
              <w:topLinePunct w:val="0"/>
              <w:autoSpaceDE/>
              <w:bidi w:val="0"/>
              <w:adjustRightInd/>
              <w:snapToGrid/>
              <w:spacing w:line="540" w:lineRule="exact"/>
              <w:jc w:val="center"/>
              <w:rPr>
                <w:rFonts w:ascii="方正仿宋_GBK" w:hAnsi="方正仿宋_GBK" w:eastAsia="方正仿宋_GBK" w:cs="方正仿宋_GBK"/>
                <w:sz w:val="28"/>
                <w:szCs w:val="28"/>
              </w:rPr>
            </w:pPr>
          </w:p>
        </w:tc>
        <w:tc>
          <w:tcPr>
            <w:tcW w:w="1477" w:type="dxa"/>
            <w:shd w:val="clear" w:color="auto" w:fill="auto"/>
            <w:tcMar>
              <w:left w:w="108" w:type="dxa"/>
              <w:right w:w="108" w:type="dxa"/>
            </w:tcMar>
            <w:vAlign w:val="center"/>
          </w:tcPr>
          <w:p w14:paraId="5478FD20">
            <w:pPr>
              <w:pStyle w:val="21"/>
              <w:keepLines w:val="0"/>
              <w:pageBreakBefore w:val="0"/>
              <w:kinsoku/>
              <w:wordWrap/>
              <w:overflowPunct/>
              <w:topLinePunct w:val="0"/>
              <w:autoSpaceDE/>
              <w:bidi w:val="0"/>
              <w:adjustRightInd/>
              <w:snapToGrid/>
              <w:spacing w:line="540" w:lineRule="exact"/>
              <w:jc w:val="center"/>
              <w:rPr>
                <w:rFonts w:ascii="方正仿宋_GBK" w:hAnsi="方正仿宋_GBK" w:eastAsia="方正仿宋_GBK" w:cs="方正仿宋_GBK"/>
                <w:sz w:val="28"/>
                <w:szCs w:val="28"/>
              </w:rPr>
            </w:pPr>
          </w:p>
        </w:tc>
        <w:tc>
          <w:tcPr>
            <w:tcW w:w="1381" w:type="dxa"/>
            <w:shd w:val="clear" w:color="auto" w:fill="auto"/>
            <w:tcMar>
              <w:left w:w="108" w:type="dxa"/>
              <w:right w:w="108" w:type="dxa"/>
            </w:tcMar>
            <w:vAlign w:val="center"/>
          </w:tcPr>
          <w:p w14:paraId="73CC3FDE">
            <w:pPr>
              <w:pStyle w:val="21"/>
              <w:keepLines w:val="0"/>
              <w:pageBreakBefore w:val="0"/>
              <w:kinsoku/>
              <w:wordWrap/>
              <w:overflowPunct/>
              <w:topLinePunct w:val="0"/>
              <w:autoSpaceDE/>
              <w:bidi w:val="0"/>
              <w:adjustRightInd/>
              <w:snapToGrid/>
              <w:spacing w:line="540" w:lineRule="exact"/>
              <w:jc w:val="center"/>
              <w:rPr>
                <w:rFonts w:ascii="方正仿宋_GBK" w:hAnsi="方正仿宋_GBK" w:eastAsia="方正仿宋_GBK" w:cs="方正仿宋_GBK"/>
                <w:sz w:val="28"/>
                <w:szCs w:val="28"/>
              </w:rPr>
            </w:pPr>
          </w:p>
        </w:tc>
        <w:tc>
          <w:tcPr>
            <w:tcW w:w="1537" w:type="dxa"/>
            <w:shd w:val="clear" w:color="auto" w:fill="auto"/>
            <w:tcMar>
              <w:left w:w="108" w:type="dxa"/>
              <w:right w:w="108" w:type="dxa"/>
            </w:tcMar>
            <w:vAlign w:val="center"/>
          </w:tcPr>
          <w:p w14:paraId="0930ADA5">
            <w:pPr>
              <w:pStyle w:val="21"/>
              <w:keepLines w:val="0"/>
              <w:pageBreakBefore w:val="0"/>
              <w:kinsoku/>
              <w:wordWrap/>
              <w:overflowPunct/>
              <w:topLinePunct w:val="0"/>
              <w:autoSpaceDE/>
              <w:bidi w:val="0"/>
              <w:adjustRightInd/>
              <w:snapToGrid/>
              <w:spacing w:line="540" w:lineRule="exact"/>
              <w:jc w:val="center"/>
              <w:rPr>
                <w:rFonts w:ascii="方正仿宋_GBK" w:hAnsi="方正仿宋_GBK" w:eastAsia="方正仿宋_GBK" w:cs="方正仿宋_GBK"/>
                <w:sz w:val="28"/>
                <w:szCs w:val="28"/>
              </w:rPr>
            </w:pPr>
          </w:p>
        </w:tc>
        <w:tc>
          <w:tcPr>
            <w:tcW w:w="1315" w:type="dxa"/>
            <w:shd w:val="clear" w:color="auto" w:fill="auto"/>
            <w:tcMar>
              <w:left w:w="108" w:type="dxa"/>
              <w:right w:w="108" w:type="dxa"/>
            </w:tcMar>
            <w:vAlign w:val="center"/>
          </w:tcPr>
          <w:p w14:paraId="32C7F174">
            <w:pPr>
              <w:pStyle w:val="21"/>
              <w:keepLines w:val="0"/>
              <w:pageBreakBefore w:val="0"/>
              <w:kinsoku/>
              <w:wordWrap/>
              <w:overflowPunct/>
              <w:topLinePunct w:val="0"/>
              <w:autoSpaceDE/>
              <w:bidi w:val="0"/>
              <w:adjustRightInd/>
              <w:snapToGrid/>
              <w:spacing w:line="540" w:lineRule="exact"/>
              <w:jc w:val="center"/>
              <w:rPr>
                <w:rFonts w:ascii="方正仿宋_GBK" w:hAnsi="方正仿宋_GBK" w:eastAsia="方正仿宋_GBK" w:cs="方正仿宋_GBK"/>
                <w:sz w:val="28"/>
                <w:szCs w:val="28"/>
              </w:rPr>
            </w:pPr>
          </w:p>
        </w:tc>
        <w:tc>
          <w:tcPr>
            <w:tcW w:w="812" w:type="dxa"/>
            <w:shd w:val="clear" w:color="auto" w:fill="auto"/>
            <w:tcMar>
              <w:left w:w="108" w:type="dxa"/>
              <w:right w:w="108" w:type="dxa"/>
            </w:tcMar>
            <w:vAlign w:val="center"/>
          </w:tcPr>
          <w:p w14:paraId="620ABBC4">
            <w:pPr>
              <w:pStyle w:val="21"/>
              <w:keepLines w:val="0"/>
              <w:pageBreakBefore w:val="0"/>
              <w:kinsoku/>
              <w:wordWrap/>
              <w:overflowPunct/>
              <w:topLinePunct w:val="0"/>
              <w:autoSpaceDE/>
              <w:bidi w:val="0"/>
              <w:adjustRightInd/>
              <w:snapToGrid/>
              <w:spacing w:line="540" w:lineRule="exact"/>
              <w:jc w:val="center"/>
              <w:rPr>
                <w:rFonts w:ascii="方正仿宋_GBK" w:hAnsi="方正仿宋_GBK" w:eastAsia="方正仿宋_GBK" w:cs="方正仿宋_GBK"/>
                <w:sz w:val="28"/>
                <w:szCs w:val="28"/>
              </w:rPr>
            </w:pPr>
          </w:p>
        </w:tc>
        <w:tc>
          <w:tcPr>
            <w:tcW w:w="938" w:type="dxa"/>
            <w:shd w:val="clear" w:color="auto" w:fill="auto"/>
            <w:tcMar>
              <w:left w:w="108" w:type="dxa"/>
              <w:right w:w="108" w:type="dxa"/>
            </w:tcMar>
            <w:vAlign w:val="center"/>
          </w:tcPr>
          <w:p w14:paraId="38D78853">
            <w:pPr>
              <w:pStyle w:val="21"/>
              <w:keepLines w:val="0"/>
              <w:pageBreakBefore w:val="0"/>
              <w:kinsoku/>
              <w:wordWrap/>
              <w:overflowPunct/>
              <w:topLinePunct w:val="0"/>
              <w:autoSpaceDE/>
              <w:bidi w:val="0"/>
              <w:adjustRightInd/>
              <w:snapToGrid/>
              <w:spacing w:line="540" w:lineRule="exact"/>
              <w:jc w:val="center"/>
              <w:rPr>
                <w:rFonts w:ascii="方正仿宋_GBK" w:hAnsi="方正仿宋_GBK" w:eastAsia="方正仿宋_GBK" w:cs="方正仿宋_GBK"/>
                <w:sz w:val="28"/>
                <w:szCs w:val="28"/>
              </w:rPr>
            </w:pPr>
          </w:p>
        </w:tc>
        <w:tc>
          <w:tcPr>
            <w:tcW w:w="940" w:type="dxa"/>
            <w:shd w:val="clear" w:color="auto" w:fill="auto"/>
            <w:tcMar>
              <w:left w:w="108" w:type="dxa"/>
              <w:right w:w="108" w:type="dxa"/>
            </w:tcMar>
            <w:vAlign w:val="center"/>
          </w:tcPr>
          <w:p w14:paraId="1F7765EE">
            <w:pPr>
              <w:pStyle w:val="21"/>
              <w:keepLines w:val="0"/>
              <w:pageBreakBefore w:val="0"/>
              <w:kinsoku/>
              <w:wordWrap/>
              <w:overflowPunct/>
              <w:topLinePunct w:val="0"/>
              <w:autoSpaceDE/>
              <w:bidi w:val="0"/>
              <w:adjustRightInd/>
              <w:snapToGrid/>
              <w:spacing w:line="540" w:lineRule="exact"/>
              <w:jc w:val="center"/>
              <w:rPr>
                <w:rFonts w:ascii="方正仿宋_GBK" w:hAnsi="方正仿宋_GBK" w:eastAsia="方正仿宋_GBK" w:cs="方正仿宋_GBK"/>
                <w:sz w:val="28"/>
                <w:szCs w:val="28"/>
              </w:rPr>
            </w:pPr>
          </w:p>
        </w:tc>
      </w:tr>
      <w:tr w14:paraId="309A1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8" w:hRule="atLeast"/>
          <w:jc w:val="center"/>
        </w:trPr>
        <w:tc>
          <w:tcPr>
            <w:tcW w:w="516" w:type="dxa"/>
            <w:shd w:val="clear" w:color="auto" w:fill="auto"/>
            <w:tcMar>
              <w:left w:w="108" w:type="dxa"/>
              <w:right w:w="108" w:type="dxa"/>
            </w:tcMar>
            <w:vAlign w:val="center"/>
          </w:tcPr>
          <w:p w14:paraId="2D8555EE">
            <w:pPr>
              <w:pStyle w:val="21"/>
              <w:keepLines w:val="0"/>
              <w:pageBreakBefore w:val="0"/>
              <w:kinsoku/>
              <w:wordWrap/>
              <w:overflowPunct/>
              <w:topLinePunct w:val="0"/>
              <w:autoSpaceDE/>
              <w:bidi w:val="0"/>
              <w:adjustRightInd/>
              <w:snapToGrid/>
              <w:spacing w:line="540" w:lineRule="exact"/>
              <w:jc w:val="center"/>
              <w:rPr>
                <w:rFonts w:ascii="方正仿宋_GBK" w:hAnsi="方正仿宋_GBK" w:eastAsia="方正仿宋_GBK" w:cs="方正仿宋_GBK"/>
                <w:sz w:val="28"/>
                <w:szCs w:val="28"/>
              </w:rPr>
            </w:pPr>
          </w:p>
        </w:tc>
        <w:tc>
          <w:tcPr>
            <w:tcW w:w="1164" w:type="dxa"/>
            <w:shd w:val="clear" w:color="auto" w:fill="auto"/>
            <w:tcMar>
              <w:left w:w="108" w:type="dxa"/>
              <w:right w:w="108" w:type="dxa"/>
            </w:tcMar>
            <w:vAlign w:val="center"/>
          </w:tcPr>
          <w:p w14:paraId="674D2D7C">
            <w:pPr>
              <w:pStyle w:val="21"/>
              <w:keepLines w:val="0"/>
              <w:pageBreakBefore w:val="0"/>
              <w:kinsoku/>
              <w:wordWrap/>
              <w:overflowPunct/>
              <w:topLinePunct w:val="0"/>
              <w:autoSpaceDE/>
              <w:bidi w:val="0"/>
              <w:adjustRightInd/>
              <w:snapToGrid/>
              <w:spacing w:line="540" w:lineRule="exact"/>
              <w:jc w:val="center"/>
              <w:rPr>
                <w:rFonts w:ascii="方正仿宋_GBK" w:hAnsi="方正仿宋_GBK" w:eastAsia="方正仿宋_GBK" w:cs="方正仿宋_GBK"/>
                <w:sz w:val="28"/>
                <w:szCs w:val="28"/>
              </w:rPr>
            </w:pPr>
          </w:p>
        </w:tc>
        <w:tc>
          <w:tcPr>
            <w:tcW w:w="1477" w:type="dxa"/>
            <w:shd w:val="clear" w:color="auto" w:fill="auto"/>
            <w:tcMar>
              <w:left w:w="108" w:type="dxa"/>
              <w:right w:w="108" w:type="dxa"/>
            </w:tcMar>
            <w:vAlign w:val="center"/>
          </w:tcPr>
          <w:p w14:paraId="2DAEB7F5">
            <w:pPr>
              <w:pStyle w:val="21"/>
              <w:keepLines w:val="0"/>
              <w:pageBreakBefore w:val="0"/>
              <w:kinsoku/>
              <w:wordWrap/>
              <w:overflowPunct/>
              <w:topLinePunct w:val="0"/>
              <w:autoSpaceDE/>
              <w:bidi w:val="0"/>
              <w:adjustRightInd/>
              <w:snapToGrid/>
              <w:spacing w:line="540" w:lineRule="exact"/>
              <w:jc w:val="center"/>
              <w:rPr>
                <w:rFonts w:ascii="方正仿宋_GBK" w:hAnsi="方正仿宋_GBK" w:eastAsia="方正仿宋_GBK" w:cs="方正仿宋_GBK"/>
                <w:sz w:val="28"/>
                <w:szCs w:val="28"/>
              </w:rPr>
            </w:pPr>
          </w:p>
        </w:tc>
        <w:tc>
          <w:tcPr>
            <w:tcW w:w="1381" w:type="dxa"/>
            <w:shd w:val="clear" w:color="auto" w:fill="auto"/>
            <w:tcMar>
              <w:left w:w="108" w:type="dxa"/>
              <w:right w:w="108" w:type="dxa"/>
            </w:tcMar>
            <w:vAlign w:val="center"/>
          </w:tcPr>
          <w:p w14:paraId="567DFB85">
            <w:pPr>
              <w:pStyle w:val="21"/>
              <w:keepLines w:val="0"/>
              <w:pageBreakBefore w:val="0"/>
              <w:kinsoku/>
              <w:wordWrap/>
              <w:overflowPunct/>
              <w:topLinePunct w:val="0"/>
              <w:autoSpaceDE/>
              <w:bidi w:val="0"/>
              <w:adjustRightInd/>
              <w:snapToGrid/>
              <w:spacing w:line="540" w:lineRule="exact"/>
              <w:jc w:val="center"/>
              <w:rPr>
                <w:rFonts w:ascii="方正仿宋_GBK" w:hAnsi="方正仿宋_GBK" w:eastAsia="方正仿宋_GBK" w:cs="方正仿宋_GBK"/>
                <w:sz w:val="28"/>
                <w:szCs w:val="28"/>
              </w:rPr>
            </w:pPr>
          </w:p>
        </w:tc>
        <w:tc>
          <w:tcPr>
            <w:tcW w:w="1537" w:type="dxa"/>
            <w:shd w:val="clear" w:color="auto" w:fill="auto"/>
            <w:tcMar>
              <w:left w:w="108" w:type="dxa"/>
              <w:right w:w="108" w:type="dxa"/>
            </w:tcMar>
            <w:vAlign w:val="center"/>
          </w:tcPr>
          <w:p w14:paraId="7301190A">
            <w:pPr>
              <w:pStyle w:val="21"/>
              <w:keepLines w:val="0"/>
              <w:pageBreakBefore w:val="0"/>
              <w:kinsoku/>
              <w:wordWrap/>
              <w:overflowPunct/>
              <w:topLinePunct w:val="0"/>
              <w:autoSpaceDE/>
              <w:bidi w:val="0"/>
              <w:adjustRightInd/>
              <w:snapToGrid/>
              <w:spacing w:line="540" w:lineRule="exact"/>
              <w:jc w:val="center"/>
              <w:rPr>
                <w:rFonts w:ascii="方正仿宋_GBK" w:hAnsi="方正仿宋_GBK" w:eastAsia="方正仿宋_GBK" w:cs="方正仿宋_GBK"/>
                <w:sz w:val="28"/>
                <w:szCs w:val="28"/>
              </w:rPr>
            </w:pPr>
          </w:p>
        </w:tc>
        <w:tc>
          <w:tcPr>
            <w:tcW w:w="1315" w:type="dxa"/>
            <w:shd w:val="clear" w:color="auto" w:fill="auto"/>
            <w:tcMar>
              <w:left w:w="108" w:type="dxa"/>
              <w:right w:w="108" w:type="dxa"/>
            </w:tcMar>
            <w:vAlign w:val="center"/>
          </w:tcPr>
          <w:p w14:paraId="75078CCF">
            <w:pPr>
              <w:pStyle w:val="21"/>
              <w:keepLines w:val="0"/>
              <w:pageBreakBefore w:val="0"/>
              <w:kinsoku/>
              <w:wordWrap/>
              <w:overflowPunct/>
              <w:topLinePunct w:val="0"/>
              <w:autoSpaceDE/>
              <w:bidi w:val="0"/>
              <w:adjustRightInd/>
              <w:snapToGrid/>
              <w:spacing w:line="540" w:lineRule="exact"/>
              <w:jc w:val="center"/>
              <w:rPr>
                <w:rFonts w:ascii="方正仿宋_GBK" w:hAnsi="方正仿宋_GBK" w:eastAsia="方正仿宋_GBK" w:cs="方正仿宋_GBK"/>
                <w:sz w:val="28"/>
                <w:szCs w:val="28"/>
              </w:rPr>
            </w:pPr>
          </w:p>
        </w:tc>
        <w:tc>
          <w:tcPr>
            <w:tcW w:w="812" w:type="dxa"/>
            <w:shd w:val="clear" w:color="auto" w:fill="auto"/>
            <w:tcMar>
              <w:left w:w="108" w:type="dxa"/>
              <w:right w:w="108" w:type="dxa"/>
            </w:tcMar>
            <w:vAlign w:val="center"/>
          </w:tcPr>
          <w:p w14:paraId="559C32C2">
            <w:pPr>
              <w:pStyle w:val="21"/>
              <w:keepLines w:val="0"/>
              <w:pageBreakBefore w:val="0"/>
              <w:kinsoku/>
              <w:wordWrap/>
              <w:overflowPunct/>
              <w:topLinePunct w:val="0"/>
              <w:autoSpaceDE/>
              <w:bidi w:val="0"/>
              <w:adjustRightInd/>
              <w:snapToGrid/>
              <w:spacing w:line="540" w:lineRule="exact"/>
              <w:jc w:val="center"/>
              <w:rPr>
                <w:rFonts w:ascii="方正仿宋_GBK" w:hAnsi="方正仿宋_GBK" w:eastAsia="方正仿宋_GBK" w:cs="方正仿宋_GBK"/>
                <w:sz w:val="28"/>
                <w:szCs w:val="28"/>
              </w:rPr>
            </w:pPr>
          </w:p>
        </w:tc>
        <w:tc>
          <w:tcPr>
            <w:tcW w:w="938" w:type="dxa"/>
            <w:shd w:val="clear" w:color="auto" w:fill="auto"/>
            <w:tcMar>
              <w:left w:w="108" w:type="dxa"/>
              <w:right w:w="108" w:type="dxa"/>
            </w:tcMar>
            <w:vAlign w:val="center"/>
          </w:tcPr>
          <w:p w14:paraId="2CFAAFE7">
            <w:pPr>
              <w:pStyle w:val="21"/>
              <w:keepLines w:val="0"/>
              <w:pageBreakBefore w:val="0"/>
              <w:kinsoku/>
              <w:wordWrap/>
              <w:overflowPunct/>
              <w:topLinePunct w:val="0"/>
              <w:autoSpaceDE/>
              <w:bidi w:val="0"/>
              <w:adjustRightInd/>
              <w:snapToGrid/>
              <w:spacing w:line="540" w:lineRule="exact"/>
              <w:jc w:val="center"/>
              <w:rPr>
                <w:rFonts w:ascii="方正仿宋_GBK" w:hAnsi="方正仿宋_GBK" w:eastAsia="方正仿宋_GBK" w:cs="方正仿宋_GBK"/>
                <w:sz w:val="28"/>
                <w:szCs w:val="28"/>
              </w:rPr>
            </w:pPr>
          </w:p>
        </w:tc>
        <w:tc>
          <w:tcPr>
            <w:tcW w:w="940" w:type="dxa"/>
            <w:shd w:val="clear" w:color="auto" w:fill="auto"/>
            <w:tcMar>
              <w:left w:w="108" w:type="dxa"/>
              <w:right w:w="108" w:type="dxa"/>
            </w:tcMar>
            <w:vAlign w:val="center"/>
          </w:tcPr>
          <w:p w14:paraId="5E7C6B7D">
            <w:pPr>
              <w:pStyle w:val="21"/>
              <w:keepLines w:val="0"/>
              <w:pageBreakBefore w:val="0"/>
              <w:kinsoku/>
              <w:wordWrap/>
              <w:overflowPunct/>
              <w:topLinePunct w:val="0"/>
              <w:autoSpaceDE/>
              <w:bidi w:val="0"/>
              <w:adjustRightInd/>
              <w:snapToGrid/>
              <w:spacing w:line="540" w:lineRule="exact"/>
              <w:jc w:val="center"/>
              <w:rPr>
                <w:rFonts w:ascii="方正仿宋_GBK" w:hAnsi="方正仿宋_GBK" w:eastAsia="方正仿宋_GBK" w:cs="方正仿宋_GBK"/>
                <w:sz w:val="28"/>
                <w:szCs w:val="28"/>
              </w:rPr>
            </w:pPr>
          </w:p>
        </w:tc>
      </w:tr>
    </w:tbl>
    <w:p w14:paraId="3A1854F7">
      <w:pPr>
        <w:pStyle w:val="7"/>
        <w:keepNext w:val="0"/>
        <w:keepLines w:val="0"/>
        <w:pageBreakBefore w:val="0"/>
        <w:widowControl w:val="0"/>
        <w:kinsoku/>
        <w:wordWrap/>
        <w:overflowPunct/>
        <w:topLinePunct w:val="0"/>
        <w:autoSpaceDE/>
        <w:autoSpaceDN/>
        <w:bidi w:val="0"/>
        <w:adjustRightInd/>
        <w:snapToGrid/>
        <w:spacing w:line="540" w:lineRule="exact"/>
        <w:textAlignment w:val="auto"/>
        <w:outlineLvl w:val="1"/>
        <w:rPr>
          <w:rFonts w:hint="eastAsia" w:ascii="方正楷体_GBK" w:hAnsi="方正楷体_GBK" w:eastAsia="方正楷体_GBK" w:cs="方正楷体_GBK"/>
          <w:sz w:val="28"/>
          <w:szCs w:val="28"/>
        </w:rPr>
      </w:pPr>
      <w:bookmarkStart w:id="57" w:name="_Toc3549"/>
      <w:r>
        <w:rPr>
          <w:rFonts w:hint="eastAsia" w:ascii="方正楷体_GBK" w:hAnsi="方正楷体_GBK" w:eastAsia="方正楷体_GBK" w:cs="方正楷体_GBK"/>
          <w:sz w:val="28"/>
          <w:szCs w:val="28"/>
          <w:lang w:eastAsia="zh-CN"/>
        </w:rPr>
        <w:t>（</w:t>
      </w:r>
      <w:r>
        <w:rPr>
          <w:rFonts w:hint="eastAsia" w:ascii="方正楷体_GBK" w:hAnsi="方正楷体_GBK" w:eastAsia="方正楷体_GBK" w:cs="方正楷体_GBK"/>
          <w:sz w:val="28"/>
          <w:szCs w:val="28"/>
          <w:lang w:val="en-US" w:eastAsia="zh-CN"/>
        </w:rPr>
        <w:t>四</w:t>
      </w:r>
      <w:r>
        <w:rPr>
          <w:rFonts w:hint="eastAsia" w:ascii="方正楷体_GBK" w:hAnsi="方正楷体_GBK" w:eastAsia="方正楷体_GBK" w:cs="方正楷体_GBK"/>
          <w:sz w:val="28"/>
          <w:szCs w:val="28"/>
          <w:lang w:eastAsia="zh-CN"/>
        </w:rPr>
        <w:t>）</w:t>
      </w:r>
      <w:r>
        <w:rPr>
          <w:rFonts w:hint="eastAsia" w:ascii="方正楷体_GBK" w:hAnsi="方正楷体_GBK" w:eastAsia="方正楷体_GBK" w:cs="方正楷体_GBK"/>
          <w:sz w:val="28"/>
          <w:szCs w:val="28"/>
        </w:rPr>
        <w:t>代表性投资案例介绍</w:t>
      </w:r>
      <w:bookmarkEnd w:id="57"/>
    </w:p>
    <w:p w14:paraId="78CCF795">
      <w:pPr>
        <w:pStyle w:val="40"/>
        <w:keepNext w:val="0"/>
        <w:keepLines w:val="0"/>
        <w:pageBreakBefore w:val="0"/>
        <w:widowControl w:val="0"/>
        <w:kinsoku/>
        <w:wordWrap/>
        <w:overflowPunct/>
        <w:topLinePunct w:val="0"/>
        <w:autoSpaceDE/>
        <w:autoSpaceDN w:val="0"/>
        <w:bidi w:val="0"/>
        <w:adjustRightInd/>
        <w:snapToGrid/>
        <w:spacing w:line="540" w:lineRule="exact"/>
        <w:ind w:firstLine="640"/>
        <w:textAlignment w:val="auto"/>
        <w:outlineLvl w:val="2"/>
        <w:rPr>
          <w:rFonts w:hint="eastAsia" w:ascii="方正仿宋_GBK" w:hAnsi="方正仿宋_GBK" w:eastAsia="方正仿宋_GBK"/>
          <w:b/>
          <w:bCs/>
          <w:kern w:val="24"/>
          <w:sz w:val="28"/>
          <w:szCs w:val="28"/>
          <w:lang w:val="en-US" w:eastAsia="zh-CN"/>
        </w:rPr>
      </w:pPr>
      <w:bookmarkStart w:id="58" w:name="_Toc5977"/>
      <w:r>
        <w:rPr>
          <w:rFonts w:hint="eastAsia" w:ascii="方正仿宋_GBK" w:hAnsi="方正仿宋_GBK" w:eastAsia="方正仿宋_GBK"/>
          <w:b/>
          <w:bCs/>
          <w:kern w:val="24"/>
          <w:sz w:val="28"/>
          <w:szCs w:val="28"/>
          <w:lang w:val="en-US" w:eastAsia="zh-CN"/>
        </w:rPr>
        <w:t>1.返投落地案例（若有）</w:t>
      </w:r>
      <w:bookmarkEnd w:id="58"/>
    </w:p>
    <w:p w14:paraId="0DBA075D">
      <w:pPr>
        <w:pStyle w:val="40"/>
        <w:keepLines w:val="0"/>
        <w:pageBreakBefore w:val="0"/>
        <w:kinsoku/>
        <w:wordWrap/>
        <w:overflowPunct/>
        <w:topLinePunct w:val="0"/>
        <w:autoSpaceDE/>
        <w:autoSpaceDN w:val="0"/>
        <w:bidi w:val="0"/>
        <w:adjustRightInd/>
        <w:snapToGrid/>
        <w:spacing w:line="540" w:lineRule="exact"/>
        <w:ind w:firstLine="640"/>
        <w:rPr>
          <w:rFonts w:hint="default" w:ascii="方正仿宋_GBK" w:hAnsi="方正仿宋_GBK" w:eastAsia="方正仿宋_GBK"/>
          <w:kern w:val="24"/>
          <w:sz w:val="28"/>
          <w:szCs w:val="28"/>
          <w:lang w:val="en-US" w:eastAsia="zh-CN"/>
        </w:rPr>
      </w:pPr>
      <w:r>
        <w:rPr>
          <w:rFonts w:hint="eastAsia" w:ascii="方正仿宋_GBK" w:hAnsi="方正仿宋_GBK" w:eastAsia="方正仿宋_GBK"/>
          <w:kern w:val="24"/>
          <w:sz w:val="28"/>
          <w:szCs w:val="28"/>
          <w:lang w:val="en-US" w:eastAsia="zh-CN"/>
        </w:rPr>
        <w:t>除介绍项目本身情况外，还需详细介绍管理人在推动项目落地中所做的具体工作和发挥的作用。</w:t>
      </w:r>
    </w:p>
    <w:p w14:paraId="17A56BE4">
      <w:pPr>
        <w:pStyle w:val="40"/>
        <w:keepNext w:val="0"/>
        <w:keepLines w:val="0"/>
        <w:pageBreakBefore w:val="0"/>
        <w:widowControl w:val="0"/>
        <w:kinsoku/>
        <w:wordWrap/>
        <w:overflowPunct/>
        <w:topLinePunct w:val="0"/>
        <w:autoSpaceDE/>
        <w:autoSpaceDN w:val="0"/>
        <w:bidi w:val="0"/>
        <w:adjustRightInd/>
        <w:snapToGrid/>
        <w:spacing w:line="540" w:lineRule="exact"/>
        <w:ind w:firstLine="640"/>
        <w:textAlignment w:val="auto"/>
        <w:outlineLvl w:val="2"/>
        <w:rPr>
          <w:rFonts w:hint="default" w:ascii="方正仿宋_GBK" w:hAnsi="方正仿宋_GBK" w:eastAsia="方正仿宋_GBK"/>
          <w:b/>
          <w:bCs/>
          <w:kern w:val="24"/>
          <w:sz w:val="28"/>
          <w:szCs w:val="28"/>
          <w:lang w:val="en-US" w:eastAsia="zh-CN"/>
        </w:rPr>
      </w:pPr>
      <w:bookmarkStart w:id="59" w:name="_Toc2557"/>
      <w:r>
        <w:rPr>
          <w:rFonts w:hint="eastAsia" w:ascii="方正仿宋_GBK" w:hAnsi="方正仿宋_GBK" w:eastAsia="方正仿宋_GBK"/>
          <w:b/>
          <w:bCs/>
          <w:kern w:val="24"/>
          <w:sz w:val="28"/>
          <w:szCs w:val="28"/>
          <w:lang w:val="en-US" w:eastAsia="zh-CN"/>
        </w:rPr>
        <w:t>2.财务回报案例（若有）</w:t>
      </w:r>
      <w:bookmarkEnd w:id="59"/>
    </w:p>
    <w:p w14:paraId="2E4859FA">
      <w:pPr>
        <w:pStyle w:val="40"/>
        <w:keepLines w:val="0"/>
        <w:pageBreakBefore w:val="0"/>
        <w:kinsoku/>
        <w:wordWrap/>
        <w:overflowPunct/>
        <w:topLinePunct w:val="0"/>
        <w:autoSpaceDE/>
        <w:autoSpaceDN w:val="0"/>
        <w:bidi w:val="0"/>
        <w:adjustRightInd/>
        <w:snapToGrid/>
        <w:spacing w:line="540" w:lineRule="exact"/>
        <w:ind w:firstLine="640"/>
        <w:rPr>
          <w:rFonts w:hint="eastAsia" w:ascii="方正仿宋_GBK" w:hAnsi="方正仿宋_GBK" w:eastAsia="方正仿宋_GBK"/>
          <w:kern w:val="24"/>
          <w:sz w:val="28"/>
          <w:szCs w:val="28"/>
          <w:lang w:eastAsia="zh-CN"/>
        </w:rPr>
      </w:pPr>
    </w:p>
    <w:p w14:paraId="2BFD6727">
      <w:pPr>
        <w:pStyle w:val="7"/>
        <w:keepNext w:val="0"/>
        <w:keepLines w:val="0"/>
        <w:pageBreakBefore w:val="0"/>
        <w:widowControl w:val="0"/>
        <w:kinsoku/>
        <w:wordWrap/>
        <w:overflowPunct/>
        <w:topLinePunct w:val="0"/>
        <w:autoSpaceDE/>
        <w:autoSpaceDN/>
        <w:bidi w:val="0"/>
        <w:adjustRightInd/>
        <w:snapToGrid/>
        <w:spacing w:line="540" w:lineRule="exact"/>
        <w:textAlignment w:val="auto"/>
        <w:outlineLvl w:val="1"/>
        <w:rPr>
          <w:rFonts w:hint="eastAsia" w:ascii="方正楷体_GBK" w:hAnsi="方正楷体_GBK" w:eastAsia="方正楷体_GBK" w:cs="方正楷体_GBK"/>
          <w:sz w:val="28"/>
          <w:szCs w:val="28"/>
        </w:rPr>
      </w:pPr>
      <w:bookmarkStart w:id="60" w:name="_Toc24499"/>
      <w:r>
        <w:rPr>
          <w:rFonts w:hint="eastAsia" w:ascii="方正楷体_GBK" w:hAnsi="方正楷体_GBK" w:eastAsia="方正楷体_GBK" w:cs="方正楷体_GBK"/>
          <w:sz w:val="28"/>
          <w:szCs w:val="28"/>
          <w:lang w:eastAsia="zh-CN"/>
        </w:rPr>
        <w:t>（</w:t>
      </w:r>
      <w:r>
        <w:rPr>
          <w:rFonts w:hint="eastAsia" w:ascii="方正楷体_GBK" w:hAnsi="方正楷体_GBK" w:eastAsia="方正楷体_GBK" w:cs="方正楷体_GBK"/>
          <w:sz w:val="28"/>
          <w:szCs w:val="28"/>
          <w:lang w:val="en-US" w:eastAsia="zh-CN"/>
        </w:rPr>
        <w:t>五</w:t>
      </w:r>
      <w:r>
        <w:rPr>
          <w:rFonts w:hint="eastAsia" w:ascii="方正楷体_GBK" w:hAnsi="方正楷体_GBK" w:eastAsia="方正楷体_GBK" w:cs="方正楷体_GBK"/>
          <w:sz w:val="28"/>
          <w:szCs w:val="28"/>
          <w:lang w:eastAsia="zh-CN"/>
        </w:rPr>
        <w:t>）</w:t>
      </w:r>
      <w:r>
        <w:rPr>
          <w:rFonts w:hint="eastAsia" w:ascii="方正楷体_GBK" w:hAnsi="方正楷体_GBK" w:eastAsia="方正楷体_GBK" w:cs="方正楷体_GBK"/>
          <w:sz w:val="28"/>
          <w:szCs w:val="28"/>
        </w:rPr>
        <w:t>管理人的核心优势</w:t>
      </w:r>
      <w:bookmarkEnd w:id="60"/>
    </w:p>
    <w:p w14:paraId="6C73A6AE">
      <w:pPr>
        <w:pStyle w:val="40"/>
        <w:keepLines w:val="0"/>
        <w:pageBreakBefore w:val="0"/>
        <w:kinsoku/>
        <w:wordWrap/>
        <w:overflowPunct/>
        <w:topLinePunct w:val="0"/>
        <w:autoSpaceDE/>
        <w:autoSpaceDN w:val="0"/>
        <w:bidi w:val="0"/>
        <w:adjustRightInd/>
        <w:snapToGrid/>
        <w:spacing w:line="540" w:lineRule="exact"/>
        <w:ind w:firstLine="640"/>
        <w:rPr>
          <w:rFonts w:hint="eastAsia" w:ascii="方正仿宋_GBK" w:hAnsi="方正仿宋_GBK" w:eastAsia="方正仿宋_GBK"/>
          <w:kern w:val="24"/>
          <w:sz w:val="28"/>
          <w:szCs w:val="28"/>
        </w:rPr>
      </w:pPr>
    </w:p>
    <w:p w14:paraId="582CE190">
      <w:pPr>
        <w:pStyle w:val="40"/>
        <w:keepLines w:val="0"/>
        <w:pageBreakBefore w:val="0"/>
        <w:kinsoku/>
        <w:wordWrap/>
        <w:overflowPunct/>
        <w:topLinePunct w:val="0"/>
        <w:autoSpaceDE/>
        <w:autoSpaceDN w:val="0"/>
        <w:bidi w:val="0"/>
        <w:adjustRightInd/>
        <w:snapToGrid/>
        <w:spacing w:line="540" w:lineRule="exact"/>
        <w:ind w:firstLine="640"/>
        <w:rPr>
          <w:rFonts w:hint="eastAsia" w:ascii="方正仿宋_GBK" w:hAnsi="方正仿宋_GBK" w:eastAsia="方正仿宋_GBK"/>
          <w:kern w:val="24"/>
          <w:sz w:val="28"/>
          <w:szCs w:val="28"/>
        </w:rPr>
      </w:pPr>
    </w:p>
    <w:p w14:paraId="4C6D18B4">
      <w:pPr>
        <w:keepNext/>
        <w:keepLines w:val="0"/>
        <w:pageBreakBefore w:val="0"/>
        <w:numPr>
          <w:ilvl w:val="0"/>
          <w:numId w:val="1"/>
        </w:numPr>
        <w:kinsoku/>
        <w:wordWrap/>
        <w:overflowPunct/>
        <w:topLinePunct w:val="0"/>
        <w:autoSpaceDE/>
        <w:bidi w:val="0"/>
        <w:adjustRightInd/>
        <w:snapToGrid/>
        <w:spacing w:before="62" w:beforeLines="20" w:after="62" w:afterLines="20" w:line="540" w:lineRule="exact"/>
        <w:ind w:firstLine="560" w:firstLineChars="200"/>
        <w:outlineLvl w:val="0"/>
        <w:rPr>
          <w:rFonts w:hint="eastAsia" w:ascii="黑体" w:hAnsi="黑体" w:eastAsia="黑体"/>
          <w:bCs/>
          <w:sz w:val="28"/>
          <w:szCs w:val="28"/>
        </w:rPr>
      </w:pPr>
      <w:bookmarkStart w:id="61" w:name="_Toc1243"/>
      <w:r>
        <w:rPr>
          <w:rFonts w:hint="eastAsia" w:ascii="黑体" w:hAnsi="黑体" w:eastAsia="黑体"/>
          <w:bCs/>
          <w:sz w:val="28"/>
          <w:szCs w:val="28"/>
        </w:rPr>
        <w:t>项目</w:t>
      </w:r>
      <w:r>
        <w:rPr>
          <w:rFonts w:hint="eastAsia" w:ascii="黑体" w:hAnsi="黑体" w:eastAsia="黑体"/>
          <w:bCs/>
          <w:sz w:val="28"/>
          <w:szCs w:val="28"/>
          <w:lang w:val="en-US" w:eastAsia="zh-CN"/>
        </w:rPr>
        <w:t>储备情况</w:t>
      </w:r>
      <w:bookmarkEnd w:id="61"/>
    </w:p>
    <w:p w14:paraId="76C42182">
      <w:pPr>
        <w:pStyle w:val="40"/>
        <w:keepLines w:val="0"/>
        <w:pageBreakBefore w:val="0"/>
        <w:kinsoku/>
        <w:wordWrap/>
        <w:overflowPunct/>
        <w:topLinePunct w:val="0"/>
        <w:autoSpaceDE/>
        <w:autoSpaceDN w:val="0"/>
        <w:bidi w:val="0"/>
        <w:adjustRightInd/>
        <w:snapToGrid/>
        <w:spacing w:line="540" w:lineRule="exact"/>
        <w:ind w:firstLine="640"/>
        <w:rPr>
          <w:rFonts w:ascii="方正仿宋_GBK" w:hAnsi="方正仿宋_GBK" w:eastAsia="方正仿宋_GBK"/>
          <w:kern w:val="24"/>
          <w:sz w:val="28"/>
          <w:szCs w:val="28"/>
        </w:rPr>
        <w:sectPr>
          <w:footerReference r:id="rId8" w:type="default"/>
          <w:pgSz w:w="11906" w:h="16838"/>
          <w:pgMar w:top="1440" w:right="1800" w:bottom="1440" w:left="1800" w:header="851" w:footer="992" w:gutter="0"/>
          <w:pgNumType w:start="1"/>
          <w:cols w:space="425" w:num="1"/>
          <w:docGrid w:type="lines" w:linePitch="312" w:charSpace="0"/>
        </w:sectPr>
      </w:pPr>
      <w:r>
        <w:rPr>
          <w:rFonts w:hint="eastAsia" w:ascii="方正仿宋_GBK" w:hAnsi="方正仿宋_GBK" w:eastAsia="方正仿宋_GBK"/>
          <w:kern w:val="24"/>
          <w:sz w:val="28"/>
          <w:szCs w:val="28"/>
        </w:rPr>
        <w:t>目前，基金管理人已储备xx个</w:t>
      </w:r>
      <w:r>
        <w:rPr>
          <w:rFonts w:hint="eastAsia" w:ascii="方正仿宋_GBK" w:hAnsi="方正仿宋_GBK" w:eastAsia="方正仿宋_GBK"/>
          <w:kern w:val="24"/>
          <w:sz w:val="28"/>
          <w:szCs w:val="28"/>
          <w:lang w:val="en-US" w:eastAsia="zh-CN"/>
        </w:rPr>
        <w:t>可投</w:t>
      </w:r>
      <w:r>
        <w:rPr>
          <w:rFonts w:hint="eastAsia" w:ascii="方正仿宋_GBK" w:hAnsi="方正仿宋_GBK" w:eastAsia="方正仿宋_GBK"/>
          <w:kern w:val="24"/>
          <w:sz w:val="28"/>
          <w:szCs w:val="28"/>
        </w:rPr>
        <w:t>项目</w:t>
      </w:r>
      <w:r>
        <w:rPr>
          <w:rFonts w:hint="eastAsia" w:ascii="方正仿宋_GBK" w:hAnsi="方正仿宋_GBK" w:eastAsia="方正仿宋_GBK"/>
          <w:kern w:val="24"/>
          <w:sz w:val="28"/>
          <w:szCs w:val="28"/>
          <w:lang w:eastAsia="zh-CN"/>
        </w:rPr>
        <w:t>，</w:t>
      </w:r>
      <w:r>
        <w:rPr>
          <w:rFonts w:hint="eastAsia" w:ascii="方正仿宋_GBK" w:hAnsi="方正仿宋_GBK" w:eastAsia="方正仿宋_GBK"/>
          <w:kern w:val="24"/>
          <w:sz w:val="28"/>
          <w:szCs w:val="28"/>
          <w:lang w:val="en-US" w:eastAsia="zh-CN"/>
        </w:rPr>
        <w:t>拟投资金额合计  亿元。其中</w:t>
      </w:r>
      <w:r>
        <w:rPr>
          <w:rFonts w:hint="eastAsia" w:ascii="方正仿宋_GBK" w:hAnsi="方正仿宋_GBK" w:eastAsia="方正仿宋_GBK"/>
          <w:kern w:val="24"/>
          <w:sz w:val="28"/>
          <w:szCs w:val="28"/>
        </w:rPr>
        <w:t>xx个项目可以在</w:t>
      </w:r>
      <w:r>
        <w:rPr>
          <w:rFonts w:hint="eastAsia" w:ascii="方正仿宋_GBK" w:hAnsi="方正仿宋_GBK" w:eastAsia="方正仿宋_GBK"/>
          <w:kern w:val="24"/>
          <w:sz w:val="28"/>
          <w:szCs w:val="28"/>
          <w:lang w:eastAsia="zh-CN"/>
        </w:rPr>
        <w:t>荣昌区</w:t>
      </w:r>
      <w:r>
        <w:rPr>
          <w:rFonts w:hint="eastAsia" w:ascii="方正仿宋_GBK" w:hAnsi="方正仿宋_GBK" w:eastAsia="方正仿宋_GBK"/>
          <w:kern w:val="24"/>
          <w:sz w:val="28"/>
          <w:szCs w:val="28"/>
        </w:rPr>
        <w:t>进行落地，xx个项目已与</w:t>
      </w:r>
      <w:r>
        <w:rPr>
          <w:rFonts w:hint="eastAsia" w:ascii="方正仿宋_GBK" w:hAnsi="方正仿宋_GBK" w:eastAsia="方正仿宋_GBK"/>
          <w:kern w:val="24"/>
          <w:sz w:val="28"/>
          <w:szCs w:val="28"/>
          <w:lang w:eastAsia="zh-CN"/>
        </w:rPr>
        <w:t>荣昌</w:t>
      </w:r>
      <w:r>
        <w:rPr>
          <w:rFonts w:hint="eastAsia" w:ascii="方正仿宋_GBK" w:hAnsi="方正仿宋_GBK" w:eastAsia="方正仿宋_GBK"/>
          <w:kern w:val="24"/>
          <w:sz w:val="28"/>
          <w:szCs w:val="28"/>
        </w:rPr>
        <w:t>完成沟通交流</w:t>
      </w:r>
      <w:r>
        <w:rPr>
          <w:rFonts w:hint="eastAsia" w:ascii="方正仿宋_GBK" w:hAnsi="方正仿宋_GBK" w:eastAsia="方正仿宋_GBK"/>
          <w:kern w:val="24"/>
          <w:sz w:val="28"/>
          <w:szCs w:val="28"/>
          <w:lang w:eastAsia="zh-CN"/>
        </w:rPr>
        <w:t>。</w:t>
      </w:r>
      <w:r>
        <w:rPr>
          <w:rFonts w:hint="eastAsia" w:ascii="方正仿宋_GBK" w:hAnsi="方正仿宋_GBK" w:eastAsia="方正仿宋_GBK"/>
          <w:kern w:val="24"/>
          <w:sz w:val="28"/>
          <w:szCs w:val="28"/>
          <w:lang w:val="en-US" w:eastAsia="zh-CN"/>
        </w:rPr>
        <w:t>具体</w:t>
      </w:r>
      <w:r>
        <w:rPr>
          <w:rFonts w:hint="eastAsia" w:ascii="方正仿宋_GBK" w:hAnsi="方正仿宋_GBK" w:eastAsia="方正仿宋_GBK"/>
          <w:kern w:val="24"/>
          <w:sz w:val="28"/>
          <w:szCs w:val="28"/>
        </w:rPr>
        <w:t>情况如下：</w:t>
      </w:r>
    </w:p>
    <w:p w14:paraId="51730039">
      <w:pPr>
        <w:keepLines w:val="0"/>
        <w:pageBreakBefore w:val="0"/>
        <w:kinsoku/>
        <w:wordWrap/>
        <w:overflowPunct/>
        <w:topLinePunct w:val="0"/>
        <w:autoSpaceDE/>
        <w:bidi w:val="0"/>
        <w:adjustRightInd/>
        <w:snapToGrid/>
        <w:spacing w:line="540" w:lineRule="exact"/>
        <w:rPr>
          <w:rFonts w:ascii="方正仿宋_GBK" w:hAnsi="方正仿宋_GBK" w:eastAsia="方正仿宋_GBK"/>
          <w:kern w:val="24"/>
          <w:sz w:val="28"/>
          <w:szCs w:val="28"/>
        </w:rPr>
      </w:pPr>
    </w:p>
    <w:tbl>
      <w:tblPr>
        <w:tblStyle w:val="24"/>
        <w:tblW w:w="4996" w:type="pct"/>
        <w:tblInd w:w="0" w:type="dxa"/>
        <w:tblLayout w:type="autofit"/>
        <w:tblCellMar>
          <w:top w:w="0" w:type="dxa"/>
          <w:left w:w="108" w:type="dxa"/>
          <w:bottom w:w="0" w:type="dxa"/>
          <w:right w:w="108" w:type="dxa"/>
        </w:tblCellMar>
      </w:tblPr>
      <w:tblGrid>
        <w:gridCol w:w="735"/>
        <w:gridCol w:w="1222"/>
        <w:gridCol w:w="1222"/>
        <w:gridCol w:w="978"/>
        <w:gridCol w:w="2436"/>
        <w:gridCol w:w="1520"/>
        <w:gridCol w:w="1163"/>
        <w:gridCol w:w="2479"/>
        <w:gridCol w:w="1069"/>
        <w:gridCol w:w="1339"/>
      </w:tblGrid>
      <w:tr w14:paraId="60972E6C">
        <w:tblPrEx>
          <w:tblCellMar>
            <w:top w:w="0" w:type="dxa"/>
            <w:left w:w="108" w:type="dxa"/>
            <w:bottom w:w="0" w:type="dxa"/>
            <w:right w:w="108" w:type="dxa"/>
          </w:tblCellMar>
        </w:tblPrEx>
        <w:trPr>
          <w:trHeight w:val="639" w:hRule="atLeast"/>
          <w:tblHeader/>
        </w:trPr>
        <w:tc>
          <w:tcPr>
            <w:tcW w:w="259" w:type="pct"/>
            <w:tcBorders>
              <w:top w:val="single" w:color="000000" w:sz="4" w:space="0"/>
              <w:left w:val="single" w:color="000000" w:sz="4" w:space="0"/>
              <w:bottom w:val="single" w:color="000000" w:sz="4" w:space="0"/>
              <w:right w:val="single" w:color="000000" w:sz="4" w:space="0"/>
            </w:tcBorders>
            <w:shd w:val="clear" w:color="auto" w:fill="F1F1F1" w:themeFill="background1" w:themeFillShade="F2"/>
            <w:vAlign w:val="center"/>
          </w:tcPr>
          <w:p w14:paraId="47B82778">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ascii="方正仿宋_GBK" w:hAnsi="方正仿宋_GBK" w:eastAsia="方正仿宋_GBK" w:cs="方正仿宋_GBK"/>
                <w:b/>
                <w:bCs/>
                <w:color w:val="000000"/>
                <w:sz w:val="21"/>
                <w:szCs w:val="21"/>
              </w:rPr>
            </w:pPr>
            <w:r>
              <w:rPr>
                <w:rFonts w:hint="eastAsia" w:ascii="方正仿宋_GBK" w:hAnsi="方正仿宋_GBK" w:eastAsia="方正仿宋_GBK" w:cs="方正仿宋_GBK"/>
                <w:b/>
                <w:bCs/>
                <w:color w:val="000000"/>
                <w:kern w:val="0"/>
                <w:sz w:val="21"/>
                <w:szCs w:val="21"/>
                <w:lang w:bidi="ar"/>
              </w:rPr>
              <w:t>序号</w:t>
            </w:r>
          </w:p>
        </w:tc>
        <w:tc>
          <w:tcPr>
            <w:tcW w:w="431" w:type="pct"/>
            <w:tcBorders>
              <w:top w:val="single" w:color="000000" w:sz="4" w:space="0"/>
              <w:left w:val="single" w:color="000000" w:sz="4" w:space="0"/>
              <w:bottom w:val="single" w:color="000000" w:sz="4" w:space="0"/>
              <w:right w:val="single" w:color="000000" w:sz="4" w:space="0"/>
            </w:tcBorders>
            <w:shd w:val="clear" w:color="auto" w:fill="F1F1F1" w:themeFill="background1" w:themeFillShade="F2"/>
            <w:vAlign w:val="center"/>
          </w:tcPr>
          <w:p w14:paraId="0BB09E96">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ascii="方正仿宋_GBK" w:hAnsi="方正仿宋_GBK" w:eastAsia="方正仿宋_GBK" w:cs="方正仿宋_GBK"/>
                <w:b/>
                <w:bCs/>
                <w:color w:val="000000"/>
                <w:sz w:val="21"/>
                <w:szCs w:val="21"/>
              </w:rPr>
            </w:pPr>
            <w:r>
              <w:rPr>
                <w:rFonts w:hint="eastAsia" w:ascii="方正仿宋_GBK" w:hAnsi="方正仿宋_GBK" w:eastAsia="方正仿宋_GBK" w:cs="方正仿宋_GBK"/>
                <w:b/>
                <w:bCs/>
                <w:color w:val="000000"/>
                <w:kern w:val="0"/>
                <w:sz w:val="21"/>
                <w:szCs w:val="21"/>
                <w:lang w:bidi="ar"/>
              </w:rPr>
              <w:t>项目名称</w:t>
            </w:r>
          </w:p>
        </w:tc>
        <w:tc>
          <w:tcPr>
            <w:tcW w:w="431" w:type="pct"/>
            <w:tcBorders>
              <w:top w:val="single" w:color="000000" w:sz="4" w:space="0"/>
              <w:left w:val="single" w:color="000000" w:sz="4" w:space="0"/>
              <w:bottom w:val="single" w:color="000000" w:sz="4" w:space="0"/>
              <w:right w:val="single" w:color="000000" w:sz="4" w:space="0"/>
            </w:tcBorders>
            <w:shd w:val="clear" w:color="auto" w:fill="F1F1F1" w:themeFill="background1" w:themeFillShade="F2"/>
            <w:vAlign w:val="center"/>
          </w:tcPr>
          <w:p w14:paraId="573C49E4">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方正仿宋_GBK" w:hAnsi="方正仿宋_GBK" w:eastAsia="方正仿宋_GBK" w:cs="方正仿宋_GBK"/>
                <w:b/>
                <w:bCs/>
                <w:color w:val="000000"/>
                <w:sz w:val="21"/>
                <w:szCs w:val="21"/>
                <w:lang w:val="en-US" w:eastAsia="zh-CN"/>
              </w:rPr>
            </w:pPr>
            <w:r>
              <w:rPr>
                <w:rFonts w:hint="eastAsia" w:ascii="方正仿宋_GBK" w:hAnsi="方正仿宋_GBK" w:eastAsia="方正仿宋_GBK" w:cs="方正仿宋_GBK"/>
                <w:b/>
                <w:bCs/>
                <w:color w:val="000000"/>
                <w:kern w:val="0"/>
                <w:sz w:val="21"/>
                <w:szCs w:val="21"/>
                <w:lang w:val="en-US" w:eastAsia="zh-CN" w:bidi="ar"/>
              </w:rPr>
              <w:t>所属行业</w:t>
            </w:r>
          </w:p>
        </w:tc>
        <w:tc>
          <w:tcPr>
            <w:tcW w:w="345" w:type="pct"/>
            <w:tcBorders>
              <w:top w:val="single" w:color="000000" w:sz="4" w:space="0"/>
              <w:left w:val="single" w:color="000000" w:sz="4" w:space="0"/>
              <w:bottom w:val="single" w:color="000000" w:sz="4" w:space="0"/>
              <w:right w:val="single" w:color="000000" w:sz="4" w:space="0"/>
            </w:tcBorders>
            <w:shd w:val="clear" w:color="auto" w:fill="F1F1F1" w:themeFill="background1" w:themeFillShade="F2"/>
            <w:vAlign w:val="center"/>
          </w:tcPr>
          <w:p w14:paraId="222242B4">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ascii="方正仿宋_GBK" w:hAnsi="方正仿宋_GBK" w:eastAsia="方正仿宋_GBK" w:cs="方正仿宋_GBK"/>
                <w:b/>
                <w:bCs/>
                <w:color w:val="000000"/>
                <w:sz w:val="21"/>
                <w:szCs w:val="21"/>
              </w:rPr>
            </w:pPr>
            <w:r>
              <w:rPr>
                <w:rFonts w:hint="eastAsia" w:ascii="方正仿宋_GBK" w:hAnsi="方正仿宋_GBK" w:eastAsia="方正仿宋_GBK" w:cs="方正仿宋_GBK"/>
                <w:b/>
                <w:bCs/>
                <w:color w:val="000000"/>
                <w:kern w:val="0"/>
                <w:sz w:val="21"/>
                <w:szCs w:val="21"/>
                <w:lang w:bidi="ar"/>
              </w:rPr>
              <w:t>注册地</w:t>
            </w:r>
          </w:p>
        </w:tc>
        <w:tc>
          <w:tcPr>
            <w:tcW w:w="859" w:type="pct"/>
            <w:tcBorders>
              <w:top w:val="single" w:color="000000" w:sz="4" w:space="0"/>
              <w:left w:val="single" w:color="000000" w:sz="4" w:space="0"/>
              <w:bottom w:val="single" w:color="000000" w:sz="4" w:space="0"/>
              <w:right w:val="single" w:color="000000" w:sz="4" w:space="0"/>
            </w:tcBorders>
            <w:shd w:val="clear" w:color="auto" w:fill="F1F1F1" w:themeFill="background1" w:themeFillShade="F2"/>
            <w:vAlign w:val="center"/>
          </w:tcPr>
          <w:p w14:paraId="2CA4561A">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ascii="方正仿宋_GBK" w:hAnsi="方正仿宋_GBK" w:eastAsia="方正仿宋_GBK" w:cs="方正仿宋_GBK"/>
                <w:b/>
                <w:bCs/>
                <w:color w:val="000000"/>
                <w:sz w:val="21"/>
                <w:szCs w:val="21"/>
              </w:rPr>
            </w:pPr>
            <w:r>
              <w:rPr>
                <w:rFonts w:hint="eastAsia" w:ascii="方正仿宋_GBK" w:hAnsi="方正仿宋_GBK" w:eastAsia="方正仿宋_GBK" w:cs="方正仿宋_GBK"/>
                <w:b/>
                <w:bCs/>
                <w:color w:val="000000"/>
                <w:kern w:val="0"/>
                <w:sz w:val="21"/>
                <w:szCs w:val="21"/>
                <w:lang w:bidi="ar"/>
              </w:rPr>
              <w:t>主营业务及核心优势</w:t>
            </w:r>
          </w:p>
        </w:tc>
        <w:tc>
          <w:tcPr>
            <w:tcW w:w="536" w:type="pct"/>
            <w:tcBorders>
              <w:top w:val="single" w:color="000000" w:sz="4" w:space="0"/>
              <w:left w:val="single" w:color="000000" w:sz="4" w:space="0"/>
              <w:bottom w:val="single" w:color="000000" w:sz="4" w:space="0"/>
              <w:right w:val="single" w:color="000000" w:sz="4" w:space="0"/>
            </w:tcBorders>
            <w:shd w:val="clear" w:color="auto" w:fill="F1F1F1" w:themeFill="background1" w:themeFillShade="F2"/>
            <w:vAlign w:val="center"/>
          </w:tcPr>
          <w:p w14:paraId="3A5028C2">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default" w:ascii="方正仿宋_GBK" w:hAnsi="方正仿宋_GBK" w:eastAsia="方正仿宋_GBK" w:cs="方正仿宋_GBK"/>
                <w:b/>
                <w:bCs/>
                <w:color w:val="000000"/>
                <w:kern w:val="0"/>
                <w:sz w:val="21"/>
                <w:szCs w:val="21"/>
                <w:lang w:val="en-US" w:eastAsia="zh-CN" w:bidi="ar"/>
              </w:rPr>
            </w:pPr>
            <w:r>
              <w:rPr>
                <w:rFonts w:hint="eastAsia" w:ascii="方正仿宋_GBK" w:hAnsi="方正仿宋_GBK" w:eastAsia="方正仿宋_GBK" w:cs="方正仿宋_GBK"/>
                <w:b/>
                <w:bCs/>
                <w:color w:val="000000"/>
                <w:kern w:val="0"/>
                <w:sz w:val="21"/>
                <w:szCs w:val="21"/>
                <w:lang w:val="en-US" w:eastAsia="zh-CN" w:bidi="ar"/>
              </w:rPr>
              <w:t>最近三年收入利润情况</w:t>
            </w:r>
          </w:p>
        </w:tc>
        <w:tc>
          <w:tcPr>
            <w:tcW w:w="410" w:type="pct"/>
            <w:tcBorders>
              <w:top w:val="single" w:color="000000" w:sz="4" w:space="0"/>
              <w:left w:val="single" w:color="000000" w:sz="4" w:space="0"/>
              <w:bottom w:val="single" w:color="000000" w:sz="4" w:space="0"/>
              <w:right w:val="single" w:color="000000" w:sz="4" w:space="0"/>
            </w:tcBorders>
            <w:shd w:val="clear" w:color="auto" w:fill="F1F1F1" w:themeFill="background1" w:themeFillShade="F2"/>
            <w:vAlign w:val="center"/>
          </w:tcPr>
          <w:p w14:paraId="6C6C6E0F">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ascii="方正仿宋_GBK" w:hAnsi="方正仿宋_GBK" w:eastAsia="方正仿宋_GBK" w:cs="方正仿宋_GBK"/>
                <w:b/>
                <w:bCs/>
                <w:color w:val="000000"/>
                <w:sz w:val="21"/>
                <w:szCs w:val="21"/>
              </w:rPr>
            </w:pPr>
            <w:r>
              <w:rPr>
                <w:rFonts w:hint="eastAsia" w:ascii="方正仿宋_GBK" w:hAnsi="方正仿宋_GBK" w:eastAsia="方正仿宋_GBK" w:cs="方正仿宋_GBK"/>
                <w:b/>
                <w:bCs/>
                <w:color w:val="000000"/>
                <w:kern w:val="0"/>
                <w:sz w:val="21"/>
                <w:szCs w:val="21"/>
                <w:lang w:bidi="ar"/>
              </w:rPr>
              <w:t>拟投资金额（万元）</w:t>
            </w:r>
          </w:p>
        </w:tc>
        <w:tc>
          <w:tcPr>
            <w:tcW w:w="874" w:type="pct"/>
            <w:tcBorders>
              <w:top w:val="single" w:color="000000" w:sz="4" w:space="0"/>
              <w:left w:val="single" w:color="000000" w:sz="4" w:space="0"/>
              <w:bottom w:val="single" w:color="000000" w:sz="4" w:space="0"/>
              <w:right w:val="single" w:color="000000" w:sz="4" w:space="0"/>
            </w:tcBorders>
            <w:shd w:val="clear" w:color="auto" w:fill="F1F1F1" w:themeFill="background1" w:themeFillShade="F2"/>
            <w:vAlign w:val="center"/>
          </w:tcPr>
          <w:p w14:paraId="5DE95A83">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ascii="方正仿宋_GBK" w:hAnsi="方正仿宋_GBK" w:eastAsia="方正仿宋_GBK" w:cs="方正仿宋_GBK"/>
                <w:b/>
                <w:bCs/>
                <w:color w:val="000000"/>
                <w:sz w:val="21"/>
                <w:szCs w:val="21"/>
              </w:rPr>
            </w:pPr>
            <w:r>
              <w:rPr>
                <w:rFonts w:hint="eastAsia" w:ascii="方正仿宋_GBK" w:hAnsi="方正仿宋_GBK" w:eastAsia="方正仿宋_GBK" w:cs="方正仿宋_GBK"/>
                <w:b/>
                <w:bCs/>
                <w:color w:val="000000"/>
                <w:kern w:val="0"/>
                <w:sz w:val="21"/>
                <w:szCs w:val="21"/>
                <w:lang w:bidi="ar"/>
              </w:rPr>
              <w:t>拟落地方案</w:t>
            </w:r>
          </w:p>
        </w:tc>
        <w:tc>
          <w:tcPr>
            <w:tcW w:w="377" w:type="pct"/>
            <w:tcBorders>
              <w:top w:val="single" w:color="000000" w:sz="4" w:space="0"/>
              <w:left w:val="single" w:color="000000" w:sz="4" w:space="0"/>
              <w:bottom w:val="single" w:color="000000" w:sz="4" w:space="0"/>
              <w:right w:val="single" w:color="000000" w:sz="4" w:space="0"/>
            </w:tcBorders>
            <w:shd w:val="clear" w:color="auto" w:fill="F1F1F1" w:themeFill="background1" w:themeFillShade="F2"/>
            <w:vAlign w:val="center"/>
          </w:tcPr>
          <w:p w14:paraId="3D8017F5">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ascii="方正仿宋_GBK" w:hAnsi="方正仿宋_GBK" w:eastAsia="方正仿宋_GBK" w:cs="方正仿宋_GBK"/>
                <w:b/>
                <w:bCs/>
                <w:color w:val="000000"/>
                <w:sz w:val="21"/>
                <w:szCs w:val="21"/>
              </w:rPr>
            </w:pPr>
            <w:r>
              <w:rPr>
                <w:rFonts w:hint="eastAsia" w:ascii="方正仿宋_GBK" w:hAnsi="方正仿宋_GBK" w:eastAsia="方正仿宋_GBK" w:cs="方正仿宋_GBK"/>
                <w:b/>
                <w:bCs/>
                <w:color w:val="000000"/>
                <w:kern w:val="0"/>
                <w:sz w:val="21"/>
                <w:szCs w:val="21"/>
                <w:lang w:bidi="ar"/>
              </w:rPr>
              <w:t>投资进展</w:t>
            </w:r>
          </w:p>
        </w:tc>
        <w:tc>
          <w:tcPr>
            <w:tcW w:w="472" w:type="pct"/>
            <w:tcBorders>
              <w:top w:val="single" w:color="000000" w:sz="4" w:space="0"/>
              <w:left w:val="single" w:color="000000" w:sz="4" w:space="0"/>
              <w:bottom w:val="single" w:color="000000" w:sz="4" w:space="0"/>
              <w:right w:val="single" w:color="000000" w:sz="4" w:space="0"/>
            </w:tcBorders>
            <w:shd w:val="clear" w:color="auto" w:fill="F1F1F1" w:themeFill="background1" w:themeFillShade="F2"/>
            <w:vAlign w:val="center"/>
          </w:tcPr>
          <w:p w14:paraId="5C517FC1">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b/>
                <w:bCs/>
                <w:color w:val="000000"/>
                <w:sz w:val="21"/>
                <w:szCs w:val="21"/>
                <w:lang w:val="en-US" w:eastAsia="zh-CN"/>
              </w:rPr>
            </w:pPr>
            <w:r>
              <w:rPr>
                <w:rFonts w:hint="eastAsia" w:ascii="方正仿宋_GBK" w:hAnsi="方正仿宋_GBK" w:eastAsia="方正仿宋_GBK" w:cs="方正仿宋_GBK"/>
                <w:b/>
                <w:bCs/>
                <w:color w:val="000000"/>
                <w:kern w:val="0"/>
                <w:sz w:val="21"/>
                <w:szCs w:val="21"/>
                <w:lang w:bidi="ar"/>
              </w:rPr>
              <w:t>招商洽谈合作</w:t>
            </w:r>
            <w:r>
              <w:rPr>
                <w:rFonts w:hint="eastAsia" w:ascii="方正仿宋_GBK" w:hAnsi="方正仿宋_GBK" w:eastAsia="方正仿宋_GBK" w:cs="方正仿宋_GBK"/>
                <w:b/>
                <w:bCs/>
                <w:color w:val="000000"/>
                <w:kern w:val="0"/>
                <w:sz w:val="21"/>
                <w:szCs w:val="21"/>
                <w:lang w:val="en-US" w:eastAsia="zh-CN" w:bidi="ar"/>
              </w:rPr>
              <w:t>进度</w:t>
            </w:r>
          </w:p>
        </w:tc>
      </w:tr>
      <w:tr w14:paraId="15055C94">
        <w:tblPrEx>
          <w:tblCellMar>
            <w:top w:w="0" w:type="dxa"/>
            <w:left w:w="108" w:type="dxa"/>
            <w:bottom w:w="0" w:type="dxa"/>
            <w:right w:w="108" w:type="dxa"/>
          </w:tblCellMar>
        </w:tblPrEx>
        <w:trPr>
          <w:trHeight w:val="1500" w:hRule="atLeast"/>
        </w:trPr>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10B191">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kern w:val="0"/>
                <w:sz w:val="21"/>
                <w:szCs w:val="21"/>
                <w:lang w:bidi="ar"/>
              </w:rPr>
              <w:t>1</w:t>
            </w:r>
          </w:p>
        </w:tc>
        <w:tc>
          <w:tcPr>
            <w:tcW w:w="4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6B49A8">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ascii="方正仿宋_GBK" w:hAnsi="方正仿宋_GBK" w:eastAsia="方正仿宋_GBK" w:cs="方正仿宋_GBK"/>
                <w:color w:val="000000"/>
                <w:sz w:val="21"/>
                <w:szCs w:val="21"/>
              </w:rPr>
            </w:pPr>
          </w:p>
        </w:tc>
        <w:tc>
          <w:tcPr>
            <w:tcW w:w="4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84A7C">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ascii="方正仿宋_GBK" w:hAnsi="方正仿宋_GBK" w:eastAsia="方正仿宋_GBK" w:cs="方正仿宋_GBK"/>
                <w:color w:val="000000"/>
                <w:sz w:val="21"/>
                <w:szCs w:val="21"/>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E52A2E">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ascii="方正仿宋_GBK" w:hAnsi="方正仿宋_GBK" w:eastAsia="方正仿宋_GBK" w:cs="方正仿宋_GBK"/>
                <w:color w:val="000000"/>
                <w:sz w:val="21"/>
                <w:szCs w:val="21"/>
              </w:rPr>
            </w:pPr>
          </w:p>
        </w:tc>
        <w:tc>
          <w:tcPr>
            <w:tcW w:w="8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E16034">
            <w:pPr>
              <w:keepNext w:val="0"/>
              <w:keepLines w:val="0"/>
              <w:pageBreakBefore w:val="0"/>
              <w:widowControl/>
              <w:kinsoku/>
              <w:wordWrap/>
              <w:overflowPunct/>
              <w:topLinePunct w:val="0"/>
              <w:autoSpaceDE/>
              <w:autoSpaceDN/>
              <w:bidi w:val="0"/>
              <w:adjustRightInd/>
              <w:snapToGrid/>
              <w:spacing w:line="320" w:lineRule="exact"/>
              <w:textAlignment w:val="center"/>
              <w:rPr>
                <w:rFonts w:ascii="方正仿宋_GBK" w:hAnsi="方正仿宋_GBK" w:eastAsia="方正仿宋_GBK" w:cs="方正仿宋_GBK"/>
                <w:color w:val="000000"/>
                <w:sz w:val="21"/>
                <w:szCs w:val="21"/>
              </w:rPr>
            </w:pPr>
          </w:p>
        </w:tc>
        <w:tc>
          <w:tcPr>
            <w:tcW w:w="5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06F8B">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ascii="方正仿宋_GBK" w:hAnsi="方正仿宋_GBK" w:eastAsia="方正仿宋_GBK" w:cs="方正仿宋_GBK"/>
                <w:color w:val="000000"/>
                <w:sz w:val="21"/>
                <w:szCs w:val="21"/>
              </w:rPr>
            </w:pP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476631">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ascii="方正仿宋_GBK" w:hAnsi="方正仿宋_GBK" w:eastAsia="方正仿宋_GBK" w:cs="方正仿宋_GBK"/>
                <w:color w:val="000000"/>
                <w:sz w:val="21"/>
                <w:szCs w:val="21"/>
              </w:rPr>
            </w:pP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476C84">
            <w:pPr>
              <w:keepNext w:val="0"/>
              <w:keepLines w:val="0"/>
              <w:pageBreakBefore w:val="0"/>
              <w:widowControl/>
              <w:kinsoku/>
              <w:wordWrap/>
              <w:overflowPunct/>
              <w:topLinePunct w:val="0"/>
              <w:autoSpaceDE/>
              <w:autoSpaceDN/>
              <w:bidi w:val="0"/>
              <w:adjustRightInd/>
              <w:snapToGrid/>
              <w:spacing w:line="320" w:lineRule="exact"/>
              <w:textAlignment w:val="center"/>
              <w:rPr>
                <w:rFonts w:ascii="方正仿宋_GBK" w:hAnsi="方正仿宋_GBK" w:eastAsia="方正仿宋_GBK" w:cs="方正仿宋_GBK"/>
                <w:color w:val="000000"/>
                <w:sz w:val="21"/>
                <w:szCs w:val="21"/>
              </w:rPr>
            </w:pP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CF24B9">
            <w:pPr>
              <w:keepNext w:val="0"/>
              <w:keepLines w:val="0"/>
              <w:pageBreakBefore w:val="0"/>
              <w:widowControl/>
              <w:kinsoku/>
              <w:wordWrap/>
              <w:overflowPunct/>
              <w:topLinePunct w:val="0"/>
              <w:autoSpaceDE/>
              <w:autoSpaceDN/>
              <w:bidi w:val="0"/>
              <w:adjustRightInd/>
              <w:snapToGrid/>
              <w:spacing w:line="320" w:lineRule="exact"/>
              <w:textAlignment w:val="center"/>
              <w:rPr>
                <w:rFonts w:ascii="方正仿宋_GBK" w:hAnsi="方正仿宋_GBK" w:eastAsia="方正仿宋_GBK" w:cs="方正仿宋_GBK"/>
                <w:color w:val="000000"/>
                <w:sz w:val="21"/>
                <w:szCs w:val="21"/>
              </w:rPr>
            </w:pP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DC211C">
            <w:pPr>
              <w:keepNext w:val="0"/>
              <w:keepLines w:val="0"/>
              <w:pageBreakBefore w:val="0"/>
              <w:widowControl/>
              <w:kinsoku/>
              <w:wordWrap/>
              <w:overflowPunct/>
              <w:topLinePunct w:val="0"/>
              <w:autoSpaceDE/>
              <w:autoSpaceDN/>
              <w:bidi w:val="0"/>
              <w:adjustRightInd/>
              <w:snapToGrid/>
              <w:spacing w:line="320" w:lineRule="exact"/>
              <w:textAlignment w:val="center"/>
              <w:rPr>
                <w:rFonts w:ascii="方正仿宋_GBK" w:hAnsi="方正仿宋_GBK" w:eastAsia="方正仿宋_GBK" w:cs="方正仿宋_GBK"/>
                <w:color w:val="000000"/>
                <w:sz w:val="21"/>
                <w:szCs w:val="21"/>
              </w:rPr>
            </w:pPr>
          </w:p>
        </w:tc>
      </w:tr>
      <w:tr w14:paraId="52EFA660">
        <w:tblPrEx>
          <w:tblCellMar>
            <w:top w:w="0" w:type="dxa"/>
            <w:left w:w="108" w:type="dxa"/>
            <w:bottom w:w="0" w:type="dxa"/>
            <w:right w:w="108" w:type="dxa"/>
          </w:tblCellMar>
        </w:tblPrEx>
        <w:trPr>
          <w:trHeight w:val="2121" w:hRule="atLeast"/>
        </w:trPr>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7B516D">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color w:val="000000"/>
                <w:kern w:val="0"/>
                <w:sz w:val="21"/>
                <w:szCs w:val="21"/>
                <w:lang w:val="en-US" w:eastAsia="zh-CN" w:bidi="ar"/>
              </w:rPr>
            </w:pPr>
            <w:r>
              <w:rPr>
                <w:rFonts w:hint="eastAsia" w:ascii="方正仿宋_GBK" w:hAnsi="方正仿宋_GBK" w:eastAsia="方正仿宋_GBK" w:cs="方正仿宋_GBK"/>
                <w:color w:val="000000"/>
                <w:kern w:val="0"/>
                <w:sz w:val="21"/>
                <w:szCs w:val="21"/>
                <w:lang w:val="en-US" w:eastAsia="zh-CN" w:bidi="ar"/>
              </w:rPr>
              <w:t>2</w:t>
            </w:r>
          </w:p>
        </w:tc>
        <w:tc>
          <w:tcPr>
            <w:tcW w:w="4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EB7EAD">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ascii="方正仿宋_GBK" w:hAnsi="方正仿宋_GBK" w:eastAsia="方正仿宋_GBK" w:cs="方正仿宋_GBK"/>
                <w:color w:val="000000"/>
                <w:sz w:val="21"/>
                <w:szCs w:val="21"/>
              </w:rPr>
            </w:pPr>
          </w:p>
        </w:tc>
        <w:tc>
          <w:tcPr>
            <w:tcW w:w="4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6095D1">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ascii="方正仿宋_GBK" w:hAnsi="方正仿宋_GBK" w:eastAsia="方正仿宋_GBK" w:cs="方正仿宋_GBK"/>
                <w:color w:val="000000"/>
                <w:sz w:val="21"/>
                <w:szCs w:val="21"/>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5CB401">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ascii="方正仿宋_GBK" w:hAnsi="方正仿宋_GBK" w:eastAsia="方正仿宋_GBK" w:cs="方正仿宋_GBK"/>
                <w:color w:val="000000"/>
                <w:sz w:val="21"/>
                <w:szCs w:val="21"/>
              </w:rPr>
            </w:pPr>
          </w:p>
        </w:tc>
        <w:tc>
          <w:tcPr>
            <w:tcW w:w="8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EFE6F">
            <w:pPr>
              <w:keepNext w:val="0"/>
              <w:keepLines w:val="0"/>
              <w:pageBreakBefore w:val="0"/>
              <w:widowControl/>
              <w:kinsoku/>
              <w:wordWrap/>
              <w:overflowPunct/>
              <w:topLinePunct w:val="0"/>
              <w:autoSpaceDE/>
              <w:autoSpaceDN/>
              <w:bidi w:val="0"/>
              <w:adjustRightInd/>
              <w:snapToGrid/>
              <w:spacing w:line="320" w:lineRule="exact"/>
              <w:textAlignment w:val="center"/>
              <w:rPr>
                <w:rFonts w:ascii="方正仿宋_GBK" w:hAnsi="方正仿宋_GBK" w:eastAsia="方正仿宋_GBK" w:cs="方正仿宋_GBK"/>
                <w:color w:val="000000"/>
                <w:sz w:val="21"/>
                <w:szCs w:val="21"/>
              </w:rPr>
            </w:pPr>
          </w:p>
        </w:tc>
        <w:tc>
          <w:tcPr>
            <w:tcW w:w="5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1D87B5">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ascii="方正仿宋_GBK" w:hAnsi="方正仿宋_GBK" w:eastAsia="方正仿宋_GBK" w:cs="方正仿宋_GBK"/>
                <w:color w:val="000000"/>
                <w:sz w:val="21"/>
                <w:szCs w:val="21"/>
              </w:rPr>
            </w:pP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95D1F1">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ascii="方正仿宋_GBK" w:hAnsi="方正仿宋_GBK" w:eastAsia="方正仿宋_GBK" w:cs="方正仿宋_GBK"/>
                <w:color w:val="000000"/>
                <w:sz w:val="21"/>
                <w:szCs w:val="21"/>
              </w:rPr>
            </w:pP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05453">
            <w:pPr>
              <w:keepNext w:val="0"/>
              <w:keepLines w:val="0"/>
              <w:pageBreakBefore w:val="0"/>
              <w:widowControl/>
              <w:kinsoku/>
              <w:wordWrap/>
              <w:overflowPunct/>
              <w:topLinePunct w:val="0"/>
              <w:autoSpaceDE/>
              <w:autoSpaceDN/>
              <w:bidi w:val="0"/>
              <w:adjustRightInd/>
              <w:snapToGrid/>
              <w:spacing w:line="320" w:lineRule="exact"/>
              <w:textAlignment w:val="center"/>
              <w:rPr>
                <w:rFonts w:ascii="方正仿宋_GBK" w:hAnsi="方正仿宋_GBK" w:eastAsia="方正仿宋_GBK" w:cs="方正仿宋_GBK"/>
                <w:color w:val="000000"/>
                <w:sz w:val="21"/>
                <w:szCs w:val="21"/>
              </w:rPr>
            </w:pP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6A276C">
            <w:pPr>
              <w:keepNext w:val="0"/>
              <w:keepLines w:val="0"/>
              <w:pageBreakBefore w:val="0"/>
              <w:widowControl/>
              <w:kinsoku/>
              <w:wordWrap/>
              <w:overflowPunct/>
              <w:topLinePunct w:val="0"/>
              <w:autoSpaceDE/>
              <w:autoSpaceDN/>
              <w:bidi w:val="0"/>
              <w:adjustRightInd/>
              <w:snapToGrid/>
              <w:spacing w:line="320" w:lineRule="exact"/>
              <w:textAlignment w:val="center"/>
              <w:rPr>
                <w:rFonts w:ascii="方正仿宋_GBK" w:hAnsi="方正仿宋_GBK" w:eastAsia="方正仿宋_GBK" w:cs="方正仿宋_GBK"/>
                <w:color w:val="000000"/>
                <w:sz w:val="21"/>
                <w:szCs w:val="21"/>
              </w:rPr>
            </w:pP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4F16BE">
            <w:pPr>
              <w:keepNext w:val="0"/>
              <w:keepLines w:val="0"/>
              <w:pageBreakBefore w:val="0"/>
              <w:widowControl/>
              <w:kinsoku/>
              <w:wordWrap/>
              <w:overflowPunct/>
              <w:topLinePunct w:val="0"/>
              <w:autoSpaceDE/>
              <w:autoSpaceDN/>
              <w:bidi w:val="0"/>
              <w:adjustRightInd/>
              <w:snapToGrid/>
              <w:spacing w:line="320" w:lineRule="exact"/>
              <w:textAlignment w:val="center"/>
              <w:rPr>
                <w:rFonts w:ascii="方正仿宋_GBK" w:hAnsi="方正仿宋_GBK" w:eastAsia="方正仿宋_GBK" w:cs="方正仿宋_GBK"/>
                <w:color w:val="000000"/>
                <w:sz w:val="21"/>
                <w:szCs w:val="21"/>
              </w:rPr>
            </w:pPr>
          </w:p>
        </w:tc>
      </w:tr>
    </w:tbl>
    <w:p w14:paraId="296BE1EE">
      <w:pPr>
        <w:keepLines w:val="0"/>
        <w:pageBreakBefore w:val="0"/>
        <w:kinsoku/>
        <w:wordWrap/>
        <w:overflowPunct/>
        <w:topLinePunct w:val="0"/>
        <w:autoSpaceDE/>
        <w:bidi w:val="0"/>
        <w:adjustRightInd/>
        <w:snapToGrid/>
        <w:spacing w:line="540" w:lineRule="exact"/>
        <w:rPr>
          <w:rFonts w:ascii="方正仿宋_GBK" w:hAnsi="方正仿宋_GBK" w:eastAsia="方正仿宋_GBK"/>
          <w:kern w:val="24"/>
          <w:sz w:val="28"/>
          <w:szCs w:val="28"/>
        </w:rPr>
        <w:sectPr>
          <w:pgSz w:w="16838" w:h="11906" w:orient="landscape"/>
          <w:pgMar w:top="1800" w:right="1440" w:bottom="1800" w:left="1440" w:header="851" w:footer="992" w:gutter="0"/>
          <w:cols w:space="425" w:num="1"/>
          <w:docGrid w:type="lines" w:linePitch="312" w:charSpace="0"/>
        </w:sectPr>
      </w:pPr>
    </w:p>
    <w:p w14:paraId="0B249BC5">
      <w:pPr>
        <w:keepNext/>
        <w:keepLines w:val="0"/>
        <w:pageBreakBefore w:val="0"/>
        <w:numPr>
          <w:ilvl w:val="0"/>
          <w:numId w:val="1"/>
        </w:numPr>
        <w:kinsoku/>
        <w:wordWrap/>
        <w:overflowPunct/>
        <w:topLinePunct w:val="0"/>
        <w:autoSpaceDE/>
        <w:bidi w:val="0"/>
        <w:adjustRightInd/>
        <w:snapToGrid/>
        <w:spacing w:before="62" w:beforeLines="20" w:after="62" w:afterLines="20" w:line="540" w:lineRule="exact"/>
        <w:ind w:firstLine="560" w:firstLineChars="200"/>
        <w:outlineLvl w:val="0"/>
        <w:rPr>
          <w:rFonts w:hint="eastAsia" w:ascii="黑体" w:hAnsi="黑体" w:eastAsia="黑体"/>
          <w:bCs/>
          <w:sz w:val="28"/>
          <w:szCs w:val="28"/>
        </w:rPr>
      </w:pPr>
      <w:bookmarkStart w:id="62" w:name="_Toc21750"/>
      <w:r>
        <w:rPr>
          <w:rFonts w:hint="eastAsia" w:ascii="黑体" w:hAnsi="黑体" w:eastAsia="黑体"/>
          <w:bCs/>
          <w:sz w:val="28"/>
          <w:szCs w:val="28"/>
        </w:rPr>
        <w:t>基金投资方向所属行业分析</w:t>
      </w:r>
      <w:bookmarkEnd w:id="62"/>
    </w:p>
    <w:p w14:paraId="53B926F6">
      <w:pPr>
        <w:pStyle w:val="7"/>
        <w:keepNext w:val="0"/>
        <w:keepLines w:val="0"/>
        <w:pageBreakBefore w:val="0"/>
        <w:widowControl w:val="0"/>
        <w:kinsoku/>
        <w:wordWrap/>
        <w:overflowPunct/>
        <w:topLinePunct w:val="0"/>
        <w:autoSpaceDE/>
        <w:autoSpaceDN/>
        <w:bidi w:val="0"/>
        <w:adjustRightInd/>
        <w:snapToGrid/>
        <w:spacing w:line="540" w:lineRule="exact"/>
        <w:textAlignment w:val="auto"/>
        <w:outlineLvl w:val="1"/>
        <w:rPr>
          <w:rFonts w:hint="eastAsia" w:ascii="方正楷体_GBK" w:hAnsi="方正楷体_GBK" w:eastAsia="方正楷体_GBK" w:cs="方正楷体_GBK"/>
          <w:sz w:val="28"/>
          <w:szCs w:val="28"/>
        </w:rPr>
      </w:pPr>
      <w:bookmarkStart w:id="63" w:name="_Toc20127"/>
      <w:r>
        <w:rPr>
          <w:rFonts w:hint="eastAsia" w:ascii="方正楷体_GBK" w:hAnsi="方正楷体_GBK" w:eastAsia="方正楷体_GBK" w:cs="方正楷体_GBK"/>
          <w:sz w:val="28"/>
          <w:szCs w:val="28"/>
        </w:rPr>
        <w:t>（一）xx行业</w:t>
      </w:r>
      <w:bookmarkEnd w:id="63"/>
    </w:p>
    <w:p w14:paraId="6E6428A6">
      <w:pPr>
        <w:pStyle w:val="7"/>
        <w:keepNext w:val="0"/>
        <w:keepLines w:val="0"/>
        <w:pageBreakBefore w:val="0"/>
        <w:widowControl w:val="0"/>
        <w:kinsoku/>
        <w:wordWrap/>
        <w:overflowPunct/>
        <w:topLinePunct w:val="0"/>
        <w:autoSpaceDE/>
        <w:autoSpaceDN/>
        <w:bidi w:val="0"/>
        <w:adjustRightInd/>
        <w:snapToGrid/>
        <w:spacing w:line="540" w:lineRule="exact"/>
        <w:textAlignment w:val="auto"/>
        <w:outlineLvl w:val="2"/>
        <w:rPr>
          <w:b/>
          <w:bCs/>
          <w:sz w:val="28"/>
          <w:szCs w:val="28"/>
        </w:rPr>
      </w:pPr>
      <w:bookmarkStart w:id="64" w:name="_Toc27048"/>
      <w:r>
        <w:rPr>
          <w:rFonts w:hint="eastAsia"/>
          <w:b/>
          <w:bCs/>
          <w:sz w:val="28"/>
          <w:szCs w:val="28"/>
        </w:rPr>
        <w:t>1.行业发展情况分析</w:t>
      </w:r>
      <w:bookmarkEnd w:id="64"/>
    </w:p>
    <w:p w14:paraId="0CE4F8C5">
      <w:pPr>
        <w:pStyle w:val="7"/>
        <w:keepLines w:val="0"/>
        <w:pageBreakBefore w:val="0"/>
        <w:kinsoku/>
        <w:wordWrap/>
        <w:overflowPunct/>
        <w:topLinePunct w:val="0"/>
        <w:autoSpaceDE/>
        <w:bidi w:val="0"/>
        <w:adjustRightInd/>
        <w:snapToGrid/>
        <w:spacing w:line="540" w:lineRule="exact"/>
        <w:rPr>
          <w:sz w:val="28"/>
          <w:szCs w:val="28"/>
        </w:rPr>
      </w:pPr>
    </w:p>
    <w:p w14:paraId="22780CA4">
      <w:pPr>
        <w:pStyle w:val="7"/>
        <w:keepNext w:val="0"/>
        <w:keepLines w:val="0"/>
        <w:pageBreakBefore w:val="0"/>
        <w:widowControl w:val="0"/>
        <w:kinsoku/>
        <w:wordWrap/>
        <w:overflowPunct/>
        <w:topLinePunct w:val="0"/>
        <w:autoSpaceDE/>
        <w:autoSpaceDN/>
        <w:bidi w:val="0"/>
        <w:adjustRightInd/>
        <w:snapToGrid/>
        <w:spacing w:line="540" w:lineRule="exact"/>
        <w:textAlignment w:val="auto"/>
        <w:outlineLvl w:val="2"/>
        <w:rPr>
          <w:rFonts w:hint="eastAsia"/>
          <w:b/>
          <w:bCs/>
          <w:sz w:val="28"/>
          <w:szCs w:val="28"/>
        </w:rPr>
      </w:pPr>
      <w:bookmarkStart w:id="65" w:name="_Toc28333"/>
      <w:r>
        <w:rPr>
          <w:rFonts w:hint="eastAsia"/>
          <w:b/>
          <w:bCs/>
          <w:sz w:val="28"/>
          <w:szCs w:val="28"/>
        </w:rPr>
        <w:t>2.产业链上下游分析</w:t>
      </w:r>
      <w:bookmarkEnd w:id="65"/>
    </w:p>
    <w:p w14:paraId="22E899A1">
      <w:pPr>
        <w:pStyle w:val="7"/>
        <w:keepLines w:val="0"/>
        <w:pageBreakBefore w:val="0"/>
        <w:kinsoku/>
        <w:wordWrap/>
        <w:overflowPunct/>
        <w:topLinePunct w:val="0"/>
        <w:autoSpaceDE/>
        <w:bidi w:val="0"/>
        <w:adjustRightInd/>
        <w:snapToGrid/>
        <w:spacing w:line="540" w:lineRule="exact"/>
        <w:rPr>
          <w:sz w:val="28"/>
          <w:szCs w:val="28"/>
        </w:rPr>
      </w:pPr>
    </w:p>
    <w:p w14:paraId="26C845F4">
      <w:pPr>
        <w:pStyle w:val="7"/>
        <w:keepNext w:val="0"/>
        <w:keepLines w:val="0"/>
        <w:pageBreakBefore w:val="0"/>
        <w:widowControl w:val="0"/>
        <w:kinsoku/>
        <w:wordWrap/>
        <w:overflowPunct/>
        <w:topLinePunct w:val="0"/>
        <w:autoSpaceDE/>
        <w:autoSpaceDN/>
        <w:bidi w:val="0"/>
        <w:adjustRightInd/>
        <w:snapToGrid/>
        <w:spacing w:line="540" w:lineRule="exact"/>
        <w:textAlignment w:val="auto"/>
        <w:outlineLvl w:val="2"/>
        <w:rPr>
          <w:rFonts w:hint="eastAsia"/>
          <w:b/>
          <w:bCs/>
          <w:sz w:val="28"/>
          <w:szCs w:val="28"/>
        </w:rPr>
      </w:pPr>
      <w:bookmarkStart w:id="66" w:name="_Toc21169"/>
      <w:r>
        <w:rPr>
          <w:rFonts w:hint="eastAsia"/>
          <w:b/>
          <w:bCs/>
          <w:sz w:val="28"/>
          <w:szCs w:val="28"/>
        </w:rPr>
        <w:t>3.行业未来发展趋势</w:t>
      </w:r>
      <w:bookmarkEnd w:id="66"/>
    </w:p>
    <w:p w14:paraId="13238783">
      <w:pPr>
        <w:pStyle w:val="7"/>
        <w:keepLines w:val="0"/>
        <w:pageBreakBefore w:val="0"/>
        <w:kinsoku/>
        <w:wordWrap/>
        <w:overflowPunct/>
        <w:topLinePunct w:val="0"/>
        <w:autoSpaceDE/>
        <w:bidi w:val="0"/>
        <w:adjustRightInd/>
        <w:snapToGrid/>
        <w:spacing w:line="540" w:lineRule="exact"/>
        <w:rPr>
          <w:sz w:val="28"/>
          <w:szCs w:val="28"/>
        </w:rPr>
      </w:pPr>
    </w:p>
    <w:p w14:paraId="2655FA50">
      <w:pPr>
        <w:pStyle w:val="7"/>
        <w:keepNext w:val="0"/>
        <w:keepLines w:val="0"/>
        <w:pageBreakBefore w:val="0"/>
        <w:widowControl w:val="0"/>
        <w:kinsoku/>
        <w:wordWrap/>
        <w:overflowPunct/>
        <w:topLinePunct w:val="0"/>
        <w:autoSpaceDE/>
        <w:autoSpaceDN/>
        <w:bidi w:val="0"/>
        <w:adjustRightInd/>
        <w:snapToGrid/>
        <w:spacing w:line="540" w:lineRule="exact"/>
        <w:textAlignment w:val="auto"/>
        <w:outlineLvl w:val="1"/>
        <w:rPr>
          <w:rFonts w:hint="eastAsia" w:ascii="方正楷体_GBK" w:hAnsi="方正楷体_GBK" w:eastAsia="方正楷体_GBK" w:cs="方正楷体_GBK"/>
          <w:sz w:val="28"/>
          <w:szCs w:val="28"/>
        </w:rPr>
      </w:pPr>
      <w:bookmarkStart w:id="67" w:name="_Toc11545"/>
      <w:r>
        <w:rPr>
          <w:rFonts w:hint="eastAsia" w:ascii="方正楷体_GBK" w:hAnsi="方正楷体_GBK" w:eastAsia="方正楷体_GBK" w:cs="方正楷体_GBK"/>
          <w:sz w:val="28"/>
          <w:szCs w:val="28"/>
        </w:rPr>
        <w:t>（二）xxx行业</w:t>
      </w:r>
      <w:bookmarkEnd w:id="67"/>
    </w:p>
    <w:p w14:paraId="48058F17">
      <w:pPr>
        <w:pStyle w:val="7"/>
        <w:keepNext w:val="0"/>
        <w:keepLines w:val="0"/>
        <w:pageBreakBefore w:val="0"/>
        <w:widowControl w:val="0"/>
        <w:kinsoku/>
        <w:wordWrap/>
        <w:overflowPunct/>
        <w:topLinePunct w:val="0"/>
        <w:autoSpaceDE/>
        <w:autoSpaceDN/>
        <w:bidi w:val="0"/>
        <w:adjustRightInd/>
        <w:snapToGrid/>
        <w:spacing w:line="540" w:lineRule="exact"/>
        <w:textAlignment w:val="auto"/>
        <w:outlineLvl w:val="2"/>
        <w:rPr>
          <w:rFonts w:hint="eastAsia"/>
          <w:b/>
          <w:bCs/>
          <w:sz w:val="28"/>
          <w:szCs w:val="28"/>
        </w:rPr>
      </w:pPr>
      <w:bookmarkStart w:id="68" w:name="_Toc11126"/>
      <w:r>
        <w:rPr>
          <w:rFonts w:hint="eastAsia"/>
          <w:b/>
          <w:bCs/>
          <w:sz w:val="28"/>
          <w:szCs w:val="28"/>
        </w:rPr>
        <w:t>1.行业发展情况分析</w:t>
      </w:r>
      <w:bookmarkEnd w:id="68"/>
    </w:p>
    <w:p w14:paraId="084AC4C2">
      <w:pPr>
        <w:pStyle w:val="7"/>
        <w:keepLines w:val="0"/>
        <w:pageBreakBefore w:val="0"/>
        <w:kinsoku/>
        <w:wordWrap/>
        <w:overflowPunct/>
        <w:topLinePunct w:val="0"/>
        <w:autoSpaceDE/>
        <w:bidi w:val="0"/>
        <w:adjustRightInd/>
        <w:snapToGrid/>
        <w:spacing w:line="540" w:lineRule="exact"/>
        <w:rPr>
          <w:sz w:val="28"/>
          <w:szCs w:val="28"/>
        </w:rPr>
      </w:pPr>
    </w:p>
    <w:p w14:paraId="2BA81244">
      <w:pPr>
        <w:pStyle w:val="7"/>
        <w:keepNext w:val="0"/>
        <w:keepLines w:val="0"/>
        <w:pageBreakBefore w:val="0"/>
        <w:widowControl w:val="0"/>
        <w:kinsoku/>
        <w:wordWrap/>
        <w:overflowPunct/>
        <w:topLinePunct w:val="0"/>
        <w:autoSpaceDE/>
        <w:autoSpaceDN/>
        <w:bidi w:val="0"/>
        <w:adjustRightInd/>
        <w:snapToGrid/>
        <w:spacing w:line="540" w:lineRule="exact"/>
        <w:textAlignment w:val="auto"/>
        <w:outlineLvl w:val="2"/>
        <w:rPr>
          <w:rFonts w:hint="eastAsia"/>
          <w:b/>
          <w:bCs/>
          <w:sz w:val="28"/>
          <w:szCs w:val="28"/>
        </w:rPr>
      </w:pPr>
      <w:bookmarkStart w:id="69" w:name="_Toc25808"/>
      <w:r>
        <w:rPr>
          <w:rFonts w:hint="eastAsia"/>
          <w:b/>
          <w:bCs/>
          <w:sz w:val="28"/>
          <w:szCs w:val="28"/>
        </w:rPr>
        <w:t>2.产业链上下游分析</w:t>
      </w:r>
      <w:bookmarkEnd w:id="69"/>
    </w:p>
    <w:p w14:paraId="382BDD47">
      <w:pPr>
        <w:pStyle w:val="7"/>
        <w:keepLines w:val="0"/>
        <w:pageBreakBefore w:val="0"/>
        <w:kinsoku/>
        <w:wordWrap/>
        <w:overflowPunct/>
        <w:topLinePunct w:val="0"/>
        <w:autoSpaceDE/>
        <w:bidi w:val="0"/>
        <w:adjustRightInd/>
        <w:snapToGrid/>
        <w:spacing w:line="540" w:lineRule="exact"/>
        <w:rPr>
          <w:sz w:val="28"/>
          <w:szCs w:val="28"/>
        </w:rPr>
      </w:pPr>
    </w:p>
    <w:p w14:paraId="78E2BD26">
      <w:pPr>
        <w:pStyle w:val="7"/>
        <w:keepNext w:val="0"/>
        <w:keepLines w:val="0"/>
        <w:pageBreakBefore w:val="0"/>
        <w:widowControl w:val="0"/>
        <w:kinsoku/>
        <w:wordWrap/>
        <w:overflowPunct/>
        <w:topLinePunct w:val="0"/>
        <w:autoSpaceDE/>
        <w:autoSpaceDN/>
        <w:bidi w:val="0"/>
        <w:adjustRightInd/>
        <w:snapToGrid/>
        <w:spacing w:line="540" w:lineRule="exact"/>
        <w:textAlignment w:val="auto"/>
        <w:outlineLvl w:val="2"/>
        <w:rPr>
          <w:rFonts w:hint="eastAsia"/>
          <w:b/>
          <w:bCs/>
          <w:sz w:val="28"/>
          <w:szCs w:val="28"/>
        </w:rPr>
      </w:pPr>
      <w:bookmarkStart w:id="70" w:name="_Toc17378"/>
      <w:r>
        <w:rPr>
          <w:rFonts w:hint="eastAsia"/>
          <w:b/>
          <w:bCs/>
          <w:sz w:val="28"/>
          <w:szCs w:val="28"/>
        </w:rPr>
        <w:t>3.行业未来发展趋势</w:t>
      </w:r>
      <w:bookmarkEnd w:id="70"/>
    </w:p>
    <w:p w14:paraId="63483012">
      <w:pPr>
        <w:pStyle w:val="7"/>
        <w:keepLines w:val="0"/>
        <w:pageBreakBefore w:val="0"/>
        <w:kinsoku/>
        <w:wordWrap/>
        <w:overflowPunct/>
        <w:topLinePunct w:val="0"/>
        <w:autoSpaceDE/>
        <w:bidi w:val="0"/>
        <w:adjustRightInd/>
        <w:snapToGrid/>
        <w:spacing w:line="540" w:lineRule="exact"/>
        <w:rPr>
          <w:sz w:val="28"/>
          <w:szCs w:val="28"/>
        </w:rPr>
      </w:pPr>
    </w:p>
    <w:bookmarkEnd w:id="21"/>
    <w:p w14:paraId="4F1A57B8">
      <w:pPr>
        <w:pStyle w:val="50"/>
        <w:keepLines w:val="0"/>
        <w:pageBreakBefore w:val="0"/>
        <w:kinsoku/>
        <w:wordWrap/>
        <w:overflowPunct/>
        <w:topLinePunct w:val="0"/>
        <w:autoSpaceDE/>
        <w:bidi w:val="0"/>
        <w:adjustRightInd/>
        <w:snapToGrid/>
        <w:spacing w:before="0" w:beforeLines="0" w:after="0" w:afterLines="0" w:line="540" w:lineRule="exact"/>
        <w:ind w:firstLine="640"/>
        <w:rPr>
          <w:rFonts w:ascii="方正仿宋_GBK" w:hAnsi="方正仿宋_GBK" w:eastAsia="方正仿宋_GBK"/>
          <w:kern w:val="24"/>
          <w:sz w:val="28"/>
          <w:szCs w:val="28"/>
        </w:rPr>
      </w:pPr>
    </w:p>
    <w:p w14:paraId="3F6415F8">
      <w:pPr>
        <w:pStyle w:val="50"/>
        <w:keepLines w:val="0"/>
        <w:pageBreakBefore w:val="0"/>
        <w:kinsoku/>
        <w:wordWrap/>
        <w:overflowPunct/>
        <w:topLinePunct w:val="0"/>
        <w:autoSpaceDE/>
        <w:bidi w:val="0"/>
        <w:adjustRightInd/>
        <w:snapToGrid/>
        <w:spacing w:before="0" w:beforeLines="0" w:after="0" w:afterLines="0" w:line="540" w:lineRule="exact"/>
        <w:ind w:firstLine="640"/>
        <w:rPr>
          <w:rFonts w:ascii="方正仿宋_GBK" w:hAnsi="方正仿宋_GBK" w:eastAsia="方正仿宋_GBK"/>
          <w:kern w:val="24"/>
          <w:sz w:val="28"/>
          <w:szCs w:val="28"/>
        </w:rPr>
      </w:pPr>
    </w:p>
    <w:p w14:paraId="6EB4FFED">
      <w:pPr>
        <w:pStyle w:val="50"/>
        <w:keepLines w:val="0"/>
        <w:pageBreakBefore w:val="0"/>
        <w:kinsoku/>
        <w:wordWrap/>
        <w:overflowPunct/>
        <w:topLinePunct w:val="0"/>
        <w:autoSpaceDE/>
        <w:bidi w:val="0"/>
        <w:adjustRightInd/>
        <w:snapToGrid/>
        <w:spacing w:before="0" w:beforeLines="0" w:after="0" w:afterLines="0" w:line="540" w:lineRule="exact"/>
        <w:ind w:firstLine="640"/>
        <w:jc w:val="right"/>
        <w:rPr>
          <w:rFonts w:ascii="方正仿宋_GBK" w:hAnsi="方正仿宋_GBK" w:eastAsia="方正仿宋_GBK"/>
          <w:kern w:val="24"/>
          <w:sz w:val="28"/>
          <w:szCs w:val="28"/>
        </w:rPr>
      </w:pPr>
    </w:p>
    <w:p w14:paraId="378F25DC">
      <w:pPr>
        <w:pStyle w:val="50"/>
        <w:keepLines w:val="0"/>
        <w:pageBreakBefore w:val="0"/>
        <w:kinsoku/>
        <w:wordWrap/>
        <w:overflowPunct/>
        <w:topLinePunct w:val="0"/>
        <w:autoSpaceDE/>
        <w:bidi w:val="0"/>
        <w:adjustRightInd/>
        <w:snapToGrid/>
        <w:spacing w:before="0" w:beforeLines="0" w:after="0" w:afterLines="0" w:line="540" w:lineRule="exact"/>
        <w:ind w:firstLine="560"/>
        <w:rPr>
          <w:sz w:val="28"/>
          <w:szCs w:val="28"/>
        </w:rPr>
      </w:pPr>
      <w:r>
        <w:rPr>
          <w:rFonts w:hint="eastAsia" w:ascii="仿宋" w:hAnsi="仿宋" w:eastAsia="仿宋"/>
          <w:sz w:val="28"/>
          <w:szCs w:val="28"/>
        </w:rPr>
        <w:t xml:space="preserve">                       </w:t>
      </w:r>
    </w:p>
    <w:p w14:paraId="438967C5">
      <w:pPr>
        <w:pStyle w:val="50"/>
        <w:keepNext/>
        <w:keepLines w:val="0"/>
        <w:pageBreakBefore w:val="0"/>
        <w:kinsoku/>
        <w:wordWrap/>
        <w:overflowPunct/>
        <w:topLinePunct w:val="0"/>
        <w:autoSpaceDE/>
        <w:bidi w:val="0"/>
        <w:adjustRightInd/>
        <w:snapToGrid/>
        <w:spacing w:before="0" w:beforeLines="0" w:after="0" w:afterLines="0" w:line="540" w:lineRule="exact"/>
        <w:ind w:firstLine="560"/>
        <w:rPr>
          <w:rFonts w:ascii="仿宋" w:hAnsi="仿宋" w:eastAsia="仿宋"/>
          <w:sz w:val="28"/>
          <w:szCs w:val="28"/>
        </w:rPr>
      </w:pPr>
    </w:p>
    <w:p w14:paraId="31DA3ADA">
      <w:pPr>
        <w:keepLines w:val="0"/>
        <w:pageBreakBefore w:val="0"/>
        <w:kinsoku/>
        <w:wordWrap/>
        <w:overflowPunct/>
        <w:topLinePunct w:val="0"/>
        <w:autoSpaceDE/>
        <w:bidi w:val="0"/>
        <w:adjustRightInd/>
        <w:snapToGrid/>
        <w:spacing w:line="540" w:lineRule="exact"/>
        <w:rPr>
          <w:sz w:val="28"/>
          <w:szCs w:val="28"/>
        </w:rPr>
      </w:pPr>
    </w:p>
    <w:p w14:paraId="4AD781F9">
      <w:pPr>
        <w:keepLines w:val="0"/>
        <w:pageBreakBefore w:val="0"/>
        <w:kinsoku/>
        <w:wordWrap/>
        <w:overflowPunct/>
        <w:topLinePunct w:val="0"/>
        <w:autoSpaceDE/>
        <w:bidi w:val="0"/>
        <w:adjustRightInd/>
        <w:snapToGrid/>
        <w:spacing w:line="540" w:lineRule="exact"/>
        <w:rPr>
          <w:sz w:val="28"/>
          <w:szCs w:val="28"/>
        </w:rPr>
      </w:pPr>
    </w:p>
    <w:p w14:paraId="47964CF9">
      <w:pPr>
        <w:keepLines w:val="0"/>
        <w:pageBreakBefore w:val="0"/>
        <w:kinsoku/>
        <w:wordWrap/>
        <w:overflowPunct/>
        <w:topLinePunct w:val="0"/>
        <w:autoSpaceDE/>
        <w:bidi w:val="0"/>
        <w:adjustRightInd/>
        <w:snapToGrid/>
        <w:spacing w:line="540" w:lineRule="exact"/>
        <w:rPr>
          <w:sz w:val="28"/>
          <w:szCs w:val="28"/>
        </w:rPr>
      </w:pPr>
    </w:p>
    <w:p w14:paraId="32FD81B0">
      <w:pPr>
        <w:keepLines w:val="0"/>
        <w:pageBreakBefore w:val="0"/>
        <w:kinsoku/>
        <w:wordWrap/>
        <w:overflowPunct/>
        <w:topLinePunct w:val="0"/>
        <w:autoSpaceDE/>
        <w:bidi w:val="0"/>
        <w:adjustRightInd/>
        <w:snapToGrid/>
        <w:spacing w:line="540" w:lineRule="exact"/>
        <w:rPr>
          <w:sz w:val="28"/>
          <w:szCs w:val="28"/>
        </w:rPr>
      </w:pPr>
    </w:p>
    <w:p w14:paraId="7BC08D8D">
      <w:pPr>
        <w:keepLines w:val="0"/>
        <w:pageBreakBefore w:val="0"/>
        <w:kinsoku/>
        <w:wordWrap/>
        <w:overflowPunct/>
        <w:topLinePunct w:val="0"/>
        <w:autoSpaceDE/>
        <w:bidi w:val="0"/>
        <w:adjustRightInd/>
        <w:snapToGrid/>
        <w:spacing w:line="540" w:lineRule="exact"/>
        <w:rPr>
          <w:sz w:val="28"/>
          <w:szCs w:val="28"/>
        </w:rPr>
      </w:pPr>
    </w:p>
    <w:sectPr>
      <w:footerReference r:id="rId9"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04B095A-41A5-46B8-BF90-FBC9EAB8F55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楷体">
    <w:panose1 w:val="02010600040101010101"/>
    <w:charset w:val="86"/>
    <w:family w:val="auto"/>
    <w:pitch w:val="default"/>
    <w:sig w:usb0="00000287" w:usb1="080F0000" w:usb2="00000000" w:usb3="00000000" w:csb0="0004009F" w:csb1="DFD70000"/>
    <w:embedRegular r:id="rId2" w:fontKey="{52971C9B-2D1B-4873-8085-EC1AA1FD8D99}"/>
  </w:font>
  <w:font w:name="楷体">
    <w:panose1 w:val="02010609060101010101"/>
    <w:charset w:val="86"/>
    <w:family w:val="modern"/>
    <w:pitch w:val="default"/>
    <w:sig w:usb0="800002BF" w:usb1="38CF7CFA" w:usb2="00000016" w:usb3="00000000" w:csb0="00040001" w:csb1="00000000"/>
    <w:embedRegular r:id="rId3" w:fontKey="{BE30C159-04BC-447E-AD52-005A5924F73B}"/>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embedRegular r:id="rId4" w:fontKey="{B9CD18F9-D5C7-4594-857D-7647ACD8BFA5}"/>
  </w:font>
  <w:font w:name="方正仿宋_GBK">
    <w:panose1 w:val="03000509000000000000"/>
    <w:charset w:val="86"/>
    <w:family w:val="script"/>
    <w:pitch w:val="default"/>
    <w:sig w:usb0="00000001" w:usb1="080E0000" w:usb2="00000000" w:usb3="00000000" w:csb0="00040000" w:csb1="00000000"/>
    <w:embedRegular r:id="rId5" w:fontKey="{08136F75-D963-4B5C-8B3A-14824ACA1876}"/>
  </w:font>
  <w:font w:name="Times">
    <w:altName w:val="Times New Roman"/>
    <w:panose1 w:val="02020603050405020304"/>
    <w:charset w:val="00"/>
    <w:family w:val="roman"/>
    <w:pitch w:val="default"/>
    <w:sig w:usb0="00000000" w:usb1="00000000" w:usb2="00000009" w:usb3="00000000" w:csb0="000001FF" w:csb1="00000000"/>
  </w:font>
  <w:font w:name="方正小标宋_GBK">
    <w:panose1 w:val="03000509000000000000"/>
    <w:charset w:val="86"/>
    <w:family w:val="script"/>
    <w:pitch w:val="default"/>
    <w:sig w:usb0="00000001" w:usb1="080E0000" w:usb2="00000000" w:usb3="00000000" w:csb0="00040000" w:csb1="00000000"/>
    <w:embedRegular r:id="rId6" w:fontKey="{24C9B76E-3FC4-41B1-98CF-416698F2E5D3}"/>
  </w:font>
  <w:font w:name="方正楷体_GBK">
    <w:panose1 w:val="03000509000000000000"/>
    <w:charset w:val="86"/>
    <w:family w:val="script"/>
    <w:pitch w:val="default"/>
    <w:sig w:usb0="00000001" w:usb1="080E0000" w:usb2="00000000" w:usb3="00000000" w:csb0="00040000" w:csb1="00000000"/>
    <w:embedRegular r:id="rId7" w:fontKey="{CAA16012-258B-4902-8F87-9624634412E8}"/>
  </w:font>
  <w:font w:name="仿宋">
    <w:panose1 w:val="02010609060101010101"/>
    <w:charset w:val="86"/>
    <w:family w:val="modern"/>
    <w:pitch w:val="default"/>
    <w:sig w:usb0="800002BF" w:usb1="38CF7CFA" w:usb2="00000016" w:usb3="00000000" w:csb0="00040001" w:csb1="00000000"/>
    <w:embedRegular r:id="rId8" w:fontKey="{CE8B0FF9-D028-4B14-9DC7-FCCE1C7E024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EDB61E">
    <w:pPr>
      <w:pStyle w:val="1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DFE42E">
                          <w:pPr>
                            <w:pStyle w:val="14"/>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15</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40DFE42E">
                    <w:pPr>
                      <w:pStyle w:val="14"/>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15</w:t>
                    </w:r>
                    <w:r>
                      <w:fldChar w:fldCharType="end"/>
                    </w:r>
                    <w:r>
                      <w:t xml:space="preserve"> 页</w:t>
                    </w:r>
                  </w:p>
                </w:txbxContent>
              </v:textbox>
            </v:shape>
          </w:pict>
        </mc:Fallback>
      </mc:AlternateContent>
    </w:r>
  </w:p>
  <w:p w14:paraId="7B9625AB">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70057">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ADB91">
    <w:pPr>
      <w:pStyle w:val="14"/>
      <w:spacing w:before="120" w:after="120"/>
      <w:ind w:firstLine="360"/>
      <w:jc w:val="center"/>
      <w:rPr>
        <w:rFonts w:ascii="华文楷体" w:hAnsi="华文楷体" w:eastAsia="华文楷体"/>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7B0EB5">
                          <w:pPr>
                            <w:pStyle w:val="14"/>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 xml:space="preserve">  </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7F7B0EB5">
                    <w:pPr>
                      <w:pStyle w:val="14"/>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 xml:space="preserve">  </w:t>
                    </w:r>
                    <w:r>
                      <w:rPr>
                        <w:rFonts w:hint="eastAsia"/>
                      </w:rPr>
                      <w:t>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27D41A">
    <w:pPr>
      <w:pStyle w:val="14"/>
      <w:spacing w:before="120" w:after="120"/>
      <w:ind w:firstLine="360"/>
      <w:jc w:val="center"/>
      <w:rPr>
        <w:rFonts w:ascii="华文楷体" w:hAnsi="华文楷体" w:eastAsia="华文楷体"/>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14A8CF">
                          <w:pPr>
                            <w:pStyle w:val="14"/>
                          </w:pPr>
                          <w:r>
                            <w:t xml:space="preserve">第 </w:t>
                          </w:r>
                          <w:r>
                            <w:fldChar w:fldCharType="begin"/>
                          </w:r>
                          <w:r>
                            <w:instrText xml:space="preserve"> PAGE  \* MERGEFORMAT </w:instrText>
                          </w:r>
                          <w:r>
                            <w:fldChar w:fldCharType="separate"/>
                          </w:r>
                          <w:r>
                            <w:t>9</w:t>
                          </w:r>
                          <w:r>
                            <w:fldChar w:fldCharType="end"/>
                          </w:r>
                          <w:r>
                            <w:t xml:space="preserve"> 页 共</w:t>
                          </w:r>
                          <w:r>
                            <w:rPr>
                              <w:rFonts w:hint="eastAsia"/>
                              <w:lang w:val="en-US" w:eastAsia="zh-CN"/>
                            </w:rPr>
                            <w:t xml:space="preserve">   </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0714A8CF">
                    <w:pPr>
                      <w:pStyle w:val="14"/>
                    </w:pPr>
                    <w:r>
                      <w:t xml:space="preserve">第 </w:t>
                    </w:r>
                    <w:r>
                      <w:fldChar w:fldCharType="begin"/>
                    </w:r>
                    <w:r>
                      <w:instrText xml:space="preserve"> PAGE  \* MERGEFORMAT </w:instrText>
                    </w:r>
                    <w:r>
                      <w:fldChar w:fldCharType="separate"/>
                    </w:r>
                    <w:r>
                      <w:t>9</w:t>
                    </w:r>
                    <w:r>
                      <w:fldChar w:fldCharType="end"/>
                    </w:r>
                    <w:r>
                      <w:t xml:space="preserve"> 页 共</w:t>
                    </w:r>
                    <w:r>
                      <w:rPr>
                        <w:rFonts w:hint="eastAsia"/>
                        <w:lang w:val="en-US" w:eastAsia="zh-CN"/>
                      </w:rPr>
                      <w:t xml:space="preserve">   </w:t>
                    </w:r>
                    <w:r>
                      <w:rPr>
                        <w:rFonts w:hint="eastAsia"/>
                      </w:rPr>
                      <w:t>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pPr>
      <w:r>
        <w:separator/>
      </w:r>
    </w:p>
  </w:footnote>
  <w:footnote w:type="continuationSeparator" w:id="1">
    <w:p>
      <w:pPr>
        <w:spacing w:line="28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97EF98">
    <w:pPr>
      <w:pStyle w:val="15"/>
      <w:spacing w:after="120" w:afterLines="50"/>
      <w:jc w:val="right"/>
      <w:rPr>
        <w:rFonts w:hint="default" w:ascii="楷体" w:hAnsi="楷体" w:eastAsia="方正仿宋_GBK"/>
        <w:sz w:val="21"/>
        <w:szCs w:val="21"/>
        <w:lang w:val="en-US" w:eastAsia="zh-CN"/>
      </w:rPr>
    </w:pPr>
    <w:r>
      <w:rPr>
        <w:rFonts w:hint="eastAsia" w:ascii="楷体" w:hAnsi="楷体" w:eastAsia="楷体"/>
      </w:rPr>
      <w:t xml:space="preserve">                      </w:t>
    </w:r>
    <w:r>
      <w:rPr>
        <w:rFonts w:hint="eastAsia" w:ascii="楷体" w:hAnsi="楷体" w:eastAsia="楷体"/>
        <w:sz w:val="24"/>
        <w:szCs w:val="24"/>
      </w:rPr>
      <w:t xml:space="preserve"> </w:t>
    </w:r>
    <w:r>
      <w:rPr>
        <w:rFonts w:hint="eastAsia" w:ascii="方正仿宋_GBK" w:hAnsi="楷体" w:eastAsia="方正仿宋_GBK"/>
        <w:sz w:val="24"/>
        <w:szCs w:val="24"/>
      </w:rPr>
      <w:t>xxx基金</w:t>
    </w:r>
    <w:r>
      <w:rPr>
        <w:rFonts w:hint="eastAsia" w:ascii="方正仿宋_GBK" w:hAnsi="楷体" w:eastAsia="方正仿宋_GBK"/>
        <w:sz w:val="24"/>
        <w:szCs w:val="24"/>
        <w:lang w:val="en-US" w:eastAsia="zh-CN"/>
      </w:rPr>
      <w:t>立项材料</w:t>
    </w:r>
  </w:p>
  <w:p w14:paraId="24F3E45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79BADD"/>
    <w:multiLevelType w:val="singleLevel"/>
    <w:tmpl w:val="FF79BAD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TrueTypeFonts/>
  <w:saveSubsetFonts/>
  <w:bordersDoNotSurroundHeader w:val="1"/>
  <w:bordersDoNotSurroundFooter w:val="1"/>
  <w:hideSpellingErrors/>
  <w:documentProtection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BjNDU1YzA0NGUzYjk1ODRmN2MyNjA5ZGM2NWU1N2IifQ=="/>
  </w:docVars>
  <w:rsids>
    <w:rsidRoot w:val="000317A1"/>
    <w:rsid w:val="00000081"/>
    <w:rsid w:val="00000CE3"/>
    <w:rsid w:val="00001299"/>
    <w:rsid w:val="00003BE1"/>
    <w:rsid w:val="00004F08"/>
    <w:rsid w:val="00005CF3"/>
    <w:rsid w:val="00015585"/>
    <w:rsid w:val="00020335"/>
    <w:rsid w:val="00026102"/>
    <w:rsid w:val="000262D3"/>
    <w:rsid w:val="000279FF"/>
    <w:rsid w:val="000317A1"/>
    <w:rsid w:val="00033B49"/>
    <w:rsid w:val="00034967"/>
    <w:rsid w:val="0003547C"/>
    <w:rsid w:val="00035882"/>
    <w:rsid w:val="00035F08"/>
    <w:rsid w:val="00042030"/>
    <w:rsid w:val="0004778D"/>
    <w:rsid w:val="000530D3"/>
    <w:rsid w:val="00055F1B"/>
    <w:rsid w:val="00056396"/>
    <w:rsid w:val="000570A8"/>
    <w:rsid w:val="0006048C"/>
    <w:rsid w:val="00062D86"/>
    <w:rsid w:val="0006647A"/>
    <w:rsid w:val="00066E31"/>
    <w:rsid w:val="00070875"/>
    <w:rsid w:val="000717C0"/>
    <w:rsid w:val="00076D72"/>
    <w:rsid w:val="00080CCD"/>
    <w:rsid w:val="00082381"/>
    <w:rsid w:val="000841EC"/>
    <w:rsid w:val="00086F5C"/>
    <w:rsid w:val="000905EF"/>
    <w:rsid w:val="000A38F0"/>
    <w:rsid w:val="000A3D56"/>
    <w:rsid w:val="000C1AA5"/>
    <w:rsid w:val="000C34C0"/>
    <w:rsid w:val="000C3FA1"/>
    <w:rsid w:val="000C53DA"/>
    <w:rsid w:val="000D0A64"/>
    <w:rsid w:val="000D0C85"/>
    <w:rsid w:val="000D1829"/>
    <w:rsid w:val="000D2471"/>
    <w:rsid w:val="000D4F1B"/>
    <w:rsid w:val="000E3A74"/>
    <w:rsid w:val="000E4155"/>
    <w:rsid w:val="000E4855"/>
    <w:rsid w:val="000E48FC"/>
    <w:rsid w:val="000E5671"/>
    <w:rsid w:val="000F2881"/>
    <w:rsid w:val="001016F3"/>
    <w:rsid w:val="00103608"/>
    <w:rsid w:val="00105E80"/>
    <w:rsid w:val="00106087"/>
    <w:rsid w:val="00107535"/>
    <w:rsid w:val="00107F9E"/>
    <w:rsid w:val="00110298"/>
    <w:rsid w:val="00111A84"/>
    <w:rsid w:val="001135DD"/>
    <w:rsid w:val="00115999"/>
    <w:rsid w:val="00115D0F"/>
    <w:rsid w:val="0011633E"/>
    <w:rsid w:val="001170A7"/>
    <w:rsid w:val="00122690"/>
    <w:rsid w:val="001259BC"/>
    <w:rsid w:val="001304D7"/>
    <w:rsid w:val="001329EB"/>
    <w:rsid w:val="001340F7"/>
    <w:rsid w:val="00134974"/>
    <w:rsid w:val="00134CCD"/>
    <w:rsid w:val="0014085A"/>
    <w:rsid w:val="00140F79"/>
    <w:rsid w:val="00143363"/>
    <w:rsid w:val="001442C5"/>
    <w:rsid w:val="00146A17"/>
    <w:rsid w:val="001545EB"/>
    <w:rsid w:val="00160362"/>
    <w:rsid w:val="00160766"/>
    <w:rsid w:val="0016216B"/>
    <w:rsid w:val="001638C3"/>
    <w:rsid w:val="00165C72"/>
    <w:rsid w:val="001677CF"/>
    <w:rsid w:val="00172871"/>
    <w:rsid w:val="00174A04"/>
    <w:rsid w:val="00174D2D"/>
    <w:rsid w:val="00180B89"/>
    <w:rsid w:val="00181A7C"/>
    <w:rsid w:val="001844AA"/>
    <w:rsid w:val="001864EF"/>
    <w:rsid w:val="00190446"/>
    <w:rsid w:val="00191F46"/>
    <w:rsid w:val="0019274B"/>
    <w:rsid w:val="00196365"/>
    <w:rsid w:val="001A08FD"/>
    <w:rsid w:val="001A1B47"/>
    <w:rsid w:val="001A3E63"/>
    <w:rsid w:val="001A3EC3"/>
    <w:rsid w:val="001B1063"/>
    <w:rsid w:val="001B2CCE"/>
    <w:rsid w:val="001B3D7E"/>
    <w:rsid w:val="001B4D44"/>
    <w:rsid w:val="001B7AB3"/>
    <w:rsid w:val="001C2DBD"/>
    <w:rsid w:val="001C364D"/>
    <w:rsid w:val="001C5111"/>
    <w:rsid w:val="001C5372"/>
    <w:rsid w:val="001C6D23"/>
    <w:rsid w:val="001D6B02"/>
    <w:rsid w:val="001E1049"/>
    <w:rsid w:val="001E10F8"/>
    <w:rsid w:val="001E1564"/>
    <w:rsid w:val="001E1E2F"/>
    <w:rsid w:val="001E63C6"/>
    <w:rsid w:val="001F146C"/>
    <w:rsid w:val="001F4904"/>
    <w:rsid w:val="001F5315"/>
    <w:rsid w:val="001F569C"/>
    <w:rsid w:val="002008F5"/>
    <w:rsid w:val="00201EF4"/>
    <w:rsid w:val="0020529B"/>
    <w:rsid w:val="00206E0D"/>
    <w:rsid w:val="00212081"/>
    <w:rsid w:val="00213E0F"/>
    <w:rsid w:val="002179AD"/>
    <w:rsid w:val="00224D4C"/>
    <w:rsid w:val="002253EF"/>
    <w:rsid w:val="00232E05"/>
    <w:rsid w:val="002339BC"/>
    <w:rsid w:val="00233A78"/>
    <w:rsid w:val="00237ABF"/>
    <w:rsid w:val="0024250E"/>
    <w:rsid w:val="0024286C"/>
    <w:rsid w:val="002442EB"/>
    <w:rsid w:val="00244E7F"/>
    <w:rsid w:val="00246525"/>
    <w:rsid w:val="0024786B"/>
    <w:rsid w:val="002507A4"/>
    <w:rsid w:val="00250D56"/>
    <w:rsid w:val="00251332"/>
    <w:rsid w:val="002549EA"/>
    <w:rsid w:val="002574B1"/>
    <w:rsid w:val="00257F93"/>
    <w:rsid w:val="0026458D"/>
    <w:rsid w:val="00265AC2"/>
    <w:rsid w:val="002724DA"/>
    <w:rsid w:val="00274DB4"/>
    <w:rsid w:val="00275BCD"/>
    <w:rsid w:val="002817C7"/>
    <w:rsid w:val="00283EAC"/>
    <w:rsid w:val="002840E0"/>
    <w:rsid w:val="00285273"/>
    <w:rsid w:val="00285A3C"/>
    <w:rsid w:val="00286305"/>
    <w:rsid w:val="002873DC"/>
    <w:rsid w:val="00290151"/>
    <w:rsid w:val="00292785"/>
    <w:rsid w:val="002937EC"/>
    <w:rsid w:val="00296FE2"/>
    <w:rsid w:val="00297A42"/>
    <w:rsid w:val="002A2905"/>
    <w:rsid w:val="002A3BAE"/>
    <w:rsid w:val="002B258C"/>
    <w:rsid w:val="002B3A07"/>
    <w:rsid w:val="002B3A7E"/>
    <w:rsid w:val="002C05B6"/>
    <w:rsid w:val="002C2476"/>
    <w:rsid w:val="002C380A"/>
    <w:rsid w:val="002C70C1"/>
    <w:rsid w:val="002D5ABC"/>
    <w:rsid w:val="002D6852"/>
    <w:rsid w:val="002D7E6D"/>
    <w:rsid w:val="002E19B6"/>
    <w:rsid w:val="002E4CD6"/>
    <w:rsid w:val="002E7CC9"/>
    <w:rsid w:val="002F1A33"/>
    <w:rsid w:val="002F48AB"/>
    <w:rsid w:val="002F5BF0"/>
    <w:rsid w:val="00302F8A"/>
    <w:rsid w:val="003070EB"/>
    <w:rsid w:val="003121B2"/>
    <w:rsid w:val="00312252"/>
    <w:rsid w:val="0031342E"/>
    <w:rsid w:val="00316027"/>
    <w:rsid w:val="00321065"/>
    <w:rsid w:val="003217CC"/>
    <w:rsid w:val="00321BDC"/>
    <w:rsid w:val="003227A8"/>
    <w:rsid w:val="00324F7B"/>
    <w:rsid w:val="00325222"/>
    <w:rsid w:val="0032533D"/>
    <w:rsid w:val="00330D16"/>
    <w:rsid w:val="003313F8"/>
    <w:rsid w:val="00333F3C"/>
    <w:rsid w:val="00334D8E"/>
    <w:rsid w:val="00335F72"/>
    <w:rsid w:val="003401DB"/>
    <w:rsid w:val="00340706"/>
    <w:rsid w:val="00340FCF"/>
    <w:rsid w:val="00342254"/>
    <w:rsid w:val="00343AF7"/>
    <w:rsid w:val="00344F4B"/>
    <w:rsid w:val="00352E5C"/>
    <w:rsid w:val="00353F9C"/>
    <w:rsid w:val="00355B61"/>
    <w:rsid w:val="0036351F"/>
    <w:rsid w:val="00364C01"/>
    <w:rsid w:val="0037027A"/>
    <w:rsid w:val="00371432"/>
    <w:rsid w:val="003778A7"/>
    <w:rsid w:val="00381D03"/>
    <w:rsid w:val="00382007"/>
    <w:rsid w:val="0038208F"/>
    <w:rsid w:val="003826D6"/>
    <w:rsid w:val="0038523F"/>
    <w:rsid w:val="00391E8D"/>
    <w:rsid w:val="00393005"/>
    <w:rsid w:val="003A1B00"/>
    <w:rsid w:val="003A3FB7"/>
    <w:rsid w:val="003A7250"/>
    <w:rsid w:val="003B02BD"/>
    <w:rsid w:val="003B3632"/>
    <w:rsid w:val="003C08C0"/>
    <w:rsid w:val="003C65DC"/>
    <w:rsid w:val="003C6F81"/>
    <w:rsid w:val="003D110F"/>
    <w:rsid w:val="003D14F5"/>
    <w:rsid w:val="003D20B4"/>
    <w:rsid w:val="003E3CBD"/>
    <w:rsid w:val="003F3AB2"/>
    <w:rsid w:val="003F55D0"/>
    <w:rsid w:val="003F7AE9"/>
    <w:rsid w:val="00400737"/>
    <w:rsid w:val="00402F87"/>
    <w:rsid w:val="00404D09"/>
    <w:rsid w:val="00405438"/>
    <w:rsid w:val="004112D2"/>
    <w:rsid w:val="004118CF"/>
    <w:rsid w:val="004211EB"/>
    <w:rsid w:val="00421BBE"/>
    <w:rsid w:val="0042334F"/>
    <w:rsid w:val="00424099"/>
    <w:rsid w:val="00425E51"/>
    <w:rsid w:val="004272DD"/>
    <w:rsid w:val="00432666"/>
    <w:rsid w:val="00432FE1"/>
    <w:rsid w:val="0043342C"/>
    <w:rsid w:val="0043350A"/>
    <w:rsid w:val="0043353D"/>
    <w:rsid w:val="004365B2"/>
    <w:rsid w:val="00436F1C"/>
    <w:rsid w:val="00436F7F"/>
    <w:rsid w:val="00440C23"/>
    <w:rsid w:val="004429A8"/>
    <w:rsid w:val="00442D56"/>
    <w:rsid w:val="004504E7"/>
    <w:rsid w:val="004516F6"/>
    <w:rsid w:val="004609C4"/>
    <w:rsid w:val="0046315C"/>
    <w:rsid w:val="00464903"/>
    <w:rsid w:val="00466A68"/>
    <w:rsid w:val="0047095E"/>
    <w:rsid w:val="004724B1"/>
    <w:rsid w:val="00473E7A"/>
    <w:rsid w:val="00480682"/>
    <w:rsid w:val="00481B1D"/>
    <w:rsid w:val="00485EB3"/>
    <w:rsid w:val="0049600F"/>
    <w:rsid w:val="0049691C"/>
    <w:rsid w:val="004969A0"/>
    <w:rsid w:val="00496DA9"/>
    <w:rsid w:val="00496FC7"/>
    <w:rsid w:val="00497E34"/>
    <w:rsid w:val="004A43AE"/>
    <w:rsid w:val="004A4965"/>
    <w:rsid w:val="004A63AB"/>
    <w:rsid w:val="004B05BE"/>
    <w:rsid w:val="004B0AB7"/>
    <w:rsid w:val="004B40F1"/>
    <w:rsid w:val="004B51AF"/>
    <w:rsid w:val="004C0E36"/>
    <w:rsid w:val="004C20C3"/>
    <w:rsid w:val="004C3470"/>
    <w:rsid w:val="004C6832"/>
    <w:rsid w:val="004D01E1"/>
    <w:rsid w:val="004D2561"/>
    <w:rsid w:val="004D33E5"/>
    <w:rsid w:val="004D50DD"/>
    <w:rsid w:val="004D6E0B"/>
    <w:rsid w:val="004D7B86"/>
    <w:rsid w:val="004D7D6F"/>
    <w:rsid w:val="004E260F"/>
    <w:rsid w:val="004E339E"/>
    <w:rsid w:val="004E3A83"/>
    <w:rsid w:val="004E58D4"/>
    <w:rsid w:val="004E5967"/>
    <w:rsid w:val="004E5CB0"/>
    <w:rsid w:val="004E770A"/>
    <w:rsid w:val="004F0F72"/>
    <w:rsid w:val="004F19DE"/>
    <w:rsid w:val="004F1CB7"/>
    <w:rsid w:val="004F6418"/>
    <w:rsid w:val="00502033"/>
    <w:rsid w:val="00502E51"/>
    <w:rsid w:val="0050472B"/>
    <w:rsid w:val="005124D3"/>
    <w:rsid w:val="00515859"/>
    <w:rsid w:val="0051656A"/>
    <w:rsid w:val="00517AC5"/>
    <w:rsid w:val="00517E7D"/>
    <w:rsid w:val="00521D1A"/>
    <w:rsid w:val="005226CA"/>
    <w:rsid w:val="005228E0"/>
    <w:rsid w:val="00532B22"/>
    <w:rsid w:val="005366ED"/>
    <w:rsid w:val="00556BD8"/>
    <w:rsid w:val="0056706B"/>
    <w:rsid w:val="00570319"/>
    <w:rsid w:val="00573648"/>
    <w:rsid w:val="00577C7C"/>
    <w:rsid w:val="0058010F"/>
    <w:rsid w:val="005815ED"/>
    <w:rsid w:val="00583107"/>
    <w:rsid w:val="005864C7"/>
    <w:rsid w:val="00593F40"/>
    <w:rsid w:val="005A22FE"/>
    <w:rsid w:val="005A2889"/>
    <w:rsid w:val="005A3418"/>
    <w:rsid w:val="005A461E"/>
    <w:rsid w:val="005A53D7"/>
    <w:rsid w:val="005A65B4"/>
    <w:rsid w:val="005A721E"/>
    <w:rsid w:val="005B3F51"/>
    <w:rsid w:val="005C348F"/>
    <w:rsid w:val="005C7F16"/>
    <w:rsid w:val="005D3598"/>
    <w:rsid w:val="005D45AD"/>
    <w:rsid w:val="005D7136"/>
    <w:rsid w:val="005F0153"/>
    <w:rsid w:val="005F050E"/>
    <w:rsid w:val="005F3EF7"/>
    <w:rsid w:val="00600C0F"/>
    <w:rsid w:val="0060102D"/>
    <w:rsid w:val="00606F5E"/>
    <w:rsid w:val="006130B1"/>
    <w:rsid w:val="006207C6"/>
    <w:rsid w:val="00622436"/>
    <w:rsid w:val="00622C5C"/>
    <w:rsid w:val="00625CB7"/>
    <w:rsid w:val="00630577"/>
    <w:rsid w:val="00630C75"/>
    <w:rsid w:val="00632335"/>
    <w:rsid w:val="00640077"/>
    <w:rsid w:val="00644CF1"/>
    <w:rsid w:val="00650110"/>
    <w:rsid w:val="006511C2"/>
    <w:rsid w:val="00652A60"/>
    <w:rsid w:val="00654086"/>
    <w:rsid w:val="006540E8"/>
    <w:rsid w:val="00657322"/>
    <w:rsid w:val="00657909"/>
    <w:rsid w:val="00662040"/>
    <w:rsid w:val="00663516"/>
    <w:rsid w:val="00664227"/>
    <w:rsid w:val="006646F0"/>
    <w:rsid w:val="00672119"/>
    <w:rsid w:val="006721C1"/>
    <w:rsid w:val="00672EA3"/>
    <w:rsid w:val="006750D9"/>
    <w:rsid w:val="00681F8F"/>
    <w:rsid w:val="0068313A"/>
    <w:rsid w:val="006832BA"/>
    <w:rsid w:val="0068471C"/>
    <w:rsid w:val="006872D6"/>
    <w:rsid w:val="0069231C"/>
    <w:rsid w:val="00693778"/>
    <w:rsid w:val="006A0D86"/>
    <w:rsid w:val="006A0F0D"/>
    <w:rsid w:val="006A4478"/>
    <w:rsid w:val="006A50C4"/>
    <w:rsid w:val="006A6BA0"/>
    <w:rsid w:val="006B0C00"/>
    <w:rsid w:val="006B1EF2"/>
    <w:rsid w:val="006B5B40"/>
    <w:rsid w:val="006C36CE"/>
    <w:rsid w:val="006C4E44"/>
    <w:rsid w:val="006C5398"/>
    <w:rsid w:val="006C6995"/>
    <w:rsid w:val="006D4CE6"/>
    <w:rsid w:val="006D5A98"/>
    <w:rsid w:val="006E0193"/>
    <w:rsid w:val="006E4C2B"/>
    <w:rsid w:val="006E4EB0"/>
    <w:rsid w:val="006E692B"/>
    <w:rsid w:val="006F4BC9"/>
    <w:rsid w:val="00716E60"/>
    <w:rsid w:val="00721864"/>
    <w:rsid w:val="00723677"/>
    <w:rsid w:val="00733BD9"/>
    <w:rsid w:val="00735DE7"/>
    <w:rsid w:val="007362AC"/>
    <w:rsid w:val="007406EC"/>
    <w:rsid w:val="00741C23"/>
    <w:rsid w:val="007472AE"/>
    <w:rsid w:val="007504DA"/>
    <w:rsid w:val="00751958"/>
    <w:rsid w:val="007528DB"/>
    <w:rsid w:val="007538D1"/>
    <w:rsid w:val="00753E7D"/>
    <w:rsid w:val="00754C09"/>
    <w:rsid w:val="00754DD1"/>
    <w:rsid w:val="00755DD6"/>
    <w:rsid w:val="00757B42"/>
    <w:rsid w:val="0076124F"/>
    <w:rsid w:val="00765894"/>
    <w:rsid w:val="00775BC2"/>
    <w:rsid w:val="00777A72"/>
    <w:rsid w:val="00781937"/>
    <w:rsid w:val="00781C1F"/>
    <w:rsid w:val="00784784"/>
    <w:rsid w:val="007860F2"/>
    <w:rsid w:val="00792689"/>
    <w:rsid w:val="007939A0"/>
    <w:rsid w:val="0079479E"/>
    <w:rsid w:val="00797C69"/>
    <w:rsid w:val="007A394B"/>
    <w:rsid w:val="007A6C56"/>
    <w:rsid w:val="007B2A68"/>
    <w:rsid w:val="007C004B"/>
    <w:rsid w:val="007C31FA"/>
    <w:rsid w:val="007C5BC9"/>
    <w:rsid w:val="007C5CDF"/>
    <w:rsid w:val="007C7D97"/>
    <w:rsid w:val="007D35D0"/>
    <w:rsid w:val="007E33FB"/>
    <w:rsid w:val="007E670C"/>
    <w:rsid w:val="007F3B18"/>
    <w:rsid w:val="007F43FB"/>
    <w:rsid w:val="00814733"/>
    <w:rsid w:val="0082687B"/>
    <w:rsid w:val="00826CAD"/>
    <w:rsid w:val="00826D1D"/>
    <w:rsid w:val="008303E2"/>
    <w:rsid w:val="00831D49"/>
    <w:rsid w:val="00831F78"/>
    <w:rsid w:val="00833923"/>
    <w:rsid w:val="00833BD2"/>
    <w:rsid w:val="008356C9"/>
    <w:rsid w:val="008362A8"/>
    <w:rsid w:val="008367D5"/>
    <w:rsid w:val="0084033A"/>
    <w:rsid w:val="00842237"/>
    <w:rsid w:val="008437D9"/>
    <w:rsid w:val="008460EB"/>
    <w:rsid w:val="00846F4E"/>
    <w:rsid w:val="0084744E"/>
    <w:rsid w:val="008528BC"/>
    <w:rsid w:val="00855A38"/>
    <w:rsid w:val="00857008"/>
    <w:rsid w:val="0086402F"/>
    <w:rsid w:val="00867977"/>
    <w:rsid w:val="00871EE7"/>
    <w:rsid w:val="00880741"/>
    <w:rsid w:val="00887A17"/>
    <w:rsid w:val="00892176"/>
    <w:rsid w:val="0089610B"/>
    <w:rsid w:val="00897274"/>
    <w:rsid w:val="008A10E2"/>
    <w:rsid w:val="008A12C0"/>
    <w:rsid w:val="008A1584"/>
    <w:rsid w:val="008A1AE1"/>
    <w:rsid w:val="008A6978"/>
    <w:rsid w:val="008A713F"/>
    <w:rsid w:val="008A752D"/>
    <w:rsid w:val="008B281D"/>
    <w:rsid w:val="008B2A34"/>
    <w:rsid w:val="008B4748"/>
    <w:rsid w:val="008C1800"/>
    <w:rsid w:val="008C2393"/>
    <w:rsid w:val="008C3B74"/>
    <w:rsid w:val="008C4B4A"/>
    <w:rsid w:val="008D20B8"/>
    <w:rsid w:val="008D5884"/>
    <w:rsid w:val="008D7DBC"/>
    <w:rsid w:val="008E00A8"/>
    <w:rsid w:val="008F0613"/>
    <w:rsid w:val="008F2F30"/>
    <w:rsid w:val="008F47B6"/>
    <w:rsid w:val="008F5783"/>
    <w:rsid w:val="00917A6E"/>
    <w:rsid w:val="00921E58"/>
    <w:rsid w:val="0092309E"/>
    <w:rsid w:val="00923636"/>
    <w:rsid w:val="009237C8"/>
    <w:rsid w:val="009254A6"/>
    <w:rsid w:val="00930166"/>
    <w:rsid w:val="00930C29"/>
    <w:rsid w:val="00940491"/>
    <w:rsid w:val="00940B57"/>
    <w:rsid w:val="0094108C"/>
    <w:rsid w:val="00946B52"/>
    <w:rsid w:val="009472D8"/>
    <w:rsid w:val="0094734A"/>
    <w:rsid w:val="0094765B"/>
    <w:rsid w:val="0095061E"/>
    <w:rsid w:val="00951A06"/>
    <w:rsid w:val="0095260B"/>
    <w:rsid w:val="00961644"/>
    <w:rsid w:val="009632C8"/>
    <w:rsid w:val="00963D17"/>
    <w:rsid w:val="009652A8"/>
    <w:rsid w:val="00970562"/>
    <w:rsid w:val="00970A6A"/>
    <w:rsid w:val="009728B2"/>
    <w:rsid w:val="00975D66"/>
    <w:rsid w:val="00976F20"/>
    <w:rsid w:val="00981289"/>
    <w:rsid w:val="00982EE1"/>
    <w:rsid w:val="00983BFA"/>
    <w:rsid w:val="00984CDB"/>
    <w:rsid w:val="00985496"/>
    <w:rsid w:val="00987C7C"/>
    <w:rsid w:val="00992FA4"/>
    <w:rsid w:val="00994859"/>
    <w:rsid w:val="009974E3"/>
    <w:rsid w:val="009A0336"/>
    <w:rsid w:val="009A0C99"/>
    <w:rsid w:val="009A1BB8"/>
    <w:rsid w:val="009A2EC4"/>
    <w:rsid w:val="009B5A90"/>
    <w:rsid w:val="009C1866"/>
    <w:rsid w:val="009C2CB9"/>
    <w:rsid w:val="009C568D"/>
    <w:rsid w:val="009C6525"/>
    <w:rsid w:val="009D0232"/>
    <w:rsid w:val="009F0A4F"/>
    <w:rsid w:val="009F16D7"/>
    <w:rsid w:val="009F317B"/>
    <w:rsid w:val="009F33E1"/>
    <w:rsid w:val="009F371B"/>
    <w:rsid w:val="009F3ADB"/>
    <w:rsid w:val="00A040C0"/>
    <w:rsid w:val="00A0728F"/>
    <w:rsid w:val="00A12FCA"/>
    <w:rsid w:val="00A15240"/>
    <w:rsid w:val="00A1788F"/>
    <w:rsid w:val="00A23EA8"/>
    <w:rsid w:val="00A243F4"/>
    <w:rsid w:val="00A3167C"/>
    <w:rsid w:val="00A316DF"/>
    <w:rsid w:val="00A3287C"/>
    <w:rsid w:val="00A331F8"/>
    <w:rsid w:val="00A3537A"/>
    <w:rsid w:val="00A36D16"/>
    <w:rsid w:val="00A40483"/>
    <w:rsid w:val="00A406F5"/>
    <w:rsid w:val="00A421D7"/>
    <w:rsid w:val="00A42E7C"/>
    <w:rsid w:val="00A51E22"/>
    <w:rsid w:val="00A56FB2"/>
    <w:rsid w:val="00A578FB"/>
    <w:rsid w:val="00A60388"/>
    <w:rsid w:val="00A707D8"/>
    <w:rsid w:val="00A71309"/>
    <w:rsid w:val="00A75AE4"/>
    <w:rsid w:val="00A77E58"/>
    <w:rsid w:val="00A84619"/>
    <w:rsid w:val="00A85FAF"/>
    <w:rsid w:val="00A86CFD"/>
    <w:rsid w:val="00A9135B"/>
    <w:rsid w:val="00AA22FF"/>
    <w:rsid w:val="00AB1AC3"/>
    <w:rsid w:val="00AB4672"/>
    <w:rsid w:val="00AB477D"/>
    <w:rsid w:val="00AC0E51"/>
    <w:rsid w:val="00AC64D3"/>
    <w:rsid w:val="00AC75B0"/>
    <w:rsid w:val="00AD04EB"/>
    <w:rsid w:val="00AD1979"/>
    <w:rsid w:val="00AD2156"/>
    <w:rsid w:val="00AD458C"/>
    <w:rsid w:val="00AD60E5"/>
    <w:rsid w:val="00AE1F17"/>
    <w:rsid w:val="00AF3CAA"/>
    <w:rsid w:val="00B00EC0"/>
    <w:rsid w:val="00B04017"/>
    <w:rsid w:val="00B044AF"/>
    <w:rsid w:val="00B06AF5"/>
    <w:rsid w:val="00B07F27"/>
    <w:rsid w:val="00B1088F"/>
    <w:rsid w:val="00B22754"/>
    <w:rsid w:val="00B2455E"/>
    <w:rsid w:val="00B252E1"/>
    <w:rsid w:val="00B263B8"/>
    <w:rsid w:val="00B274CA"/>
    <w:rsid w:val="00B306A6"/>
    <w:rsid w:val="00B306F7"/>
    <w:rsid w:val="00B31F25"/>
    <w:rsid w:val="00B3538B"/>
    <w:rsid w:val="00B3740D"/>
    <w:rsid w:val="00B37F05"/>
    <w:rsid w:val="00B41F40"/>
    <w:rsid w:val="00B525E7"/>
    <w:rsid w:val="00B531AA"/>
    <w:rsid w:val="00B538EA"/>
    <w:rsid w:val="00B54EEB"/>
    <w:rsid w:val="00B56938"/>
    <w:rsid w:val="00B57C05"/>
    <w:rsid w:val="00B61A87"/>
    <w:rsid w:val="00B77954"/>
    <w:rsid w:val="00B8131E"/>
    <w:rsid w:val="00B83055"/>
    <w:rsid w:val="00B852B9"/>
    <w:rsid w:val="00B8592D"/>
    <w:rsid w:val="00B86FE6"/>
    <w:rsid w:val="00B878F1"/>
    <w:rsid w:val="00B908C8"/>
    <w:rsid w:val="00B965BF"/>
    <w:rsid w:val="00B96F42"/>
    <w:rsid w:val="00B9790C"/>
    <w:rsid w:val="00BA1F9B"/>
    <w:rsid w:val="00BA4BC7"/>
    <w:rsid w:val="00BA67E0"/>
    <w:rsid w:val="00BB1E35"/>
    <w:rsid w:val="00BB1FAA"/>
    <w:rsid w:val="00BB2444"/>
    <w:rsid w:val="00BB386F"/>
    <w:rsid w:val="00BB444F"/>
    <w:rsid w:val="00BB51A1"/>
    <w:rsid w:val="00BB7AB5"/>
    <w:rsid w:val="00BC3895"/>
    <w:rsid w:val="00BC4DB6"/>
    <w:rsid w:val="00BC4E03"/>
    <w:rsid w:val="00BC6A55"/>
    <w:rsid w:val="00BC6BFD"/>
    <w:rsid w:val="00BC7019"/>
    <w:rsid w:val="00BD062D"/>
    <w:rsid w:val="00BD0F33"/>
    <w:rsid w:val="00BD19FF"/>
    <w:rsid w:val="00BD56AD"/>
    <w:rsid w:val="00BD6B29"/>
    <w:rsid w:val="00BE3D47"/>
    <w:rsid w:val="00BE3FB5"/>
    <w:rsid w:val="00BE4AE4"/>
    <w:rsid w:val="00BF2AD3"/>
    <w:rsid w:val="00BF5786"/>
    <w:rsid w:val="00C06DAC"/>
    <w:rsid w:val="00C078E4"/>
    <w:rsid w:val="00C1077A"/>
    <w:rsid w:val="00C211FC"/>
    <w:rsid w:val="00C21A8B"/>
    <w:rsid w:val="00C22103"/>
    <w:rsid w:val="00C230F1"/>
    <w:rsid w:val="00C32391"/>
    <w:rsid w:val="00C37DC8"/>
    <w:rsid w:val="00C43990"/>
    <w:rsid w:val="00C529E3"/>
    <w:rsid w:val="00C540B8"/>
    <w:rsid w:val="00C54E42"/>
    <w:rsid w:val="00C64302"/>
    <w:rsid w:val="00C738C0"/>
    <w:rsid w:val="00C75953"/>
    <w:rsid w:val="00C77F73"/>
    <w:rsid w:val="00C8130D"/>
    <w:rsid w:val="00C842D5"/>
    <w:rsid w:val="00C8518E"/>
    <w:rsid w:val="00C86676"/>
    <w:rsid w:val="00C87037"/>
    <w:rsid w:val="00C90CDC"/>
    <w:rsid w:val="00C93F14"/>
    <w:rsid w:val="00CA0481"/>
    <w:rsid w:val="00CA06CD"/>
    <w:rsid w:val="00CA40B8"/>
    <w:rsid w:val="00CA4E69"/>
    <w:rsid w:val="00CA726E"/>
    <w:rsid w:val="00CB589B"/>
    <w:rsid w:val="00CB6EC0"/>
    <w:rsid w:val="00CB75BF"/>
    <w:rsid w:val="00CC0BF9"/>
    <w:rsid w:val="00CC3219"/>
    <w:rsid w:val="00CC4375"/>
    <w:rsid w:val="00CC65A9"/>
    <w:rsid w:val="00CD0010"/>
    <w:rsid w:val="00CD2E8E"/>
    <w:rsid w:val="00CD40C6"/>
    <w:rsid w:val="00CD426A"/>
    <w:rsid w:val="00CE0BFD"/>
    <w:rsid w:val="00CE12B5"/>
    <w:rsid w:val="00CE35F4"/>
    <w:rsid w:val="00CF0731"/>
    <w:rsid w:val="00CF0ED6"/>
    <w:rsid w:val="00CF4AFF"/>
    <w:rsid w:val="00CF6EEB"/>
    <w:rsid w:val="00CF790E"/>
    <w:rsid w:val="00D005B8"/>
    <w:rsid w:val="00D05724"/>
    <w:rsid w:val="00D06C55"/>
    <w:rsid w:val="00D07B2B"/>
    <w:rsid w:val="00D108F6"/>
    <w:rsid w:val="00D13806"/>
    <w:rsid w:val="00D16FD9"/>
    <w:rsid w:val="00D22BE5"/>
    <w:rsid w:val="00D231B4"/>
    <w:rsid w:val="00D23C50"/>
    <w:rsid w:val="00D24EA5"/>
    <w:rsid w:val="00D25809"/>
    <w:rsid w:val="00D25B04"/>
    <w:rsid w:val="00D27559"/>
    <w:rsid w:val="00D301A3"/>
    <w:rsid w:val="00D31021"/>
    <w:rsid w:val="00D311DE"/>
    <w:rsid w:val="00D311E7"/>
    <w:rsid w:val="00D32590"/>
    <w:rsid w:val="00D35088"/>
    <w:rsid w:val="00D355B0"/>
    <w:rsid w:val="00D35B78"/>
    <w:rsid w:val="00D4112F"/>
    <w:rsid w:val="00D46955"/>
    <w:rsid w:val="00D47534"/>
    <w:rsid w:val="00D55931"/>
    <w:rsid w:val="00D56804"/>
    <w:rsid w:val="00D66995"/>
    <w:rsid w:val="00D66DC3"/>
    <w:rsid w:val="00D71A3C"/>
    <w:rsid w:val="00D72C8B"/>
    <w:rsid w:val="00D76118"/>
    <w:rsid w:val="00D76150"/>
    <w:rsid w:val="00D83924"/>
    <w:rsid w:val="00D858CA"/>
    <w:rsid w:val="00D8795F"/>
    <w:rsid w:val="00D90771"/>
    <w:rsid w:val="00D90959"/>
    <w:rsid w:val="00D90F4D"/>
    <w:rsid w:val="00D92B52"/>
    <w:rsid w:val="00D96158"/>
    <w:rsid w:val="00D963BB"/>
    <w:rsid w:val="00DA45D4"/>
    <w:rsid w:val="00DA78A5"/>
    <w:rsid w:val="00DB07F2"/>
    <w:rsid w:val="00DB34C2"/>
    <w:rsid w:val="00DB4568"/>
    <w:rsid w:val="00DB691C"/>
    <w:rsid w:val="00DC39CF"/>
    <w:rsid w:val="00DC4B74"/>
    <w:rsid w:val="00DC4D3F"/>
    <w:rsid w:val="00DC60D0"/>
    <w:rsid w:val="00DD0EB9"/>
    <w:rsid w:val="00DD700E"/>
    <w:rsid w:val="00DD7A2C"/>
    <w:rsid w:val="00DD7C2D"/>
    <w:rsid w:val="00DE299F"/>
    <w:rsid w:val="00DF27FA"/>
    <w:rsid w:val="00DF4C13"/>
    <w:rsid w:val="00E00B5C"/>
    <w:rsid w:val="00E015C3"/>
    <w:rsid w:val="00E13D6D"/>
    <w:rsid w:val="00E15A6C"/>
    <w:rsid w:val="00E16093"/>
    <w:rsid w:val="00E21C4B"/>
    <w:rsid w:val="00E269E8"/>
    <w:rsid w:val="00E30AA8"/>
    <w:rsid w:val="00E3206F"/>
    <w:rsid w:val="00E32939"/>
    <w:rsid w:val="00E35CF2"/>
    <w:rsid w:val="00E365D3"/>
    <w:rsid w:val="00E36AF9"/>
    <w:rsid w:val="00E41117"/>
    <w:rsid w:val="00E4391A"/>
    <w:rsid w:val="00E453B9"/>
    <w:rsid w:val="00E46563"/>
    <w:rsid w:val="00E47310"/>
    <w:rsid w:val="00E507A6"/>
    <w:rsid w:val="00E543F6"/>
    <w:rsid w:val="00E61DA8"/>
    <w:rsid w:val="00E62C34"/>
    <w:rsid w:val="00E6454C"/>
    <w:rsid w:val="00E645DF"/>
    <w:rsid w:val="00E71883"/>
    <w:rsid w:val="00E71BA0"/>
    <w:rsid w:val="00E726D9"/>
    <w:rsid w:val="00E73329"/>
    <w:rsid w:val="00E738CD"/>
    <w:rsid w:val="00E748F0"/>
    <w:rsid w:val="00E77DD2"/>
    <w:rsid w:val="00E80D45"/>
    <w:rsid w:val="00E85F38"/>
    <w:rsid w:val="00E86BFA"/>
    <w:rsid w:val="00E86F18"/>
    <w:rsid w:val="00E91FEA"/>
    <w:rsid w:val="00E97145"/>
    <w:rsid w:val="00EA4142"/>
    <w:rsid w:val="00EA4376"/>
    <w:rsid w:val="00EB13B4"/>
    <w:rsid w:val="00EB3652"/>
    <w:rsid w:val="00EB4809"/>
    <w:rsid w:val="00EB6356"/>
    <w:rsid w:val="00EB66E2"/>
    <w:rsid w:val="00EB6BFC"/>
    <w:rsid w:val="00EB6DAE"/>
    <w:rsid w:val="00EC0A16"/>
    <w:rsid w:val="00EC1504"/>
    <w:rsid w:val="00EC2EA9"/>
    <w:rsid w:val="00EC4627"/>
    <w:rsid w:val="00EC552B"/>
    <w:rsid w:val="00ED0D99"/>
    <w:rsid w:val="00ED446B"/>
    <w:rsid w:val="00ED7CC4"/>
    <w:rsid w:val="00EE0561"/>
    <w:rsid w:val="00EF0F3A"/>
    <w:rsid w:val="00F002A8"/>
    <w:rsid w:val="00F006D9"/>
    <w:rsid w:val="00F018F0"/>
    <w:rsid w:val="00F030DB"/>
    <w:rsid w:val="00F0421A"/>
    <w:rsid w:val="00F0775F"/>
    <w:rsid w:val="00F10560"/>
    <w:rsid w:val="00F10A11"/>
    <w:rsid w:val="00F1205A"/>
    <w:rsid w:val="00F15190"/>
    <w:rsid w:val="00F2060C"/>
    <w:rsid w:val="00F22010"/>
    <w:rsid w:val="00F22328"/>
    <w:rsid w:val="00F23560"/>
    <w:rsid w:val="00F32E54"/>
    <w:rsid w:val="00F34CDB"/>
    <w:rsid w:val="00F356A2"/>
    <w:rsid w:val="00F36B93"/>
    <w:rsid w:val="00F375CD"/>
    <w:rsid w:val="00F40C7E"/>
    <w:rsid w:val="00F431F7"/>
    <w:rsid w:val="00F43EA1"/>
    <w:rsid w:val="00F446B0"/>
    <w:rsid w:val="00F46B8E"/>
    <w:rsid w:val="00F46CD1"/>
    <w:rsid w:val="00F471D1"/>
    <w:rsid w:val="00F526E1"/>
    <w:rsid w:val="00F55754"/>
    <w:rsid w:val="00F64A42"/>
    <w:rsid w:val="00F64FCE"/>
    <w:rsid w:val="00F670BD"/>
    <w:rsid w:val="00F67FFC"/>
    <w:rsid w:val="00F77002"/>
    <w:rsid w:val="00F8078D"/>
    <w:rsid w:val="00F815E2"/>
    <w:rsid w:val="00F84FA5"/>
    <w:rsid w:val="00F854D6"/>
    <w:rsid w:val="00F91F36"/>
    <w:rsid w:val="00F96B95"/>
    <w:rsid w:val="00FA0F58"/>
    <w:rsid w:val="00FA270A"/>
    <w:rsid w:val="00FA3C80"/>
    <w:rsid w:val="00FA3F26"/>
    <w:rsid w:val="00FA4D97"/>
    <w:rsid w:val="00FB49A2"/>
    <w:rsid w:val="00FB65EF"/>
    <w:rsid w:val="00FB6F2A"/>
    <w:rsid w:val="00FC066C"/>
    <w:rsid w:val="00FC1E3E"/>
    <w:rsid w:val="00FC4C03"/>
    <w:rsid w:val="00FC7C75"/>
    <w:rsid w:val="00FD0324"/>
    <w:rsid w:val="00FD2C3C"/>
    <w:rsid w:val="00FD3369"/>
    <w:rsid w:val="00FE004B"/>
    <w:rsid w:val="00FE1A4C"/>
    <w:rsid w:val="00FE45B0"/>
    <w:rsid w:val="00FF0731"/>
    <w:rsid w:val="00FF1143"/>
    <w:rsid w:val="00FF16F8"/>
    <w:rsid w:val="00FF60C1"/>
    <w:rsid w:val="01104DDD"/>
    <w:rsid w:val="011C626C"/>
    <w:rsid w:val="01453A14"/>
    <w:rsid w:val="01504263"/>
    <w:rsid w:val="01D408F4"/>
    <w:rsid w:val="01E23011"/>
    <w:rsid w:val="01E60D65"/>
    <w:rsid w:val="021D04ED"/>
    <w:rsid w:val="024535A0"/>
    <w:rsid w:val="02595373"/>
    <w:rsid w:val="026305F6"/>
    <w:rsid w:val="02677347"/>
    <w:rsid w:val="02746243"/>
    <w:rsid w:val="027F2F56"/>
    <w:rsid w:val="028B5457"/>
    <w:rsid w:val="031C07A5"/>
    <w:rsid w:val="03215DBB"/>
    <w:rsid w:val="03231B33"/>
    <w:rsid w:val="032D29B2"/>
    <w:rsid w:val="034A70C0"/>
    <w:rsid w:val="036B5251"/>
    <w:rsid w:val="03773C2D"/>
    <w:rsid w:val="038500F8"/>
    <w:rsid w:val="038A1BB2"/>
    <w:rsid w:val="039B3DC0"/>
    <w:rsid w:val="03A569EC"/>
    <w:rsid w:val="04186B93"/>
    <w:rsid w:val="04243DB5"/>
    <w:rsid w:val="044C459F"/>
    <w:rsid w:val="04673CA2"/>
    <w:rsid w:val="04770389"/>
    <w:rsid w:val="04EA0D61"/>
    <w:rsid w:val="04EB099C"/>
    <w:rsid w:val="0522787A"/>
    <w:rsid w:val="05237BC9"/>
    <w:rsid w:val="053F69CD"/>
    <w:rsid w:val="05791EDF"/>
    <w:rsid w:val="05C55124"/>
    <w:rsid w:val="062005AC"/>
    <w:rsid w:val="0633128A"/>
    <w:rsid w:val="06652463"/>
    <w:rsid w:val="0687062B"/>
    <w:rsid w:val="068723D9"/>
    <w:rsid w:val="06C4362D"/>
    <w:rsid w:val="06DF2215"/>
    <w:rsid w:val="06F75DDC"/>
    <w:rsid w:val="07101CA0"/>
    <w:rsid w:val="07593D76"/>
    <w:rsid w:val="075F6EB2"/>
    <w:rsid w:val="076C536F"/>
    <w:rsid w:val="07A174CB"/>
    <w:rsid w:val="07B040C7"/>
    <w:rsid w:val="08347553"/>
    <w:rsid w:val="085A4E47"/>
    <w:rsid w:val="086724C2"/>
    <w:rsid w:val="08850B9A"/>
    <w:rsid w:val="08915791"/>
    <w:rsid w:val="08A059D4"/>
    <w:rsid w:val="08A6123D"/>
    <w:rsid w:val="08E965E2"/>
    <w:rsid w:val="090E293E"/>
    <w:rsid w:val="093C6BB5"/>
    <w:rsid w:val="097C01EF"/>
    <w:rsid w:val="098B3F8E"/>
    <w:rsid w:val="09901A23"/>
    <w:rsid w:val="099C619C"/>
    <w:rsid w:val="0A1B5312"/>
    <w:rsid w:val="0A6545DC"/>
    <w:rsid w:val="0A747118"/>
    <w:rsid w:val="0A9E7CF1"/>
    <w:rsid w:val="0B2621C1"/>
    <w:rsid w:val="0B300FF4"/>
    <w:rsid w:val="0B842211"/>
    <w:rsid w:val="0BB91287"/>
    <w:rsid w:val="0C045D0F"/>
    <w:rsid w:val="0C0A1AE2"/>
    <w:rsid w:val="0C152235"/>
    <w:rsid w:val="0C1E10EA"/>
    <w:rsid w:val="0C41302A"/>
    <w:rsid w:val="0C7B3862"/>
    <w:rsid w:val="0C9B6BDE"/>
    <w:rsid w:val="0CF77AEC"/>
    <w:rsid w:val="0D103128"/>
    <w:rsid w:val="0D336E17"/>
    <w:rsid w:val="0D4C612B"/>
    <w:rsid w:val="0D7F3E0A"/>
    <w:rsid w:val="0D7F7C85"/>
    <w:rsid w:val="0DC12675"/>
    <w:rsid w:val="0DC80C78"/>
    <w:rsid w:val="0DF540CC"/>
    <w:rsid w:val="0E572FD9"/>
    <w:rsid w:val="0E5B6625"/>
    <w:rsid w:val="0E7616B1"/>
    <w:rsid w:val="0EA224A6"/>
    <w:rsid w:val="0EE06B2A"/>
    <w:rsid w:val="0EE7299E"/>
    <w:rsid w:val="0F2A424A"/>
    <w:rsid w:val="0F622820"/>
    <w:rsid w:val="0FCE11E4"/>
    <w:rsid w:val="0FD06B9F"/>
    <w:rsid w:val="0FD348E1"/>
    <w:rsid w:val="0FE663C2"/>
    <w:rsid w:val="0FED7751"/>
    <w:rsid w:val="0FF37FCF"/>
    <w:rsid w:val="0FFA3C1C"/>
    <w:rsid w:val="0FFF1A9C"/>
    <w:rsid w:val="100E7AEA"/>
    <w:rsid w:val="1025693D"/>
    <w:rsid w:val="102B2027"/>
    <w:rsid w:val="105659A6"/>
    <w:rsid w:val="108A1444"/>
    <w:rsid w:val="10BE2E9B"/>
    <w:rsid w:val="10C55FD8"/>
    <w:rsid w:val="10C61D50"/>
    <w:rsid w:val="110B1A27"/>
    <w:rsid w:val="11386E78"/>
    <w:rsid w:val="11551A52"/>
    <w:rsid w:val="119F4A7B"/>
    <w:rsid w:val="11A77389"/>
    <w:rsid w:val="11B76268"/>
    <w:rsid w:val="11BE63FD"/>
    <w:rsid w:val="1202325C"/>
    <w:rsid w:val="123C49C0"/>
    <w:rsid w:val="12415F0F"/>
    <w:rsid w:val="12A54313"/>
    <w:rsid w:val="12B74046"/>
    <w:rsid w:val="12FE69BD"/>
    <w:rsid w:val="13280AA0"/>
    <w:rsid w:val="133052B1"/>
    <w:rsid w:val="133925B8"/>
    <w:rsid w:val="13441D7E"/>
    <w:rsid w:val="136A730B"/>
    <w:rsid w:val="1379754E"/>
    <w:rsid w:val="139B3968"/>
    <w:rsid w:val="13D226CD"/>
    <w:rsid w:val="13D604FC"/>
    <w:rsid w:val="143A121A"/>
    <w:rsid w:val="144861EF"/>
    <w:rsid w:val="14771CDF"/>
    <w:rsid w:val="147F2942"/>
    <w:rsid w:val="14891A12"/>
    <w:rsid w:val="148A7C64"/>
    <w:rsid w:val="14BE790E"/>
    <w:rsid w:val="14D25167"/>
    <w:rsid w:val="14E80F29"/>
    <w:rsid w:val="14E923A4"/>
    <w:rsid w:val="14F11A91"/>
    <w:rsid w:val="15022121"/>
    <w:rsid w:val="1505553D"/>
    <w:rsid w:val="15170DCC"/>
    <w:rsid w:val="15512530"/>
    <w:rsid w:val="159F14ED"/>
    <w:rsid w:val="15A563D8"/>
    <w:rsid w:val="15A81ECE"/>
    <w:rsid w:val="15ED6EB7"/>
    <w:rsid w:val="15F52AF0"/>
    <w:rsid w:val="15F705C7"/>
    <w:rsid w:val="161A4C9D"/>
    <w:rsid w:val="168E194E"/>
    <w:rsid w:val="16A36DBB"/>
    <w:rsid w:val="16F47617"/>
    <w:rsid w:val="16FC471D"/>
    <w:rsid w:val="17017F86"/>
    <w:rsid w:val="170830C2"/>
    <w:rsid w:val="175D1469"/>
    <w:rsid w:val="176302F9"/>
    <w:rsid w:val="17854713"/>
    <w:rsid w:val="17A0779F"/>
    <w:rsid w:val="17B21CE9"/>
    <w:rsid w:val="17BB0135"/>
    <w:rsid w:val="17C57205"/>
    <w:rsid w:val="17D27206"/>
    <w:rsid w:val="17D363F7"/>
    <w:rsid w:val="17D577B0"/>
    <w:rsid w:val="17EC4792"/>
    <w:rsid w:val="17EE5524"/>
    <w:rsid w:val="17FE0021"/>
    <w:rsid w:val="182F5817"/>
    <w:rsid w:val="187455DF"/>
    <w:rsid w:val="188E3A9B"/>
    <w:rsid w:val="18C37CFF"/>
    <w:rsid w:val="18D70F9E"/>
    <w:rsid w:val="18E86D07"/>
    <w:rsid w:val="193E726F"/>
    <w:rsid w:val="196565AA"/>
    <w:rsid w:val="196F567B"/>
    <w:rsid w:val="1979088A"/>
    <w:rsid w:val="1997027A"/>
    <w:rsid w:val="19B31880"/>
    <w:rsid w:val="19B47531"/>
    <w:rsid w:val="19B72B7E"/>
    <w:rsid w:val="19BB441C"/>
    <w:rsid w:val="19CA465F"/>
    <w:rsid w:val="1A1B18E2"/>
    <w:rsid w:val="1A4C32C6"/>
    <w:rsid w:val="1A4E6668"/>
    <w:rsid w:val="1A5B175B"/>
    <w:rsid w:val="1A930EF5"/>
    <w:rsid w:val="1A965501"/>
    <w:rsid w:val="1AB41EA3"/>
    <w:rsid w:val="1AE9320B"/>
    <w:rsid w:val="1B127ACB"/>
    <w:rsid w:val="1B3721C8"/>
    <w:rsid w:val="1B4D5548"/>
    <w:rsid w:val="1B520DB0"/>
    <w:rsid w:val="1B570174"/>
    <w:rsid w:val="1B5B5EB7"/>
    <w:rsid w:val="1B634D6B"/>
    <w:rsid w:val="1B682381"/>
    <w:rsid w:val="1B726EB7"/>
    <w:rsid w:val="1B8B4075"/>
    <w:rsid w:val="1BA132C7"/>
    <w:rsid w:val="1BA14643"/>
    <w:rsid w:val="1BBF3E40"/>
    <w:rsid w:val="1BC577F3"/>
    <w:rsid w:val="1BEA723A"/>
    <w:rsid w:val="1BFB1448"/>
    <w:rsid w:val="1C197B20"/>
    <w:rsid w:val="1C212C3F"/>
    <w:rsid w:val="1C286170"/>
    <w:rsid w:val="1C4920DC"/>
    <w:rsid w:val="1C6F14EE"/>
    <w:rsid w:val="1CA374A9"/>
    <w:rsid w:val="1CE26164"/>
    <w:rsid w:val="1D0927CD"/>
    <w:rsid w:val="1D6372A4"/>
    <w:rsid w:val="1D9546B0"/>
    <w:rsid w:val="1DC53ABB"/>
    <w:rsid w:val="1DE17BE3"/>
    <w:rsid w:val="1DED6B6E"/>
    <w:rsid w:val="1DEE689C"/>
    <w:rsid w:val="1E305E9B"/>
    <w:rsid w:val="1E4100AD"/>
    <w:rsid w:val="1E63121F"/>
    <w:rsid w:val="1E7B44D2"/>
    <w:rsid w:val="1ED33FB6"/>
    <w:rsid w:val="1EDD7DB8"/>
    <w:rsid w:val="1EDF6DFF"/>
    <w:rsid w:val="1EE44415"/>
    <w:rsid w:val="1F1C6F43"/>
    <w:rsid w:val="1F242A63"/>
    <w:rsid w:val="1F2B2044"/>
    <w:rsid w:val="1F3507CD"/>
    <w:rsid w:val="1F6F54D0"/>
    <w:rsid w:val="1FBF0A55"/>
    <w:rsid w:val="1FC658C9"/>
    <w:rsid w:val="1FE01FA9"/>
    <w:rsid w:val="1FE87F35"/>
    <w:rsid w:val="1FF266BE"/>
    <w:rsid w:val="203211B0"/>
    <w:rsid w:val="204F58BE"/>
    <w:rsid w:val="20564E9E"/>
    <w:rsid w:val="205E01F7"/>
    <w:rsid w:val="20957CAC"/>
    <w:rsid w:val="20BB11A5"/>
    <w:rsid w:val="20D3029D"/>
    <w:rsid w:val="213056EF"/>
    <w:rsid w:val="2136082C"/>
    <w:rsid w:val="21494A03"/>
    <w:rsid w:val="216060D1"/>
    <w:rsid w:val="217952E8"/>
    <w:rsid w:val="217A2E0F"/>
    <w:rsid w:val="21817CF9"/>
    <w:rsid w:val="2193477D"/>
    <w:rsid w:val="21A460DD"/>
    <w:rsid w:val="21A734D8"/>
    <w:rsid w:val="21DC7625"/>
    <w:rsid w:val="221C3EC6"/>
    <w:rsid w:val="22460F43"/>
    <w:rsid w:val="22737F8A"/>
    <w:rsid w:val="22B8599C"/>
    <w:rsid w:val="22F34C27"/>
    <w:rsid w:val="230A01C2"/>
    <w:rsid w:val="230A1F70"/>
    <w:rsid w:val="236A0004"/>
    <w:rsid w:val="237A4DF4"/>
    <w:rsid w:val="237C6AF1"/>
    <w:rsid w:val="238B4E5F"/>
    <w:rsid w:val="238E04D7"/>
    <w:rsid w:val="23D42CAA"/>
    <w:rsid w:val="24082954"/>
    <w:rsid w:val="244337D9"/>
    <w:rsid w:val="247753E3"/>
    <w:rsid w:val="24860944"/>
    <w:rsid w:val="24A51F50"/>
    <w:rsid w:val="24B77ED6"/>
    <w:rsid w:val="24DF07FB"/>
    <w:rsid w:val="250749B9"/>
    <w:rsid w:val="251F7F55"/>
    <w:rsid w:val="253432D4"/>
    <w:rsid w:val="2599456E"/>
    <w:rsid w:val="25B21D4E"/>
    <w:rsid w:val="25D56865"/>
    <w:rsid w:val="261C6242"/>
    <w:rsid w:val="262670C1"/>
    <w:rsid w:val="26630315"/>
    <w:rsid w:val="26775B6F"/>
    <w:rsid w:val="268D5392"/>
    <w:rsid w:val="26A246D9"/>
    <w:rsid w:val="26AF5308"/>
    <w:rsid w:val="26D42FC1"/>
    <w:rsid w:val="26DE5BEE"/>
    <w:rsid w:val="2724211A"/>
    <w:rsid w:val="2725381D"/>
    <w:rsid w:val="27736336"/>
    <w:rsid w:val="27A35D7F"/>
    <w:rsid w:val="27D17500"/>
    <w:rsid w:val="27EE1E60"/>
    <w:rsid w:val="280F766B"/>
    <w:rsid w:val="28285372"/>
    <w:rsid w:val="28377363"/>
    <w:rsid w:val="288325A9"/>
    <w:rsid w:val="28991DCC"/>
    <w:rsid w:val="28D92B11"/>
    <w:rsid w:val="28DB23E5"/>
    <w:rsid w:val="28ED36A6"/>
    <w:rsid w:val="28EF5E94"/>
    <w:rsid w:val="28F96D0F"/>
    <w:rsid w:val="290742FC"/>
    <w:rsid w:val="292009B8"/>
    <w:rsid w:val="29B11398"/>
    <w:rsid w:val="29EB48A9"/>
    <w:rsid w:val="2A11491E"/>
    <w:rsid w:val="2A27165A"/>
    <w:rsid w:val="2A273408"/>
    <w:rsid w:val="2A6428AE"/>
    <w:rsid w:val="2AAF3B29"/>
    <w:rsid w:val="2AD625CD"/>
    <w:rsid w:val="2B0B60E6"/>
    <w:rsid w:val="2B6921D1"/>
    <w:rsid w:val="2B717030"/>
    <w:rsid w:val="2B795EE5"/>
    <w:rsid w:val="2B8723B0"/>
    <w:rsid w:val="2B8A026B"/>
    <w:rsid w:val="2B916B5A"/>
    <w:rsid w:val="2B9B5764"/>
    <w:rsid w:val="2BA967CA"/>
    <w:rsid w:val="2BE617CC"/>
    <w:rsid w:val="2BFC3612"/>
    <w:rsid w:val="2C007F99"/>
    <w:rsid w:val="2C136339"/>
    <w:rsid w:val="2C3167C0"/>
    <w:rsid w:val="2C33078A"/>
    <w:rsid w:val="2C6C77F8"/>
    <w:rsid w:val="2C7566AC"/>
    <w:rsid w:val="2C8D7E9A"/>
    <w:rsid w:val="2C9034E6"/>
    <w:rsid w:val="2CA42B12"/>
    <w:rsid w:val="2CC31B0E"/>
    <w:rsid w:val="2CF9108B"/>
    <w:rsid w:val="2D2A393B"/>
    <w:rsid w:val="2D744BB6"/>
    <w:rsid w:val="2D796670"/>
    <w:rsid w:val="2D9B2143"/>
    <w:rsid w:val="2DD438A6"/>
    <w:rsid w:val="2DF53F49"/>
    <w:rsid w:val="2E3600BD"/>
    <w:rsid w:val="2E376CB7"/>
    <w:rsid w:val="2E5F7614"/>
    <w:rsid w:val="2E821554"/>
    <w:rsid w:val="2E8452CD"/>
    <w:rsid w:val="2EBA2A9C"/>
    <w:rsid w:val="2ED9728F"/>
    <w:rsid w:val="2EDE0827"/>
    <w:rsid w:val="2F174186"/>
    <w:rsid w:val="2F45680A"/>
    <w:rsid w:val="2F4D0194"/>
    <w:rsid w:val="2F68074A"/>
    <w:rsid w:val="2F9037FD"/>
    <w:rsid w:val="2FA56FB3"/>
    <w:rsid w:val="2FB13E9F"/>
    <w:rsid w:val="2FBE78D3"/>
    <w:rsid w:val="301D32E3"/>
    <w:rsid w:val="303C0E76"/>
    <w:rsid w:val="30712D6E"/>
    <w:rsid w:val="30847806"/>
    <w:rsid w:val="30D36097"/>
    <w:rsid w:val="312215A9"/>
    <w:rsid w:val="312D1C4B"/>
    <w:rsid w:val="314237F1"/>
    <w:rsid w:val="319121DA"/>
    <w:rsid w:val="319C0B7F"/>
    <w:rsid w:val="31D40319"/>
    <w:rsid w:val="31F27304"/>
    <w:rsid w:val="31F55F59"/>
    <w:rsid w:val="31F6203D"/>
    <w:rsid w:val="3207424B"/>
    <w:rsid w:val="321B5F48"/>
    <w:rsid w:val="32270449"/>
    <w:rsid w:val="32285103"/>
    <w:rsid w:val="32335040"/>
    <w:rsid w:val="32560D2E"/>
    <w:rsid w:val="325C4224"/>
    <w:rsid w:val="326D41C1"/>
    <w:rsid w:val="327A2C6E"/>
    <w:rsid w:val="327B4E02"/>
    <w:rsid w:val="328B4E7C"/>
    <w:rsid w:val="32911D66"/>
    <w:rsid w:val="3291620A"/>
    <w:rsid w:val="32AC6BA0"/>
    <w:rsid w:val="32B0335A"/>
    <w:rsid w:val="33185FE3"/>
    <w:rsid w:val="333712B6"/>
    <w:rsid w:val="3344327C"/>
    <w:rsid w:val="334F2EE3"/>
    <w:rsid w:val="33ED2859"/>
    <w:rsid w:val="33F00D0E"/>
    <w:rsid w:val="34030A42"/>
    <w:rsid w:val="340622E0"/>
    <w:rsid w:val="34362709"/>
    <w:rsid w:val="343A4F69"/>
    <w:rsid w:val="34452E08"/>
    <w:rsid w:val="34480B4A"/>
    <w:rsid w:val="34735BC7"/>
    <w:rsid w:val="34A73AC3"/>
    <w:rsid w:val="34BB131C"/>
    <w:rsid w:val="34C74216"/>
    <w:rsid w:val="34DD5737"/>
    <w:rsid w:val="34EB1C02"/>
    <w:rsid w:val="34FA0097"/>
    <w:rsid w:val="3511718E"/>
    <w:rsid w:val="35197245"/>
    <w:rsid w:val="356B689E"/>
    <w:rsid w:val="358A766C"/>
    <w:rsid w:val="3594473D"/>
    <w:rsid w:val="35D53D5B"/>
    <w:rsid w:val="36206C01"/>
    <w:rsid w:val="36414A71"/>
    <w:rsid w:val="365240ED"/>
    <w:rsid w:val="367D0F7F"/>
    <w:rsid w:val="36932551"/>
    <w:rsid w:val="36AF6C5F"/>
    <w:rsid w:val="3700570C"/>
    <w:rsid w:val="371F5B92"/>
    <w:rsid w:val="37313B18"/>
    <w:rsid w:val="37386C54"/>
    <w:rsid w:val="37401061"/>
    <w:rsid w:val="378D51F2"/>
    <w:rsid w:val="37BD2B1E"/>
    <w:rsid w:val="37C14E9C"/>
    <w:rsid w:val="37D50947"/>
    <w:rsid w:val="37F0752F"/>
    <w:rsid w:val="37F83A31"/>
    <w:rsid w:val="38060B00"/>
    <w:rsid w:val="38174ABC"/>
    <w:rsid w:val="38547ABE"/>
    <w:rsid w:val="38C704EF"/>
    <w:rsid w:val="38F117B0"/>
    <w:rsid w:val="38F65E7B"/>
    <w:rsid w:val="3938118D"/>
    <w:rsid w:val="395A55A8"/>
    <w:rsid w:val="39643D30"/>
    <w:rsid w:val="398C7BEE"/>
    <w:rsid w:val="39D92970"/>
    <w:rsid w:val="39E252FD"/>
    <w:rsid w:val="3A125E82"/>
    <w:rsid w:val="3A3F7873"/>
    <w:rsid w:val="3A541FF7"/>
    <w:rsid w:val="3A557B1D"/>
    <w:rsid w:val="3A744447"/>
    <w:rsid w:val="3A7E52C6"/>
    <w:rsid w:val="3A9E3272"/>
    <w:rsid w:val="3AA34D5C"/>
    <w:rsid w:val="3AA765CB"/>
    <w:rsid w:val="3AC3717D"/>
    <w:rsid w:val="3ACE44B6"/>
    <w:rsid w:val="3ADA3F47"/>
    <w:rsid w:val="3AE3054C"/>
    <w:rsid w:val="3B710C2F"/>
    <w:rsid w:val="3B716BD9"/>
    <w:rsid w:val="3B8B290C"/>
    <w:rsid w:val="3BA64AD4"/>
    <w:rsid w:val="3BAA1C70"/>
    <w:rsid w:val="3BBC39E6"/>
    <w:rsid w:val="3BDF1D94"/>
    <w:rsid w:val="3C026CE9"/>
    <w:rsid w:val="3C0D6901"/>
    <w:rsid w:val="3C2B4FD9"/>
    <w:rsid w:val="3C566BC4"/>
    <w:rsid w:val="3C5A141B"/>
    <w:rsid w:val="3C6329C5"/>
    <w:rsid w:val="3C6D55F2"/>
    <w:rsid w:val="3C795D45"/>
    <w:rsid w:val="3C836BC3"/>
    <w:rsid w:val="3C8B7826"/>
    <w:rsid w:val="3CDF6288"/>
    <w:rsid w:val="3CF4361D"/>
    <w:rsid w:val="3D145A6E"/>
    <w:rsid w:val="3D26336C"/>
    <w:rsid w:val="3D5B369C"/>
    <w:rsid w:val="3D6B131E"/>
    <w:rsid w:val="3D6E1D27"/>
    <w:rsid w:val="3D820C29"/>
    <w:rsid w:val="3E3604E3"/>
    <w:rsid w:val="3E371A14"/>
    <w:rsid w:val="3E3B65C0"/>
    <w:rsid w:val="3E4235E6"/>
    <w:rsid w:val="3E622809"/>
    <w:rsid w:val="3E927592"/>
    <w:rsid w:val="3E9A5A3E"/>
    <w:rsid w:val="3EB46540"/>
    <w:rsid w:val="3ED43706"/>
    <w:rsid w:val="3F0B4C4E"/>
    <w:rsid w:val="3F3348D1"/>
    <w:rsid w:val="3F361926"/>
    <w:rsid w:val="3F4A5777"/>
    <w:rsid w:val="3F4F5483"/>
    <w:rsid w:val="3F8E7D59"/>
    <w:rsid w:val="3FEE07F8"/>
    <w:rsid w:val="3FF51B86"/>
    <w:rsid w:val="40073668"/>
    <w:rsid w:val="404E573A"/>
    <w:rsid w:val="40714F85"/>
    <w:rsid w:val="40BA692C"/>
    <w:rsid w:val="40CB0B39"/>
    <w:rsid w:val="40E045E4"/>
    <w:rsid w:val="40F41E3E"/>
    <w:rsid w:val="4127653E"/>
    <w:rsid w:val="412D70FE"/>
    <w:rsid w:val="418725AF"/>
    <w:rsid w:val="418C2076"/>
    <w:rsid w:val="41FF4DF0"/>
    <w:rsid w:val="420F4A55"/>
    <w:rsid w:val="4236608D"/>
    <w:rsid w:val="42E934F8"/>
    <w:rsid w:val="42F02AD9"/>
    <w:rsid w:val="432A7D99"/>
    <w:rsid w:val="43455505"/>
    <w:rsid w:val="43485B76"/>
    <w:rsid w:val="43546D03"/>
    <w:rsid w:val="43927BB7"/>
    <w:rsid w:val="43931DE2"/>
    <w:rsid w:val="43A33944"/>
    <w:rsid w:val="43A63197"/>
    <w:rsid w:val="43AD4526"/>
    <w:rsid w:val="43E75C8A"/>
    <w:rsid w:val="43FB34E3"/>
    <w:rsid w:val="44242A3A"/>
    <w:rsid w:val="443A225E"/>
    <w:rsid w:val="444C0699"/>
    <w:rsid w:val="4467501D"/>
    <w:rsid w:val="44780FD8"/>
    <w:rsid w:val="44AC2A30"/>
    <w:rsid w:val="4530084B"/>
    <w:rsid w:val="45303661"/>
    <w:rsid w:val="4545799C"/>
    <w:rsid w:val="454F7F8B"/>
    <w:rsid w:val="459260C9"/>
    <w:rsid w:val="45A51959"/>
    <w:rsid w:val="45AF4585"/>
    <w:rsid w:val="45FA431E"/>
    <w:rsid w:val="4605689B"/>
    <w:rsid w:val="464D0B12"/>
    <w:rsid w:val="46535859"/>
    <w:rsid w:val="467562C4"/>
    <w:rsid w:val="46A77952"/>
    <w:rsid w:val="46E44A13"/>
    <w:rsid w:val="46FF153C"/>
    <w:rsid w:val="47246DE4"/>
    <w:rsid w:val="473867FC"/>
    <w:rsid w:val="47484C91"/>
    <w:rsid w:val="47490A0A"/>
    <w:rsid w:val="474D22A8"/>
    <w:rsid w:val="47523D62"/>
    <w:rsid w:val="47673065"/>
    <w:rsid w:val="47B95B8F"/>
    <w:rsid w:val="47F00E85"/>
    <w:rsid w:val="4828061F"/>
    <w:rsid w:val="483D056E"/>
    <w:rsid w:val="483E6094"/>
    <w:rsid w:val="4840005F"/>
    <w:rsid w:val="4876582E"/>
    <w:rsid w:val="488C6E00"/>
    <w:rsid w:val="48DC7D87"/>
    <w:rsid w:val="48E2374C"/>
    <w:rsid w:val="49262DB0"/>
    <w:rsid w:val="492E435B"/>
    <w:rsid w:val="49303C2F"/>
    <w:rsid w:val="49A20D44"/>
    <w:rsid w:val="49AD34D2"/>
    <w:rsid w:val="49E83033"/>
    <w:rsid w:val="4A34774F"/>
    <w:rsid w:val="4A513E5D"/>
    <w:rsid w:val="4A585D00"/>
    <w:rsid w:val="4A835FE1"/>
    <w:rsid w:val="4A851D59"/>
    <w:rsid w:val="4B0B4954"/>
    <w:rsid w:val="4B0C5FD6"/>
    <w:rsid w:val="4B103D18"/>
    <w:rsid w:val="4B3B68BB"/>
    <w:rsid w:val="4B494048"/>
    <w:rsid w:val="4B5C22BF"/>
    <w:rsid w:val="4B715282"/>
    <w:rsid w:val="4B887D52"/>
    <w:rsid w:val="4B9F509C"/>
    <w:rsid w:val="4C121D12"/>
    <w:rsid w:val="4C177328"/>
    <w:rsid w:val="4C215522"/>
    <w:rsid w:val="4C215AB1"/>
    <w:rsid w:val="4C2F2872"/>
    <w:rsid w:val="4C3C0B3D"/>
    <w:rsid w:val="4C40062D"/>
    <w:rsid w:val="4C5E4F57"/>
    <w:rsid w:val="4C7D362F"/>
    <w:rsid w:val="4C942727"/>
    <w:rsid w:val="4CA566E2"/>
    <w:rsid w:val="4CBB27F7"/>
    <w:rsid w:val="4CD55219"/>
    <w:rsid w:val="4D37308F"/>
    <w:rsid w:val="4D7A191D"/>
    <w:rsid w:val="4D92310A"/>
    <w:rsid w:val="4D9F2E39"/>
    <w:rsid w:val="4D9F75D5"/>
    <w:rsid w:val="4DE17AC4"/>
    <w:rsid w:val="4E191136"/>
    <w:rsid w:val="4E404914"/>
    <w:rsid w:val="4E940943"/>
    <w:rsid w:val="4EA2737D"/>
    <w:rsid w:val="4EEC23A6"/>
    <w:rsid w:val="4F155DA1"/>
    <w:rsid w:val="4F2B1B7E"/>
    <w:rsid w:val="4F3F74DD"/>
    <w:rsid w:val="4F5D5052"/>
    <w:rsid w:val="4F5F701C"/>
    <w:rsid w:val="4F6C798B"/>
    <w:rsid w:val="4F905428"/>
    <w:rsid w:val="4FC43323"/>
    <w:rsid w:val="4FD51D4D"/>
    <w:rsid w:val="4FEE214E"/>
    <w:rsid w:val="5012408F"/>
    <w:rsid w:val="501C315F"/>
    <w:rsid w:val="502A762A"/>
    <w:rsid w:val="505B4281"/>
    <w:rsid w:val="50792360"/>
    <w:rsid w:val="50947199"/>
    <w:rsid w:val="50B43398"/>
    <w:rsid w:val="50EA6DB9"/>
    <w:rsid w:val="50FD4D3F"/>
    <w:rsid w:val="51275918"/>
    <w:rsid w:val="512D543F"/>
    <w:rsid w:val="512F0C70"/>
    <w:rsid w:val="514209A3"/>
    <w:rsid w:val="516D2658"/>
    <w:rsid w:val="51962A9D"/>
    <w:rsid w:val="51EE0B2B"/>
    <w:rsid w:val="52057DBF"/>
    <w:rsid w:val="52075749"/>
    <w:rsid w:val="52422AA6"/>
    <w:rsid w:val="52841181"/>
    <w:rsid w:val="5294522F"/>
    <w:rsid w:val="529F08C8"/>
    <w:rsid w:val="52A66D10"/>
    <w:rsid w:val="52AF02BB"/>
    <w:rsid w:val="52CF44B9"/>
    <w:rsid w:val="52DB6F82"/>
    <w:rsid w:val="52F91536"/>
    <w:rsid w:val="537D2167"/>
    <w:rsid w:val="53837051"/>
    <w:rsid w:val="538452A3"/>
    <w:rsid w:val="53A05E55"/>
    <w:rsid w:val="53A13490"/>
    <w:rsid w:val="53AB6CD4"/>
    <w:rsid w:val="53AE3EDF"/>
    <w:rsid w:val="53FA37B7"/>
    <w:rsid w:val="54014B46"/>
    <w:rsid w:val="54052010"/>
    <w:rsid w:val="5406215C"/>
    <w:rsid w:val="540855D4"/>
    <w:rsid w:val="54244390"/>
    <w:rsid w:val="542A3A4D"/>
    <w:rsid w:val="543071D9"/>
    <w:rsid w:val="5463310B"/>
    <w:rsid w:val="54992AD2"/>
    <w:rsid w:val="54A07344"/>
    <w:rsid w:val="54F621D1"/>
    <w:rsid w:val="55143A64"/>
    <w:rsid w:val="5525450F"/>
    <w:rsid w:val="554A4758"/>
    <w:rsid w:val="556709D9"/>
    <w:rsid w:val="556829A3"/>
    <w:rsid w:val="556D3FF5"/>
    <w:rsid w:val="55886BA1"/>
    <w:rsid w:val="558E065B"/>
    <w:rsid w:val="55F935FB"/>
    <w:rsid w:val="56306A8D"/>
    <w:rsid w:val="56352885"/>
    <w:rsid w:val="563B6DC0"/>
    <w:rsid w:val="56A45C5C"/>
    <w:rsid w:val="56B04D99"/>
    <w:rsid w:val="56C93DF1"/>
    <w:rsid w:val="56D13EB6"/>
    <w:rsid w:val="56DC0F52"/>
    <w:rsid w:val="56DF6C95"/>
    <w:rsid w:val="56EE5447"/>
    <w:rsid w:val="571E156B"/>
    <w:rsid w:val="572F1107"/>
    <w:rsid w:val="57437223"/>
    <w:rsid w:val="57517B92"/>
    <w:rsid w:val="57B41E0E"/>
    <w:rsid w:val="57D12A81"/>
    <w:rsid w:val="57D63C7A"/>
    <w:rsid w:val="581F1A3E"/>
    <w:rsid w:val="58576620"/>
    <w:rsid w:val="587B7C0C"/>
    <w:rsid w:val="58937D37"/>
    <w:rsid w:val="58AF5F52"/>
    <w:rsid w:val="58BE29B8"/>
    <w:rsid w:val="58C61EBA"/>
    <w:rsid w:val="58FE1654"/>
    <w:rsid w:val="590A624B"/>
    <w:rsid w:val="590B1FC3"/>
    <w:rsid w:val="591A3FB4"/>
    <w:rsid w:val="594B1E26"/>
    <w:rsid w:val="59A815C0"/>
    <w:rsid w:val="59A8341F"/>
    <w:rsid w:val="59AC5B7D"/>
    <w:rsid w:val="59BB604B"/>
    <w:rsid w:val="59DD74BB"/>
    <w:rsid w:val="59E85E60"/>
    <w:rsid w:val="59F74AA4"/>
    <w:rsid w:val="5AAC6D3A"/>
    <w:rsid w:val="5AB50438"/>
    <w:rsid w:val="5B0647F0"/>
    <w:rsid w:val="5B0B1E06"/>
    <w:rsid w:val="5B185030"/>
    <w:rsid w:val="5B4011F4"/>
    <w:rsid w:val="5B5E63DA"/>
    <w:rsid w:val="5B8B6988"/>
    <w:rsid w:val="5BD448EE"/>
    <w:rsid w:val="5BE81C11"/>
    <w:rsid w:val="5BE96F76"/>
    <w:rsid w:val="5C074CC3"/>
    <w:rsid w:val="5C0E4AC9"/>
    <w:rsid w:val="5C2D3FFE"/>
    <w:rsid w:val="5C335AB8"/>
    <w:rsid w:val="5C5D2B35"/>
    <w:rsid w:val="5C757E7F"/>
    <w:rsid w:val="5C7C4B35"/>
    <w:rsid w:val="5CD728E8"/>
    <w:rsid w:val="5D047455"/>
    <w:rsid w:val="5D214992"/>
    <w:rsid w:val="5D322714"/>
    <w:rsid w:val="5DA0285D"/>
    <w:rsid w:val="5DA0717E"/>
    <w:rsid w:val="5DB20C5F"/>
    <w:rsid w:val="5DBE4D27"/>
    <w:rsid w:val="5E221187"/>
    <w:rsid w:val="5E712379"/>
    <w:rsid w:val="5E7F023D"/>
    <w:rsid w:val="5EA30B0A"/>
    <w:rsid w:val="5ED170AA"/>
    <w:rsid w:val="5EFF1C82"/>
    <w:rsid w:val="5F230066"/>
    <w:rsid w:val="5F5F367A"/>
    <w:rsid w:val="5F7979D9"/>
    <w:rsid w:val="5F9130E2"/>
    <w:rsid w:val="5FB95ED3"/>
    <w:rsid w:val="5FC80295"/>
    <w:rsid w:val="5FD72BFF"/>
    <w:rsid w:val="608368E3"/>
    <w:rsid w:val="609B1E7E"/>
    <w:rsid w:val="609D79A4"/>
    <w:rsid w:val="60BF3DBF"/>
    <w:rsid w:val="60E2185B"/>
    <w:rsid w:val="61181721"/>
    <w:rsid w:val="61504A17"/>
    <w:rsid w:val="61AA2953"/>
    <w:rsid w:val="61AE0C84"/>
    <w:rsid w:val="61C13B66"/>
    <w:rsid w:val="61DE0274"/>
    <w:rsid w:val="6223212B"/>
    <w:rsid w:val="622C5484"/>
    <w:rsid w:val="623C31ED"/>
    <w:rsid w:val="625A3709"/>
    <w:rsid w:val="62976675"/>
    <w:rsid w:val="62B66AFB"/>
    <w:rsid w:val="62DD5983"/>
    <w:rsid w:val="63071FA7"/>
    <w:rsid w:val="630E63AC"/>
    <w:rsid w:val="631303F2"/>
    <w:rsid w:val="632C0470"/>
    <w:rsid w:val="634405AB"/>
    <w:rsid w:val="634C56B2"/>
    <w:rsid w:val="637864A7"/>
    <w:rsid w:val="638906B4"/>
    <w:rsid w:val="63A82261"/>
    <w:rsid w:val="63E9451E"/>
    <w:rsid w:val="63EE0517"/>
    <w:rsid w:val="63EE6769"/>
    <w:rsid w:val="642A59F3"/>
    <w:rsid w:val="643C74D4"/>
    <w:rsid w:val="644D3E0F"/>
    <w:rsid w:val="64632CB3"/>
    <w:rsid w:val="6468651B"/>
    <w:rsid w:val="647452F7"/>
    <w:rsid w:val="64B34D34"/>
    <w:rsid w:val="64CF20F6"/>
    <w:rsid w:val="64E35BA2"/>
    <w:rsid w:val="64F56A29"/>
    <w:rsid w:val="653B3C30"/>
    <w:rsid w:val="657038D9"/>
    <w:rsid w:val="65764B85"/>
    <w:rsid w:val="65842EE1"/>
    <w:rsid w:val="65982E30"/>
    <w:rsid w:val="659B001A"/>
    <w:rsid w:val="65C14135"/>
    <w:rsid w:val="65DA705D"/>
    <w:rsid w:val="65F4379D"/>
    <w:rsid w:val="66263F98"/>
    <w:rsid w:val="668A4527"/>
    <w:rsid w:val="668D2269"/>
    <w:rsid w:val="66996E60"/>
    <w:rsid w:val="66D103A8"/>
    <w:rsid w:val="66DD4F9F"/>
    <w:rsid w:val="670C5884"/>
    <w:rsid w:val="67550FD9"/>
    <w:rsid w:val="678C2521"/>
    <w:rsid w:val="67A22BCE"/>
    <w:rsid w:val="67BD6B7E"/>
    <w:rsid w:val="67DB0DB2"/>
    <w:rsid w:val="67E265E5"/>
    <w:rsid w:val="67EE31DB"/>
    <w:rsid w:val="680E73DA"/>
    <w:rsid w:val="681025C6"/>
    <w:rsid w:val="681C38A5"/>
    <w:rsid w:val="681D2306"/>
    <w:rsid w:val="681F15E7"/>
    <w:rsid w:val="687E0107"/>
    <w:rsid w:val="68817BAC"/>
    <w:rsid w:val="688E4077"/>
    <w:rsid w:val="68A85138"/>
    <w:rsid w:val="68B65AA7"/>
    <w:rsid w:val="68EA1347"/>
    <w:rsid w:val="697119CE"/>
    <w:rsid w:val="69717C20"/>
    <w:rsid w:val="697C0AFB"/>
    <w:rsid w:val="69992CD3"/>
    <w:rsid w:val="69A10F48"/>
    <w:rsid w:val="69B55D5F"/>
    <w:rsid w:val="69BD2E65"/>
    <w:rsid w:val="69D44E8E"/>
    <w:rsid w:val="69D501AF"/>
    <w:rsid w:val="69E55F18"/>
    <w:rsid w:val="6A6B47A9"/>
    <w:rsid w:val="6A99742E"/>
    <w:rsid w:val="6AA14535"/>
    <w:rsid w:val="6AEC5007"/>
    <w:rsid w:val="6B060622"/>
    <w:rsid w:val="6B1765A5"/>
    <w:rsid w:val="6B2F38EF"/>
    <w:rsid w:val="6B480E55"/>
    <w:rsid w:val="6BC95AF1"/>
    <w:rsid w:val="6BD91AAD"/>
    <w:rsid w:val="6BDD77EF"/>
    <w:rsid w:val="6C2F06A5"/>
    <w:rsid w:val="6C5B73FB"/>
    <w:rsid w:val="6C865790"/>
    <w:rsid w:val="6C960DC0"/>
    <w:rsid w:val="6CCA3245"/>
    <w:rsid w:val="6D4E5C74"/>
    <w:rsid w:val="6D527D28"/>
    <w:rsid w:val="6D910891"/>
    <w:rsid w:val="6D930C45"/>
    <w:rsid w:val="6D9E2FAE"/>
    <w:rsid w:val="6DAC6487"/>
    <w:rsid w:val="6DC9627D"/>
    <w:rsid w:val="6E1A6AD8"/>
    <w:rsid w:val="6E22598D"/>
    <w:rsid w:val="6E526272"/>
    <w:rsid w:val="6ECE3C26"/>
    <w:rsid w:val="6EED1AF7"/>
    <w:rsid w:val="6EF74724"/>
    <w:rsid w:val="6F005775"/>
    <w:rsid w:val="6F60051B"/>
    <w:rsid w:val="6F96199C"/>
    <w:rsid w:val="6F977CB5"/>
    <w:rsid w:val="6F9A6AFF"/>
    <w:rsid w:val="6FAA79E8"/>
    <w:rsid w:val="6FB50855"/>
    <w:rsid w:val="6FDA30C3"/>
    <w:rsid w:val="6FDA530D"/>
    <w:rsid w:val="6FEE03BB"/>
    <w:rsid w:val="700F0193"/>
    <w:rsid w:val="701D28B0"/>
    <w:rsid w:val="703379DD"/>
    <w:rsid w:val="704D7F2C"/>
    <w:rsid w:val="706E6C67"/>
    <w:rsid w:val="708B3469"/>
    <w:rsid w:val="70A00DEB"/>
    <w:rsid w:val="70A703CB"/>
    <w:rsid w:val="70CE5958"/>
    <w:rsid w:val="70DB554A"/>
    <w:rsid w:val="70F02009"/>
    <w:rsid w:val="70FA53AE"/>
    <w:rsid w:val="712A5284"/>
    <w:rsid w:val="7132172F"/>
    <w:rsid w:val="716342F2"/>
    <w:rsid w:val="7173030C"/>
    <w:rsid w:val="71B42DA0"/>
    <w:rsid w:val="71ED1E0E"/>
    <w:rsid w:val="723637B5"/>
    <w:rsid w:val="724E4FA2"/>
    <w:rsid w:val="72C62D8B"/>
    <w:rsid w:val="72FA6ED8"/>
    <w:rsid w:val="7381515F"/>
    <w:rsid w:val="73A3131E"/>
    <w:rsid w:val="73B452D9"/>
    <w:rsid w:val="73C372CA"/>
    <w:rsid w:val="73C6500C"/>
    <w:rsid w:val="73DB1CB9"/>
    <w:rsid w:val="73E3099E"/>
    <w:rsid w:val="73E831D5"/>
    <w:rsid w:val="73FD78F6"/>
    <w:rsid w:val="741B0EB4"/>
    <w:rsid w:val="74740E9E"/>
    <w:rsid w:val="74AA60C2"/>
    <w:rsid w:val="74AC4503"/>
    <w:rsid w:val="74D379E1"/>
    <w:rsid w:val="75481873"/>
    <w:rsid w:val="75665C63"/>
    <w:rsid w:val="75693EC1"/>
    <w:rsid w:val="75826D11"/>
    <w:rsid w:val="75996D3A"/>
    <w:rsid w:val="75A650F5"/>
    <w:rsid w:val="75EF25F8"/>
    <w:rsid w:val="76164029"/>
    <w:rsid w:val="762B1157"/>
    <w:rsid w:val="7645046A"/>
    <w:rsid w:val="76465F91"/>
    <w:rsid w:val="765608C9"/>
    <w:rsid w:val="76796366"/>
    <w:rsid w:val="767B20DE"/>
    <w:rsid w:val="76CD220E"/>
    <w:rsid w:val="76FA74A7"/>
    <w:rsid w:val="770025E3"/>
    <w:rsid w:val="77163D44"/>
    <w:rsid w:val="772A7B86"/>
    <w:rsid w:val="774808B4"/>
    <w:rsid w:val="7750273C"/>
    <w:rsid w:val="77644920"/>
    <w:rsid w:val="777A580E"/>
    <w:rsid w:val="77BB29DE"/>
    <w:rsid w:val="77DC6BAC"/>
    <w:rsid w:val="77FC2DAB"/>
    <w:rsid w:val="78146346"/>
    <w:rsid w:val="78696BB1"/>
    <w:rsid w:val="787F5CEC"/>
    <w:rsid w:val="794A6C78"/>
    <w:rsid w:val="795F117B"/>
    <w:rsid w:val="79773031"/>
    <w:rsid w:val="79A36C32"/>
    <w:rsid w:val="79B53B59"/>
    <w:rsid w:val="79BC6C95"/>
    <w:rsid w:val="79FF143F"/>
    <w:rsid w:val="7A293BFF"/>
    <w:rsid w:val="7A2D7B93"/>
    <w:rsid w:val="7A345961"/>
    <w:rsid w:val="7A664E53"/>
    <w:rsid w:val="7A9A4C1B"/>
    <w:rsid w:val="7AA63AA9"/>
    <w:rsid w:val="7AC322A6"/>
    <w:rsid w:val="7AF64429"/>
    <w:rsid w:val="7B0D52CF"/>
    <w:rsid w:val="7B130B37"/>
    <w:rsid w:val="7B29035B"/>
    <w:rsid w:val="7B711D02"/>
    <w:rsid w:val="7BA93249"/>
    <w:rsid w:val="7BBA7205"/>
    <w:rsid w:val="7BCC7738"/>
    <w:rsid w:val="7BD81D81"/>
    <w:rsid w:val="7C2823C0"/>
    <w:rsid w:val="7C8D66C7"/>
    <w:rsid w:val="7C943EFA"/>
    <w:rsid w:val="7CAC677D"/>
    <w:rsid w:val="7CE75261"/>
    <w:rsid w:val="7CF404F4"/>
    <w:rsid w:val="7D1B0442"/>
    <w:rsid w:val="7D384885"/>
    <w:rsid w:val="7D557CC2"/>
    <w:rsid w:val="7D9677FD"/>
    <w:rsid w:val="7D996466"/>
    <w:rsid w:val="7DA60D55"/>
    <w:rsid w:val="7DED1B13"/>
    <w:rsid w:val="7E034F9A"/>
    <w:rsid w:val="7E154BC6"/>
    <w:rsid w:val="7E9768B7"/>
    <w:rsid w:val="7EC86628"/>
    <w:rsid w:val="7ECB3298"/>
    <w:rsid w:val="7ECD629F"/>
    <w:rsid w:val="7EFE565A"/>
    <w:rsid w:val="7F0D1D41"/>
    <w:rsid w:val="7F6D458E"/>
    <w:rsid w:val="7F947D6D"/>
    <w:rsid w:val="7FB977D3"/>
    <w:rsid w:val="7FCB7818"/>
    <w:rsid w:val="7FD840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semiHidden="0" w:name="heading 3"/>
    <w:lsdException w:qFormat="1"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99" w:semiHidden="0"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288" w:lineRule="auto"/>
      <w:jc w:val="both"/>
    </w:pPr>
    <w:rPr>
      <w:rFonts w:ascii="Times New Roman" w:hAnsi="Times New Roman" w:eastAsia="宋体" w:cstheme="minorBidi"/>
      <w:kern w:val="2"/>
      <w:sz w:val="21"/>
      <w:szCs w:val="22"/>
      <w:lang w:val="en-US" w:eastAsia="zh-CN" w:bidi="ar-SA"/>
    </w:rPr>
  </w:style>
  <w:style w:type="paragraph" w:styleId="2">
    <w:name w:val="heading 1"/>
    <w:basedOn w:val="1"/>
    <w:next w:val="1"/>
    <w:link w:val="29"/>
    <w:autoRedefine/>
    <w:qFormat/>
    <w:uiPriority w:val="9"/>
    <w:pPr>
      <w:keepNext/>
      <w:keepLines/>
      <w:spacing w:before="20" w:beforeLines="20" w:after="20" w:afterLines="20" w:line="360" w:lineRule="auto"/>
      <w:jc w:val="center"/>
      <w:outlineLvl w:val="0"/>
    </w:pPr>
    <w:rPr>
      <w:rFonts w:eastAsia="华文楷体" w:cs="Times New Roman"/>
      <w:b/>
      <w:bCs/>
      <w:kern w:val="44"/>
      <w:sz w:val="36"/>
      <w:szCs w:val="44"/>
    </w:rPr>
  </w:style>
  <w:style w:type="paragraph" w:styleId="3">
    <w:name w:val="heading 2"/>
    <w:basedOn w:val="1"/>
    <w:link w:val="30"/>
    <w:autoRedefine/>
    <w:unhideWhenUsed/>
    <w:qFormat/>
    <w:uiPriority w:val="9"/>
    <w:pPr>
      <w:keepNext/>
      <w:keepLines/>
      <w:spacing w:before="50" w:beforeLines="50" w:after="50" w:afterLines="50" w:line="360" w:lineRule="auto"/>
      <w:jc w:val="left"/>
      <w:outlineLvl w:val="1"/>
    </w:pPr>
    <w:rPr>
      <w:rFonts w:eastAsia="楷体" w:cstheme="majorBidi"/>
      <w:b/>
      <w:bCs/>
      <w:sz w:val="28"/>
      <w:szCs w:val="32"/>
    </w:rPr>
  </w:style>
  <w:style w:type="paragraph" w:styleId="4">
    <w:name w:val="heading 3"/>
    <w:basedOn w:val="1"/>
    <w:next w:val="1"/>
    <w:link w:val="31"/>
    <w:autoRedefine/>
    <w:unhideWhenUsed/>
    <w:qFormat/>
    <w:uiPriority w:val="0"/>
    <w:pPr>
      <w:keepNext/>
      <w:keepLines/>
      <w:spacing w:before="120" w:after="120" w:line="360" w:lineRule="auto"/>
      <w:outlineLvl w:val="2"/>
    </w:pPr>
    <w:rPr>
      <w:rFonts w:eastAsia="华文楷体"/>
      <w:b/>
      <w:bCs/>
      <w:sz w:val="24"/>
      <w:szCs w:val="32"/>
    </w:rPr>
  </w:style>
  <w:style w:type="paragraph" w:styleId="5">
    <w:name w:val="heading 4"/>
    <w:basedOn w:val="1"/>
    <w:next w:val="1"/>
    <w:link w:val="32"/>
    <w:autoRedefine/>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styleId="6">
    <w:name w:val="toc 7"/>
    <w:basedOn w:val="1"/>
    <w:next w:val="1"/>
    <w:autoRedefine/>
    <w:unhideWhenUsed/>
    <w:qFormat/>
    <w:uiPriority w:val="39"/>
    <w:pPr>
      <w:spacing w:line="240" w:lineRule="auto"/>
      <w:ind w:left="2520" w:leftChars="1200"/>
    </w:pPr>
    <w:rPr>
      <w:rFonts w:asciiTheme="minorHAnsi" w:hAnsiTheme="minorHAnsi" w:eastAsiaTheme="minorEastAsia"/>
    </w:rPr>
  </w:style>
  <w:style w:type="paragraph" w:styleId="7">
    <w:name w:val="Normal Indent"/>
    <w:basedOn w:val="1"/>
    <w:autoRedefine/>
    <w:unhideWhenUsed/>
    <w:qFormat/>
    <w:uiPriority w:val="99"/>
    <w:pPr>
      <w:ind w:firstLine="560" w:firstLineChars="200"/>
    </w:pPr>
    <w:rPr>
      <w:rFonts w:ascii="方正仿宋_GBK" w:hAnsi="方正仿宋_GBK" w:eastAsia="方正仿宋_GBK" w:cs="Times New Roman"/>
      <w:kern w:val="24"/>
      <w:sz w:val="28"/>
      <w:szCs w:val="28"/>
    </w:rPr>
  </w:style>
  <w:style w:type="paragraph" w:styleId="8">
    <w:name w:val="annotation text"/>
    <w:basedOn w:val="1"/>
    <w:link w:val="35"/>
    <w:autoRedefine/>
    <w:semiHidden/>
    <w:unhideWhenUsed/>
    <w:qFormat/>
    <w:uiPriority w:val="99"/>
    <w:pPr>
      <w:spacing w:line="240" w:lineRule="auto"/>
      <w:jc w:val="left"/>
    </w:pPr>
    <w:rPr>
      <w:rFonts w:asciiTheme="minorHAnsi" w:hAnsiTheme="minorHAnsi" w:eastAsiaTheme="minorEastAsia"/>
    </w:rPr>
  </w:style>
  <w:style w:type="paragraph" w:styleId="9">
    <w:name w:val="toc 5"/>
    <w:basedOn w:val="1"/>
    <w:next w:val="1"/>
    <w:autoRedefine/>
    <w:unhideWhenUsed/>
    <w:qFormat/>
    <w:uiPriority w:val="39"/>
    <w:pPr>
      <w:spacing w:line="240" w:lineRule="auto"/>
      <w:ind w:left="1680" w:leftChars="800"/>
    </w:pPr>
    <w:rPr>
      <w:rFonts w:asciiTheme="minorHAnsi" w:hAnsiTheme="minorHAnsi" w:eastAsiaTheme="minorEastAsia"/>
    </w:rPr>
  </w:style>
  <w:style w:type="paragraph" w:styleId="10">
    <w:name w:val="toc 3"/>
    <w:basedOn w:val="1"/>
    <w:next w:val="1"/>
    <w:autoRedefine/>
    <w:unhideWhenUsed/>
    <w:qFormat/>
    <w:uiPriority w:val="39"/>
    <w:pPr>
      <w:ind w:left="840" w:leftChars="400"/>
    </w:pPr>
  </w:style>
  <w:style w:type="paragraph" w:styleId="11">
    <w:name w:val="toc 8"/>
    <w:basedOn w:val="1"/>
    <w:next w:val="1"/>
    <w:autoRedefine/>
    <w:unhideWhenUsed/>
    <w:qFormat/>
    <w:uiPriority w:val="39"/>
    <w:pPr>
      <w:spacing w:line="240" w:lineRule="auto"/>
      <w:ind w:left="2940" w:leftChars="1400"/>
    </w:pPr>
    <w:rPr>
      <w:rFonts w:asciiTheme="minorHAnsi" w:hAnsiTheme="minorHAnsi" w:eastAsiaTheme="minorEastAsia"/>
    </w:rPr>
  </w:style>
  <w:style w:type="paragraph" w:styleId="12">
    <w:name w:val="Date"/>
    <w:basedOn w:val="1"/>
    <w:next w:val="1"/>
    <w:link w:val="42"/>
    <w:autoRedefine/>
    <w:unhideWhenUsed/>
    <w:qFormat/>
    <w:uiPriority w:val="99"/>
    <w:pPr>
      <w:ind w:left="100" w:leftChars="2500"/>
    </w:pPr>
  </w:style>
  <w:style w:type="paragraph" w:styleId="13">
    <w:name w:val="Balloon Text"/>
    <w:basedOn w:val="1"/>
    <w:link w:val="37"/>
    <w:autoRedefine/>
    <w:unhideWhenUsed/>
    <w:qFormat/>
    <w:uiPriority w:val="99"/>
    <w:pPr>
      <w:spacing w:line="240" w:lineRule="auto"/>
    </w:pPr>
    <w:rPr>
      <w:rFonts w:asciiTheme="minorHAnsi" w:hAnsiTheme="minorHAnsi" w:eastAsiaTheme="minorEastAsia"/>
      <w:sz w:val="18"/>
      <w:szCs w:val="18"/>
    </w:rPr>
  </w:style>
  <w:style w:type="paragraph" w:styleId="14">
    <w:name w:val="footer"/>
    <w:basedOn w:val="1"/>
    <w:link w:val="34"/>
    <w:autoRedefine/>
    <w:unhideWhenUsed/>
    <w:qFormat/>
    <w:uiPriority w:val="0"/>
    <w:pPr>
      <w:tabs>
        <w:tab w:val="center" w:pos="4153"/>
        <w:tab w:val="right" w:pos="8306"/>
      </w:tabs>
      <w:snapToGrid w:val="0"/>
      <w:spacing w:line="240" w:lineRule="auto"/>
      <w:jc w:val="left"/>
    </w:pPr>
    <w:rPr>
      <w:rFonts w:asciiTheme="minorHAnsi" w:hAnsiTheme="minorHAnsi" w:eastAsiaTheme="minorEastAsia"/>
      <w:sz w:val="18"/>
      <w:szCs w:val="18"/>
    </w:rPr>
  </w:style>
  <w:style w:type="paragraph" w:styleId="15">
    <w:name w:val="header"/>
    <w:basedOn w:val="1"/>
    <w:link w:val="33"/>
    <w:autoRedefine/>
    <w:unhideWhenUsed/>
    <w:qFormat/>
    <w:uiPriority w:val="0"/>
    <w:pPr>
      <w:pBdr>
        <w:bottom w:val="single" w:color="auto" w:sz="6" w:space="1"/>
      </w:pBdr>
      <w:tabs>
        <w:tab w:val="center" w:pos="4153"/>
        <w:tab w:val="right" w:pos="8306"/>
      </w:tabs>
      <w:snapToGrid w:val="0"/>
      <w:spacing w:line="240" w:lineRule="auto"/>
      <w:jc w:val="center"/>
    </w:pPr>
    <w:rPr>
      <w:rFonts w:asciiTheme="minorHAnsi" w:hAnsiTheme="minorHAnsi" w:eastAsiaTheme="minorEastAsia"/>
      <w:sz w:val="18"/>
      <w:szCs w:val="18"/>
    </w:rPr>
  </w:style>
  <w:style w:type="paragraph" w:styleId="16">
    <w:name w:val="toc 1"/>
    <w:basedOn w:val="1"/>
    <w:next w:val="1"/>
    <w:autoRedefine/>
    <w:unhideWhenUsed/>
    <w:qFormat/>
    <w:uiPriority w:val="39"/>
  </w:style>
  <w:style w:type="paragraph" w:styleId="17">
    <w:name w:val="toc 4"/>
    <w:basedOn w:val="1"/>
    <w:next w:val="1"/>
    <w:autoRedefine/>
    <w:unhideWhenUsed/>
    <w:qFormat/>
    <w:uiPriority w:val="39"/>
    <w:pPr>
      <w:spacing w:line="240" w:lineRule="auto"/>
      <w:ind w:left="1260" w:leftChars="600"/>
    </w:pPr>
    <w:rPr>
      <w:rFonts w:asciiTheme="minorHAnsi" w:hAnsiTheme="minorHAnsi" w:eastAsiaTheme="minorEastAsia"/>
    </w:rPr>
  </w:style>
  <w:style w:type="paragraph" w:styleId="18">
    <w:name w:val="toc 6"/>
    <w:basedOn w:val="1"/>
    <w:next w:val="1"/>
    <w:autoRedefine/>
    <w:unhideWhenUsed/>
    <w:qFormat/>
    <w:uiPriority w:val="39"/>
    <w:pPr>
      <w:spacing w:line="240" w:lineRule="auto"/>
      <w:ind w:left="2100" w:leftChars="1000"/>
    </w:pPr>
    <w:rPr>
      <w:rFonts w:asciiTheme="minorHAnsi" w:hAnsiTheme="minorHAnsi" w:eastAsiaTheme="minorEastAsia"/>
    </w:rPr>
  </w:style>
  <w:style w:type="paragraph" w:styleId="19">
    <w:name w:val="toc 2"/>
    <w:basedOn w:val="1"/>
    <w:next w:val="1"/>
    <w:autoRedefine/>
    <w:unhideWhenUsed/>
    <w:qFormat/>
    <w:uiPriority w:val="39"/>
    <w:pPr>
      <w:ind w:left="420" w:leftChars="200"/>
    </w:pPr>
  </w:style>
  <w:style w:type="paragraph" w:styleId="20">
    <w:name w:val="toc 9"/>
    <w:basedOn w:val="1"/>
    <w:next w:val="1"/>
    <w:autoRedefine/>
    <w:unhideWhenUsed/>
    <w:qFormat/>
    <w:uiPriority w:val="39"/>
    <w:pPr>
      <w:spacing w:line="240" w:lineRule="auto"/>
      <w:ind w:left="3360" w:leftChars="1600"/>
    </w:pPr>
    <w:rPr>
      <w:rFonts w:asciiTheme="minorHAnsi" w:hAnsiTheme="minorHAnsi" w:eastAsiaTheme="minorEastAsia"/>
    </w:rPr>
  </w:style>
  <w:style w:type="paragraph" w:styleId="21">
    <w:name w:val="Normal (Web)"/>
    <w:basedOn w:val="1"/>
    <w:autoRedefine/>
    <w:unhideWhenUsed/>
    <w:qFormat/>
    <w:uiPriority w:val="99"/>
    <w:pPr>
      <w:widowControl/>
      <w:spacing w:before="100" w:beforeAutospacing="1" w:after="100" w:afterAutospacing="1" w:line="240" w:lineRule="auto"/>
      <w:jc w:val="left"/>
    </w:pPr>
    <w:rPr>
      <w:rFonts w:ascii="宋体" w:hAnsi="宋体" w:cs="宋体"/>
      <w:kern w:val="0"/>
      <w:sz w:val="24"/>
      <w:szCs w:val="24"/>
    </w:rPr>
  </w:style>
  <w:style w:type="paragraph" w:styleId="22">
    <w:name w:val="Title"/>
    <w:basedOn w:val="1"/>
    <w:next w:val="1"/>
    <w:link w:val="38"/>
    <w:autoRedefine/>
    <w:qFormat/>
    <w:uiPriority w:val="10"/>
    <w:pPr>
      <w:spacing w:before="240" w:after="60"/>
      <w:jc w:val="center"/>
      <w:outlineLvl w:val="0"/>
    </w:pPr>
    <w:rPr>
      <w:rFonts w:asciiTheme="majorHAnsi" w:hAnsiTheme="majorHAnsi" w:cstheme="majorBidi"/>
      <w:b/>
      <w:bCs/>
      <w:sz w:val="32"/>
      <w:szCs w:val="32"/>
    </w:rPr>
  </w:style>
  <w:style w:type="paragraph" w:styleId="23">
    <w:name w:val="annotation subject"/>
    <w:basedOn w:val="8"/>
    <w:next w:val="8"/>
    <w:link w:val="36"/>
    <w:autoRedefine/>
    <w:semiHidden/>
    <w:unhideWhenUsed/>
    <w:qFormat/>
    <w:uiPriority w:val="99"/>
    <w:rPr>
      <w:b/>
      <w:bCs/>
    </w:rPr>
  </w:style>
  <w:style w:type="table" w:styleId="25">
    <w:name w:val="Table Grid"/>
    <w:basedOn w:val="24"/>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Hyperlink"/>
    <w:basedOn w:val="26"/>
    <w:autoRedefine/>
    <w:unhideWhenUsed/>
    <w:qFormat/>
    <w:uiPriority w:val="99"/>
    <w:rPr>
      <w:color w:val="0563C1" w:themeColor="hyperlink"/>
      <w:u w:val="single"/>
      <w14:textFill>
        <w14:solidFill>
          <w14:schemeClr w14:val="hlink"/>
        </w14:solidFill>
      </w14:textFill>
    </w:rPr>
  </w:style>
  <w:style w:type="character" w:styleId="28">
    <w:name w:val="annotation reference"/>
    <w:basedOn w:val="26"/>
    <w:autoRedefine/>
    <w:semiHidden/>
    <w:unhideWhenUsed/>
    <w:qFormat/>
    <w:uiPriority w:val="99"/>
    <w:rPr>
      <w:sz w:val="21"/>
      <w:szCs w:val="21"/>
    </w:rPr>
  </w:style>
  <w:style w:type="character" w:customStyle="1" w:styleId="29">
    <w:name w:val="标题 1 Char"/>
    <w:basedOn w:val="26"/>
    <w:link w:val="2"/>
    <w:autoRedefine/>
    <w:qFormat/>
    <w:uiPriority w:val="9"/>
    <w:rPr>
      <w:rFonts w:ascii="Times New Roman" w:hAnsi="Times New Roman" w:eastAsia="华文楷体" w:cs="Times New Roman"/>
      <w:b/>
      <w:bCs/>
      <w:kern w:val="44"/>
      <w:sz w:val="36"/>
      <w:szCs w:val="44"/>
    </w:rPr>
  </w:style>
  <w:style w:type="character" w:customStyle="1" w:styleId="30">
    <w:name w:val="标题 2 Char"/>
    <w:basedOn w:val="26"/>
    <w:link w:val="3"/>
    <w:autoRedefine/>
    <w:qFormat/>
    <w:uiPriority w:val="0"/>
    <w:rPr>
      <w:rFonts w:ascii="Times New Roman" w:hAnsi="Times New Roman" w:eastAsia="楷体" w:cstheme="majorBidi"/>
      <w:b/>
      <w:bCs/>
      <w:sz w:val="28"/>
      <w:szCs w:val="32"/>
    </w:rPr>
  </w:style>
  <w:style w:type="character" w:customStyle="1" w:styleId="31">
    <w:name w:val="标题 3 Char"/>
    <w:basedOn w:val="26"/>
    <w:link w:val="4"/>
    <w:autoRedefine/>
    <w:qFormat/>
    <w:uiPriority w:val="9"/>
    <w:rPr>
      <w:rFonts w:ascii="Times New Roman" w:hAnsi="Times New Roman" w:eastAsia="华文楷体"/>
      <w:b/>
      <w:bCs/>
      <w:sz w:val="24"/>
      <w:szCs w:val="32"/>
    </w:rPr>
  </w:style>
  <w:style w:type="character" w:customStyle="1" w:styleId="32">
    <w:name w:val="标题 4 Char"/>
    <w:basedOn w:val="26"/>
    <w:link w:val="5"/>
    <w:autoRedefine/>
    <w:qFormat/>
    <w:uiPriority w:val="0"/>
    <w:rPr>
      <w:rFonts w:asciiTheme="majorHAnsi" w:hAnsiTheme="majorHAnsi" w:eastAsiaTheme="majorEastAsia" w:cstheme="majorBidi"/>
      <w:b/>
      <w:bCs/>
      <w:sz w:val="28"/>
      <w:szCs w:val="28"/>
    </w:rPr>
  </w:style>
  <w:style w:type="character" w:customStyle="1" w:styleId="33">
    <w:name w:val="页眉 Char"/>
    <w:basedOn w:val="26"/>
    <w:link w:val="15"/>
    <w:autoRedefine/>
    <w:qFormat/>
    <w:uiPriority w:val="0"/>
    <w:rPr>
      <w:sz w:val="18"/>
      <w:szCs w:val="18"/>
    </w:rPr>
  </w:style>
  <w:style w:type="character" w:customStyle="1" w:styleId="34">
    <w:name w:val="页脚 Char"/>
    <w:basedOn w:val="26"/>
    <w:link w:val="14"/>
    <w:autoRedefine/>
    <w:qFormat/>
    <w:uiPriority w:val="0"/>
    <w:rPr>
      <w:sz w:val="18"/>
      <w:szCs w:val="18"/>
    </w:rPr>
  </w:style>
  <w:style w:type="character" w:customStyle="1" w:styleId="35">
    <w:name w:val="批注文字 Char"/>
    <w:basedOn w:val="26"/>
    <w:link w:val="8"/>
    <w:autoRedefine/>
    <w:semiHidden/>
    <w:qFormat/>
    <w:uiPriority w:val="99"/>
  </w:style>
  <w:style w:type="character" w:customStyle="1" w:styleId="36">
    <w:name w:val="批注主题 Char"/>
    <w:basedOn w:val="35"/>
    <w:link w:val="23"/>
    <w:autoRedefine/>
    <w:semiHidden/>
    <w:qFormat/>
    <w:uiPriority w:val="99"/>
    <w:rPr>
      <w:b/>
      <w:bCs/>
    </w:rPr>
  </w:style>
  <w:style w:type="character" w:customStyle="1" w:styleId="37">
    <w:name w:val="批注框文本 Char"/>
    <w:basedOn w:val="26"/>
    <w:link w:val="13"/>
    <w:autoRedefine/>
    <w:semiHidden/>
    <w:qFormat/>
    <w:uiPriority w:val="99"/>
    <w:rPr>
      <w:sz w:val="18"/>
      <w:szCs w:val="18"/>
    </w:rPr>
  </w:style>
  <w:style w:type="character" w:customStyle="1" w:styleId="38">
    <w:name w:val="标题 Char"/>
    <w:basedOn w:val="26"/>
    <w:link w:val="22"/>
    <w:autoRedefine/>
    <w:qFormat/>
    <w:uiPriority w:val="10"/>
    <w:rPr>
      <w:rFonts w:eastAsia="宋体" w:asciiTheme="majorHAnsi" w:hAnsiTheme="majorHAnsi" w:cstheme="majorBidi"/>
      <w:b/>
      <w:bCs/>
      <w:sz w:val="32"/>
      <w:szCs w:val="32"/>
    </w:rPr>
  </w:style>
  <w:style w:type="paragraph" w:customStyle="1" w:styleId="39">
    <w:name w:val="TOC 标题1"/>
    <w:basedOn w:val="2"/>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paragraph" w:styleId="40">
    <w:name w:val="List Paragraph"/>
    <w:basedOn w:val="1"/>
    <w:autoRedefine/>
    <w:qFormat/>
    <w:uiPriority w:val="34"/>
    <w:pPr>
      <w:spacing w:line="240" w:lineRule="auto"/>
      <w:ind w:firstLine="420" w:firstLineChars="200"/>
    </w:pPr>
    <w:rPr>
      <w:rFonts w:cs="Times New Roman"/>
      <w:szCs w:val="24"/>
    </w:rPr>
  </w:style>
  <w:style w:type="character" w:customStyle="1" w:styleId="41">
    <w:name w:val="标题 2 字符1"/>
    <w:autoRedefine/>
    <w:qFormat/>
    <w:uiPriority w:val="0"/>
    <w:rPr>
      <w:rFonts w:ascii="Times New Roman" w:hAnsi="Times New Roman" w:eastAsia="宋体" w:cs="Times New Roman"/>
      <w:b/>
      <w:bCs/>
      <w:kern w:val="0"/>
      <w:sz w:val="24"/>
      <w:szCs w:val="20"/>
    </w:rPr>
  </w:style>
  <w:style w:type="character" w:customStyle="1" w:styleId="42">
    <w:name w:val="日期 Char"/>
    <w:basedOn w:val="26"/>
    <w:link w:val="12"/>
    <w:autoRedefine/>
    <w:semiHidden/>
    <w:qFormat/>
    <w:uiPriority w:val="99"/>
    <w:rPr>
      <w:rFonts w:ascii="Times New Roman" w:hAnsi="Times New Roman" w:eastAsia="宋体"/>
    </w:rPr>
  </w:style>
  <w:style w:type="paragraph" w:customStyle="1" w:styleId="43">
    <w:name w:val="TOC 标题11"/>
    <w:basedOn w:val="2"/>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paragraph" w:styleId="44">
    <w:name w:val="No Spacing"/>
    <w:autoRedefine/>
    <w:qFormat/>
    <w:uiPriority w:val="1"/>
    <w:pPr>
      <w:widowControl w:val="0"/>
      <w:jc w:val="both"/>
    </w:pPr>
    <w:rPr>
      <w:rFonts w:ascii="Times New Roman" w:hAnsi="Times New Roman" w:eastAsia="宋体" w:cstheme="minorBidi"/>
      <w:kern w:val="2"/>
      <w:sz w:val="21"/>
      <w:szCs w:val="22"/>
      <w:lang w:val="en-US" w:eastAsia="zh-CN" w:bidi="ar-SA"/>
    </w:rPr>
  </w:style>
  <w:style w:type="character" w:customStyle="1" w:styleId="45">
    <w:name w:val="IPO Heading 3 Char"/>
    <w:link w:val="46"/>
    <w:autoRedefine/>
    <w:qFormat/>
    <w:uiPriority w:val="0"/>
    <w:rPr>
      <w:rFonts w:eastAsia="黑体"/>
      <w:sz w:val="24"/>
      <w:szCs w:val="24"/>
    </w:rPr>
  </w:style>
  <w:style w:type="paragraph" w:customStyle="1" w:styleId="46">
    <w:name w:val="IPO Heading 3"/>
    <w:basedOn w:val="1"/>
    <w:link w:val="45"/>
    <w:autoRedefine/>
    <w:qFormat/>
    <w:uiPriority w:val="0"/>
    <w:pPr>
      <w:autoSpaceDE w:val="0"/>
      <w:autoSpaceDN w:val="0"/>
      <w:adjustRightInd w:val="0"/>
      <w:spacing w:before="120" w:beforeLines="50" w:after="60" w:afterLines="25" w:line="360" w:lineRule="auto"/>
      <w:ind w:firstLine="480" w:firstLineChars="200"/>
      <w:outlineLvl w:val="2"/>
    </w:pPr>
    <w:rPr>
      <w:rFonts w:eastAsia="黑体" w:asciiTheme="minorHAnsi" w:hAnsiTheme="minorHAnsi"/>
      <w:sz w:val="24"/>
      <w:szCs w:val="24"/>
    </w:rPr>
  </w:style>
  <w:style w:type="character" w:customStyle="1" w:styleId="47">
    <w:name w:val="font11"/>
    <w:autoRedefine/>
    <w:qFormat/>
    <w:uiPriority w:val="0"/>
    <w:rPr>
      <w:rFonts w:hint="eastAsia" w:ascii="宋体" w:hAnsi="宋体" w:eastAsia="宋体" w:cs="宋体"/>
      <w:strike/>
      <w:color w:val="000000"/>
      <w:sz w:val="20"/>
      <w:szCs w:val="20"/>
    </w:rPr>
  </w:style>
  <w:style w:type="character" w:customStyle="1" w:styleId="48">
    <w:name w:val="font21"/>
    <w:autoRedefine/>
    <w:qFormat/>
    <w:uiPriority w:val="0"/>
    <w:rPr>
      <w:rFonts w:hint="eastAsia" w:ascii="宋体" w:hAnsi="宋体" w:eastAsia="宋体" w:cs="宋体"/>
      <w:color w:val="000000"/>
      <w:sz w:val="20"/>
      <w:szCs w:val="20"/>
      <w:u w:val="none"/>
    </w:rPr>
  </w:style>
  <w:style w:type="character" w:customStyle="1" w:styleId="49">
    <w:name w:val="CW-正文 Char"/>
    <w:link w:val="50"/>
    <w:autoRedefine/>
    <w:qFormat/>
    <w:uiPriority w:val="0"/>
    <w:rPr>
      <w:sz w:val="24"/>
    </w:rPr>
  </w:style>
  <w:style w:type="paragraph" w:customStyle="1" w:styleId="50">
    <w:name w:val="CW-正文"/>
    <w:basedOn w:val="1"/>
    <w:link w:val="49"/>
    <w:autoRedefine/>
    <w:qFormat/>
    <w:uiPriority w:val="0"/>
    <w:pPr>
      <w:widowControl/>
      <w:spacing w:before="50" w:beforeLines="50" w:after="50" w:afterLines="50" w:line="360" w:lineRule="auto"/>
      <w:ind w:firstLine="200" w:firstLineChars="200"/>
    </w:pPr>
    <w:rPr>
      <w:rFonts w:asciiTheme="minorHAnsi" w:hAnsiTheme="minorHAnsi" w:eastAsiaTheme="minorEastAsia"/>
      <w:sz w:val="24"/>
    </w:rPr>
  </w:style>
  <w:style w:type="character" w:customStyle="1" w:styleId="51">
    <w:name w:val="font01"/>
    <w:autoRedefine/>
    <w:qFormat/>
    <w:uiPriority w:val="0"/>
    <w:rPr>
      <w:rFonts w:hint="eastAsia" w:ascii="宋体" w:hAnsi="宋体" w:eastAsia="宋体" w:cs="宋体"/>
      <w:color w:val="000000"/>
      <w:sz w:val="20"/>
      <w:szCs w:val="20"/>
      <w:u w:val="none"/>
      <w:vertAlign w:val="subscript"/>
    </w:rPr>
  </w:style>
  <w:style w:type="paragraph" w:customStyle="1" w:styleId="52">
    <w:name w:val="Default"/>
    <w:autoRedefine/>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customStyle="1" w:styleId="53">
    <w:name w:val="立信附注正文 [2级]"/>
    <w:autoRedefine/>
    <w:qFormat/>
    <w:uiPriority w:val="0"/>
    <w:pPr>
      <w:widowControl w:val="0"/>
      <w:tabs>
        <w:tab w:val="left" w:pos="0"/>
      </w:tabs>
      <w:adjustRightInd w:val="0"/>
      <w:snapToGrid w:val="0"/>
      <w:spacing w:line="400" w:lineRule="atLeast"/>
      <w:ind w:left="714"/>
      <w:jc w:val="both"/>
    </w:pPr>
    <w:rPr>
      <w:rFonts w:ascii="Times New Roman" w:hAnsi="Times New Roman" w:eastAsia="宋体" w:cs="Times New Roman"/>
      <w:color w:val="000000"/>
      <w:kern w:val="2"/>
      <w:sz w:val="21"/>
      <w:szCs w:val="21"/>
      <w:lang w:val="en-US" w:eastAsia="zh-CN" w:bidi="ar-SA"/>
    </w:rPr>
  </w:style>
  <w:style w:type="character" w:customStyle="1" w:styleId="54">
    <w:name w:val="text-success"/>
    <w:basedOn w:val="26"/>
    <w:autoRedefine/>
    <w:qFormat/>
    <w:uiPriority w:val="0"/>
  </w:style>
  <w:style w:type="character" w:customStyle="1" w:styleId="55">
    <w:name w:val="text-danger"/>
    <w:basedOn w:val="26"/>
    <w:autoRedefine/>
    <w:qFormat/>
    <w:uiPriority w:val="0"/>
  </w:style>
  <w:style w:type="character" w:customStyle="1" w:styleId="56">
    <w:name w:val="font31"/>
    <w:basedOn w:val="26"/>
    <w:autoRedefine/>
    <w:qFormat/>
    <w:uiPriority w:val="0"/>
    <w:rPr>
      <w:rFonts w:hint="eastAsia" w:ascii="宋体" w:hAnsi="宋体" w:eastAsia="宋体" w:cs="宋体"/>
      <w:color w:val="000000"/>
      <w:sz w:val="22"/>
      <w:szCs w:val="22"/>
      <w:u w:val="none"/>
    </w:rPr>
  </w:style>
  <w:style w:type="paragraph" w:customStyle="1" w:styleId="57">
    <w:name w:val="p5"/>
    <w:basedOn w:val="1"/>
    <w:autoRedefine/>
    <w:qFormat/>
    <w:uiPriority w:val="0"/>
    <w:pPr>
      <w:jc w:val="left"/>
    </w:pPr>
    <w:rPr>
      <w:rFonts w:ascii="Times" w:hAnsi="Times" w:eastAsia="Times" w:cs="Times New Roman"/>
      <w:kern w:val="0"/>
      <w:sz w:val="23"/>
      <w:szCs w:val="23"/>
    </w:rPr>
  </w:style>
  <w:style w:type="paragraph" w:customStyle="1" w:styleId="58">
    <w:name w:val="p3"/>
    <w:basedOn w:val="1"/>
    <w:autoRedefine/>
    <w:qFormat/>
    <w:uiPriority w:val="0"/>
    <w:pPr>
      <w:spacing w:after="184"/>
      <w:jc w:val="left"/>
    </w:pPr>
    <w:rPr>
      <w:rFonts w:ascii="Times" w:hAnsi="Times" w:eastAsia="Times" w:cs="Times New Roman"/>
      <w:kern w:val="0"/>
      <w:sz w:val="23"/>
      <w:szCs w:val="23"/>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71CF5A-BEF8-43F0-B764-859EEB7A438F}">
  <ds:schemaRefs/>
</ds:datastoreItem>
</file>

<file path=docProps/app.xml><?xml version="1.0" encoding="utf-8"?>
<Properties xmlns="http://schemas.openxmlformats.org/officeDocument/2006/extended-properties" xmlns:vt="http://schemas.openxmlformats.org/officeDocument/2006/docPropsVTypes">
  <Template>Normal</Template>
  <Pages>10</Pages>
  <Words>461</Words>
  <Characters>486</Characters>
  <Lines>32</Lines>
  <Paragraphs>9</Paragraphs>
  <TotalTime>12</TotalTime>
  <ScaleCrop>false</ScaleCrop>
  <LinksUpToDate>false</LinksUpToDate>
  <CharactersWithSpaces>633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2024-10-23T09:19:00Z</dcterms:created>
  <dc:creator>SCIVC</dc:creator>
  <cp:lastModifiedBy>徐松</cp:lastModifiedBy>
  <cp:lastPrinted>2024-09-23T08:04:00Z</cp:lastPrinted>
  <dcterms:modified xsi:type="dcterms:W3CDTF">2026-02-11T07:51:48Z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E252056C16D54FE8A76545FB11DA19D8_13</vt:lpwstr>
  </property>
  <property fmtid="{D5CDD505-2E9C-101B-9397-08002B2CF9AE}" pid="4" name="KSOTemplateDocerSaveRecord">
    <vt:lpwstr>eyJoZGlkIjoiMjdjMjdkN2M2ZGZiMjViNTY4NDQ1MWE3NTViMDYwNzMiLCJ1c2VySWQiOiIxNzIxMTAzMDQwIn0=</vt:lpwstr>
  </property>
</Properties>
</file>