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9BBDA">
      <w:pPr>
        <w:keepNext w:val="0"/>
        <w:keepLines w:val="0"/>
        <w:pageBreakBefore w:val="0"/>
        <w:widowControl/>
        <w:kinsoku/>
        <w:wordWrap/>
        <w:overflowPunct/>
        <w:topLinePunct w:val="0"/>
        <w:autoSpaceDE/>
        <w:autoSpaceDN/>
        <w:bidi w:val="0"/>
        <w:adjustRightInd/>
        <w:snapToGrid/>
        <w:spacing w:before="0" w:after="80" w:line="560" w:lineRule="exact"/>
        <w:jc w:val="both"/>
        <w:textAlignment w:val="auto"/>
        <w:rPr>
          <w:rFonts w:hint="default" w:ascii="仿宋_GB2312" w:hAnsi="仿宋_GB2312" w:eastAsia="仿宋_GB2312" w:cs="仿宋_GB2312"/>
          <w:b w:val="0"/>
          <w:sz w:val="32"/>
          <w:lang w:val="en-US" w:eastAsia="zh-CN"/>
        </w:rPr>
      </w:pPr>
      <w:r>
        <w:rPr>
          <w:rFonts w:hint="eastAsia" w:ascii="仿宋_GB2312" w:hAnsi="仿宋_GB2312" w:eastAsia="仿宋_GB2312" w:cs="仿宋_GB2312"/>
          <w:b w:val="0"/>
          <w:sz w:val="32"/>
          <w:lang w:val="en-US" w:eastAsia="zh-CN"/>
        </w:rPr>
        <w:t>附件2：</w:t>
      </w:r>
    </w:p>
    <w:p w14:paraId="3AAA42EA">
      <w:pPr>
        <w:keepNext w:val="0"/>
        <w:keepLines w:val="0"/>
        <w:pageBreakBefore w:val="0"/>
        <w:widowControl/>
        <w:kinsoku/>
        <w:wordWrap/>
        <w:overflowPunct/>
        <w:topLinePunct w:val="0"/>
        <w:autoSpaceDE/>
        <w:autoSpaceDN/>
        <w:bidi w:val="0"/>
        <w:adjustRightInd/>
        <w:snapToGrid/>
        <w:spacing w:before="0" w:after="0" w:line="560" w:lineRule="exact"/>
        <w:jc w:val="both"/>
        <w:textAlignment w:val="auto"/>
      </w:pPr>
    </w:p>
    <w:p w14:paraId="7150B85A">
      <w:pPr>
        <w:keepNext w:val="0"/>
        <w:keepLines w:val="0"/>
        <w:pageBreakBefore w:val="0"/>
        <w:widowControl/>
        <w:kinsoku/>
        <w:wordWrap/>
        <w:overflowPunct/>
        <w:topLinePunct w:val="0"/>
        <w:autoSpaceDE/>
        <w:autoSpaceDN/>
        <w:bidi w:val="0"/>
        <w:adjustRightInd/>
        <w:snapToGrid/>
        <w:spacing w:before="0" w:after="0" w:line="560" w:lineRule="exact"/>
        <w:jc w:val="both"/>
        <w:textAlignment w:val="auto"/>
      </w:pPr>
    </w:p>
    <w:p w14:paraId="31CD26C8">
      <w:pPr>
        <w:keepNext w:val="0"/>
        <w:keepLines w:val="0"/>
        <w:pageBreakBefore w:val="0"/>
        <w:widowControl/>
        <w:kinsoku/>
        <w:wordWrap/>
        <w:overflowPunct/>
        <w:topLinePunct w:val="0"/>
        <w:autoSpaceDE/>
        <w:autoSpaceDN/>
        <w:bidi w:val="0"/>
        <w:adjustRightInd/>
        <w:snapToGrid/>
        <w:spacing w:before="0" w:after="120"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烟台市人工智能产业投资基金</w:t>
      </w:r>
    </w:p>
    <w:p w14:paraId="648C1682">
      <w:pPr>
        <w:keepNext w:val="0"/>
        <w:keepLines w:val="0"/>
        <w:pageBreakBefore w:val="0"/>
        <w:widowControl/>
        <w:kinsoku/>
        <w:wordWrap/>
        <w:overflowPunct/>
        <w:topLinePunct w:val="0"/>
        <w:autoSpaceDE/>
        <w:autoSpaceDN/>
        <w:bidi w:val="0"/>
        <w:adjustRightInd/>
        <w:snapToGrid/>
        <w:spacing w:before="0" w:after="480"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管理机构申报材料</w:t>
      </w:r>
    </w:p>
    <w:p w14:paraId="4053BBDD">
      <w:pPr>
        <w:keepNext w:val="0"/>
        <w:keepLines w:val="0"/>
        <w:pageBreakBefore w:val="0"/>
        <w:widowControl/>
        <w:kinsoku/>
        <w:wordWrap/>
        <w:overflowPunct/>
        <w:topLinePunct w:val="0"/>
        <w:autoSpaceDE/>
        <w:autoSpaceDN/>
        <w:bidi w:val="0"/>
        <w:adjustRightInd/>
        <w:snapToGrid/>
        <w:spacing w:before="0" w:after="0" w:line="560" w:lineRule="exact"/>
        <w:jc w:val="both"/>
        <w:textAlignment w:val="auto"/>
      </w:pPr>
    </w:p>
    <w:p w14:paraId="6CEE0713">
      <w:pPr>
        <w:keepNext w:val="0"/>
        <w:keepLines w:val="0"/>
        <w:pageBreakBefore w:val="0"/>
        <w:widowControl/>
        <w:kinsoku/>
        <w:wordWrap/>
        <w:overflowPunct/>
        <w:topLinePunct w:val="0"/>
        <w:autoSpaceDE/>
        <w:autoSpaceDN/>
        <w:bidi w:val="0"/>
        <w:adjustRightInd/>
        <w:snapToGrid/>
        <w:spacing w:before="0" w:after="0" w:line="560" w:lineRule="exact"/>
        <w:jc w:val="both"/>
        <w:textAlignment w:val="auto"/>
      </w:pPr>
    </w:p>
    <w:p w14:paraId="5A9E17DE">
      <w:pPr>
        <w:keepNext w:val="0"/>
        <w:keepLines w:val="0"/>
        <w:pageBreakBefore w:val="0"/>
        <w:widowControl/>
        <w:kinsoku/>
        <w:wordWrap/>
        <w:overflowPunct/>
        <w:topLinePunct w:val="0"/>
        <w:autoSpaceDE/>
        <w:autoSpaceDN/>
        <w:bidi w:val="0"/>
        <w:adjustRightInd/>
        <w:snapToGrid/>
        <w:spacing w:before="0" w:after="0" w:line="560" w:lineRule="exact"/>
        <w:jc w:val="both"/>
        <w:textAlignment w:val="auto"/>
      </w:pPr>
    </w:p>
    <w:p w14:paraId="0C1555E6">
      <w:pPr>
        <w:keepNext w:val="0"/>
        <w:keepLines w:val="0"/>
        <w:pageBreakBefore w:val="0"/>
        <w:widowControl/>
        <w:kinsoku/>
        <w:wordWrap/>
        <w:overflowPunct/>
        <w:topLinePunct w:val="0"/>
        <w:autoSpaceDE/>
        <w:autoSpaceDN/>
        <w:bidi w:val="0"/>
        <w:adjustRightInd/>
        <w:snapToGrid/>
        <w:spacing w:before="0" w:after="80" w:line="560" w:lineRule="exact"/>
        <w:jc w:val="both"/>
        <w:textAlignment w:val="auto"/>
        <w:rPr>
          <w:rFonts w:hint="eastAsia" w:ascii="仿宋_GB2312" w:hAnsi="仿宋_GB2312" w:eastAsia="仿宋_GB2312" w:cs="仿宋_GB2312"/>
          <w:b w:val="0"/>
          <w:sz w:val="32"/>
        </w:rPr>
      </w:pPr>
      <w:r>
        <w:rPr>
          <w:rFonts w:hint="eastAsia" w:ascii="仿宋_GB2312" w:hAnsi="仿宋_GB2312" w:eastAsia="仿宋_GB2312" w:cs="仿宋_GB2312"/>
          <w:b w:val="0"/>
          <w:sz w:val="32"/>
        </w:rPr>
        <w:t>申请机构：</w:t>
      </w:r>
    </w:p>
    <w:p w14:paraId="6EF69382">
      <w:pPr>
        <w:keepNext w:val="0"/>
        <w:keepLines w:val="0"/>
        <w:pageBreakBefore w:val="0"/>
        <w:widowControl/>
        <w:kinsoku/>
        <w:wordWrap/>
        <w:overflowPunct/>
        <w:topLinePunct w:val="0"/>
        <w:autoSpaceDE/>
        <w:autoSpaceDN/>
        <w:bidi w:val="0"/>
        <w:adjustRightInd/>
        <w:snapToGrid/>
        <w:spacing w:before="0" w:after="80" w:line="560" w:lineRule="exact"/>
        <w:jc w:val="both"/>
        <w:textAlignment w:val="auto"/>
        <w:rPr>
          <w:rFonts w:hint="eastAsia" w:ascii="仿宋_GB2312" w:hAnsi="仿宋_GB2312" w:eastAsia="仿宋_GB2312" w:cs="仿宋_GB2312"/>
          <w:b w:val="0"/>
          <w:sz w:val="32"/>
        </w:rPr>
      </w:pPr>
    </w:p>
    <w:p w14:paraId="046D352D">
      <w:pPr>
        <w:keepNext w:val="0"/>
        <w:keepLines w:val="0"/>
        <w:pageBreakBefore w:val="0"/>
        <w:widowControl/>
        <w:kinsoku/>
        <w:wordWrap/>
        <w:overflowPunct/>
        <w:topLinePunct w:val="0"/>
        <w:autoSpaceDE/>
        <w:autoSpaceDN/>
        <w:bidi w:val="0"/>
        <w:adjustRightInd/>
        <w:snapToGrid/>
        <w:spacing w:before="0" w:after="80" w:line="560" w:lineRule="exact"/>
        <w:jc w:val="both"/>
        <w:textAlignment w:val="auto"/>
        <w:rPr>
          <w:rFonts w:hint="eastAsia" w:ascii="仿宋_GB2312" w:hAnsi="仿宋_GB2312" w:eastAsia="仿宋_GB2312" w:cs="仿宋_GB2312"/>
          <w:b w:val="0"/>
          <w:sz w:val="32"/>
        </w:rPr>
      </w:pPr>
      <w:r>
        <w:rPr>
          <w:rFonts w:hint="eastAsia" w:ascii="仿宋_GB2312" w:hAnsi="仿宋_GB2312" w:eastAsia="仿宋_GB2312" w:cs="仿宋_GB2312"/>
          <w:b w:val="0"/>
          <w:sz w:val="32"/>
        </w:rPr>
        <w:t>法定代表人/执行事务合伙人委派代表或授权代表：</w:t>
      </w:r>
    </w:p>
    <w:p w14:paraId="36A068C7">
      <w:pPr>
        <w:keepNext w:val="0"/>
        <w:keepLines w:val="0"/>
        <w:pageBreakBefore w:val="0"/>
        <w:widowControl/>
        <w:kinsoku/>
        <w:wordWrap/>
        <w:overflowPunct/>
        <w:topLinePunct w:val="0"/>
        <w:autoSpaceDE/>
        <w:autoSpaceDN/>
        <w:bidi w:val="0"/>
        <w:adjustRightInd/>
        <w:snapToGrid/>
        <w:spacing w:before="0" w:after="80" w:line="560" w:lineRule="exact"/>
        <w:jc w:val="both"/>
        <w:textAlignment w:val="auto"/>
        <w:rPr>
          <w:rFonts w:hint="eastAsia" w:ascii="仿宋_GB2312" w:hAnsi="仿宋_GB2312" w:eastAsia="仿宋_GB2312" w:cs="仿宋_GB2312"/>
          <w:b w:val="0"/>
          <w:sz w:val="32"/>
        </w:rPr>
      </w:pPr>
      <w:r>
        <w:rPr>
          <w:rFonts w:hint="eastAsia" w:ascii="仿宋_GB2312" w:hAnsi="仿宋_GB2312" w:eastAsia="仿宋_GB2312" w:cs="仿宋_GB2312"/>
          <w:b w:val="0"/>
          <w:sz w:val="32"/>
        </w:rPr>
        <w:t>（签字）</w:t>
      </w:r>
    </w:p>
    <w:p w14:paraId="019F49B1">
      <w:pPr>
        <w:keepNext w:val="0"/>
        <w:keepLines w:val="0"/>
        <w:pageBreakBefore w:val="0"/>
        <w:widowControl/>
        <w:kinsoku/>
        <w:wordWrap/>
        <w:overflowPunct/>
        <w:topLinePunct w:val="0"/>
        <w:autoSpaceDE/>
        <w:autoSpaceDN/>
        <w:bidi w:val="0"/>
        <w:adjustRightInd/>
        <w:snapToGrid/>
        <w:spacing w:before="0" w:after="80" w:line="560" w:lineRule="exact"/>
        <w:jc w:val="both"/>
        <w:textAlignment w:val="auto"/>
        <w:rPr>
          <w:rFonts w:hint="eastAsia" w:ascii="仿宋_GB2312" w:hAnsi="仿宋_GB2312" w:eastAsia="仿宋_GB2312" w:cs="仿宋_GB2312"/>
          <w:b w:val="0"/>
          <w:sz w:val="32"/>
        </w:rPr>
      </w:pPr>
    </w:p>
    <w:p w14:paraId="2EB340DB">
      <w:pPr>
        <w:keepNext w:val="0"/>
        <w:keepLines w:val="0"/>
        <w:pageBreakBefore w:val="0"/>
        <w:widowControl/>
        <w:kinsoku/>
        <w:wordWrap/>
        <w:overflowPunct/>
        <w:topLinePunct w:val="0"/>
        <w:autoSpaceDE/>
        <w:autoSpaceDN/>
        <w:bidi w:val="0"/>
        <w:adjustRightInd/>
        <w:snapToGrid/>
        <w:spacing w:before="0" w:after="80" w:line="560" w:lineRule="exact"/>
        <w:jc w:val="both"/>
        <w:textAlignment w:val="auto"/>
        <w:rPr>
          <w:rFonts w:hint="default" w:ascii="仿宋_GB2312" w:hAnsi="仿宋_GB2312" w:eastAsia="仿宋_GB2312" w:cs="仿宋_GB2312"/>
          <w:b w:val="0"/>
          <w:sz w:val="32"/>
          <w:lang w:val="en-US" w:eastAsia="zh-CN"/>
        </w:rPr>
      </w:pPr>
      <w:r>
        <w:rPr>
          <w:rFonts w:hint="eastAsia" w:ascii="仿宋_GB2312" w:hAnsi="仿宋_GB2312" w:eastAsia="仿宋_GB2312" w:cs="仿宋_GB2312"/>
          <w:b w:val="0"/>
          <w:sz w:val="32"/>
          <w:lang w:val="en-US" w:eastAsia="zh-CN"/>
        </w:rPr>
        <w:t>联系人：</w:t>
      </w:r>
    </w:p>
    <w:p w14:paraId="22BE8FED">
      <w:pPr>
        <w:keepNext w:val="0"/>
        <w:keepLines w:val="0"/>
        <w:pageBreakBefore w:val="0"/>
        <w:widowControl/>
        <w:kinsoku/>
        <w:wordWrap/>
        <w:overflowPunct/>
        <w:topLinePunct w:val="0"/>
        <w:autoSpaceDE/>
        <w:autoSpaceDN/>
        <w:bidi w:val="0"/>
        <w:adjustRightInd/>
        <w:snapToGrid/>
        <w:spacing w:before="0" w:after="80" w:line="560" w:lineRule="exact"/>
        <w:jc w:val="both"/>
        <w:textAlignment w:val="auto"/>
        <w:rPr>
          <w:rFonts w:hint="eastAsia" w:ascii="仿宋_GB2312" w:hAnsi="仿宋_GB2312" w:eastAsia="仿宋_GB2312" w:cs="仿宋_GB2312"/>
          <w:b w:val="0"/>
          <w:sz w:val="32"/>
        </w:rPr>
      </w:pPr>
      <w:r>
        <w:rPr>
          <w:rFonts w:hint="eastAsia" w:ascii="仿宋_GB2312" w:hAnsi="仿宋_GB2312" w:eastAsia="仿宋_GB2312" w:cs="仿宋_GB2312"/>
          <w:b w:val="0"/>
          <w:sz w:val="32"/>
        </w:rPr>
        <w:t>联系电话：</w:t>
      </w:r>
    </w:p>
    <w:p w14:paraId="75E76957">
      <w:pPr>
        <w:keepNext w:val="0"/>
        <w:keepLines w:val="0"/>
        <w:pageBreakBefore w:val="0"/>
        <w:widowControl/>
        <w:kinsoku/>
        <w:wordWrap/>
        <w:overflowPunct/>
        <w:topLinePunct w:val="0"/>
        <w:autoSpaceDE/>
        <w:autoSpaceDN/>
        <w:bidi w:val="0"/>
        <w:adjustRightInd/>
        <w:snapToGrid/>
        <w:spacing w:before="0" w:after="80" w:line="560" w:lineRule="exact"/>
        <w:jc w:val="both"/>
        <w:textAlignment w:val="auto"/>
        <w:rPr>
          <w:rFonts w:hint="eastAsia" w:ascii="仿宋_GB2312" w:hAnsi="仿宋_GB2312" w:eastAsia="仿宋_GB2312" w:cs="仿宋_GB2312"/>
          <w:b w:val="0"/>
          <w:sz w:val="32"/>
        </w:rPr>
      </w:pPr>
    </w:p>
    <w:p w14:paraId="4D6FF689">
      <w:pPr>
        <w:keepNext w:val="0"/>
        <w:keepLines w:val="0"/>
        <w:pageBreakBefore w:val="0"/>
        <w:widowControl/>
        <w:kinsoku/>
        <w:wordWrap/>
        <w:overflowPunct/>
        <w:topLinePunct w:val="0"/>
        <w:autoSpaceDE/>
        <w:autoSpaceDN/>
        <w:bidi w:val="0"/>
        <w:adjustRightInd/>
        <w:snapToGrid/>
        <w:spacing w:before="0" w:after="0" w:line="560" w:lineRule="exact"/>
        <w:jc w:val="both"/>
        <w:textAlignment w:val="auto"/>
      </w:pPr>
      <w:r>
        <w:rPr>
          <w:rFonts w:ascii="仿宋" w:hAnsi="仿宋" w:eastAsia="仿宋"/>
          <w:b w:val="0"/>
          <w:sz w:val="32"/>
        </w:rPr>
        <w:t xml:space="preserve">   </w:t>
      </w:r>
      <w:r>
        <w:rPr>
          <w:rFonts w:hint="eastAsia" w:ascii="仿宋" w:hAnsi="仿宋" w:eastAsia="仿宋"/>
          <w:b w:val="0"/>
          <w:sz w:val="32"/>
          <w:lang w:val="en-US" w:eastAsia="zh-CN"/>
        </w:rPr>
        <w:t xml:space="preserve"> </w:t>
      </w:r>
      <w:r>
        <w:rPr>
          <w:rFonts w:ascii="仿宋" w:hAnsi="仿宋" w:eastAsia="仿宋"/>
          <w:b w:val="0"/>
          <w:sz w:val="32"/>
        </w:rPr>
        <w:t>年   月   日</w:t>
      </w:r>
    </w:p>
    <w:p w14:paraId="415F47F8">
      <w:pPr>
        <w:keepNext w:val="0"/>
        <w:keepLines w:val="0"/>
        <w:pageBreakBefore w:val="0"/>
        <w:widowControl/>
        <w:kinsoku/>
        <w:wordWrap/>
        <w:overflowPunct/>
        <w:topLinePunct w:val="0"/>
        <w:autoSpaceDE/>
        <w:autoSpaceDN/>
        <w:bidi w:val="0"/>
        <w:adjustRightInd/>
        <w:snapToGrid/>
        <w:spacing w:line="560" w:lineRule="exact"/>
        <w:jc w:val="both"/>
        <w:textAlignment w:val="auto"/>
      </w:pPr>
      <w:r>
        <w:br w:type="page"/>
      </w:r>
    </w:p>
    <w:p w14:paraId="32D53645">
      <w:pPr>
        <w:keepNext w:val="0"/>
        <w:keepLines w:val="0"/>
        <w:pageBreakBefore w:val="0"/>
        <w:widowControl/>
        <w:kinsoku/>
        <w:wordWrap/>
        <w:overflowPunct/>
        <w:topLinePunct w:val="0"/>
        <w:autoSpaceDE/>
        <w:autoSpaceDN/>
        <w:bidi w:val="0"/>
        <w:adjustRightInd/>
        <w:snapToGrid/>
        <w:spacing w:before="0" w:after="0" w:line="560" w:lineRule="exact"/>
        <w:jc w:val="both"/>
        <w:textAlignment w:val="auto"/>
      </w:pPr>
      <w:r>
        <w:rPr>
          <w:rFonts w:hint="eastAsia" w:ascii="仿宋_GB2312" w:hAnsi="仿宋_GB2312" w:eastAsia="仿宋_GB2312" w:cs="仿宋_GB2312"/>
          <w:b w:val="0"/>
          <w:sz w:val="24"/>
          <w:szCs w:val="22"/>
          <w:lang w:val="en-US" w:eastAsia="en-US" w:bidi="ar-SA"/>
        </w:rPr>
        <w:t>【注：1.申报材料连续编码并列出目录，添加对应页码，纸质版A4双面打印装订成册，左侧胶装。2.封面由法定代表人（或委托授权人）签字并加盖公章，整册申报材料加盖骑缝章。3.“证明材料”可扫描后插入。4.“申报机构相关承诺、声明及授权委托书”在胶装后需逐个签字、盖章。5.一级标题黑体三号不加粗、二级标题楷体GB-2312 三号不加粗，正文为仿宋三号GB-2312 不加粗；行距28磅。6.纸质申报材料一式提供</w:t>
      </w:r>
      <w:r>
        <w:rPr>
          <w:rFonts w:hint="eastAsia" w:ascii="仿宋_GB2312" w:hAnsi="仿宋_GB2312" w:eastAsia="仿宋_GB2312" w:cs="仿宋_GB2312"/>
          <w:b w:val="0"/>
          <w:sz w:val="24"/>
          <w:szCs w:val="22"/>
          <w:highlight w:val="none"/>
          <w:lang w:val="en-US" w:eastAsia="zh-CN" w:bidi="ar-SA"/>
        </w:rPr>
        <w:t>8份</w:t>
      </w:r>
      <w:r>
        <w:rPr>
          <w:rFonts w:hint="eastAsia" w:ascii="仿宋_GB2312" w:hAnsi="仿宋_GB2312" w:eastAsia="仿宋_GB2312" w:cs="仿宋_GB2312"/>
          <w:b w:val="0"/>
          <w:sz w:val="24"/>
          <w:szCs w:val="22"/>
          <w:lang w:val="en-US" w:eastAsia="en-US" w:bidi="ar-SA"/>
        </w:rPr>
        <w:t>。】</w:t>
      </w:r>
    </w:p>
    <w:p w14:paraId="056F2DE0">
      <w:pPr>
        <w:keepNext w:val="0"/>
        <w:keepLines w:val="0"/>
        <w:pageBreakBefore w:val="0"/>
        <w:widowControl/>
        <w:kinsoku/>
        <w:wordWrap/>
        <w:overflowPunct/>
        <w:topLinePunct w:val="0"/>
        <w:autoSpaceDE/>
        <w:autoSpaceDN/>
        <w:bidi w:val="0"/>
        <w:adjustRightInd/>
        <w:snapToGrid/>
        <w:spacing w:line="560" w:lineRule="exact"/>
        <w:jc w:val="both"/>
        <w:textAlignment w:val="auto"/>
      </w:pPr>
      <w:bookmarkStart w:id="0" w:name="_GoBack"/>
      <w:bookmarkEnd w:id="0"/>
      <w:r>
        <w:br w:type="page"/>
      </w:r>
    </w:p>
    <w:p w14:paraId="10B2A655">
      <w:pPr>
        <w:keepNext w:val="0"/>
        <w:keepLines w:val="0"/>
        <w:pageBreakBefore w:val="0"/>
        <w:widowControl/>
        <w:kinsoku/>
        <w:wordWrap/>
        <w:overflowPunct/>
        <w:topLinePunct w:val="0"/>
        <w:autoSpaceDE/>
        <w:autoSpaceDN/>
        <w:bidi w:val="0"/>
        <w:adjustRightInd/>
        <w:snapToGrid/>
        <w:spacing w:before="240" w:after="12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sz w:val="44"/>
          <w:szCs w:val="44"/>
        </w:rPr>
        <w:t>申请书</w:t>
      </w:r>
    </w:p>
    <w:p w14:paraId="5ED5644B">
      <w:pPr>
        <w:keepNext w:val="0"/>
        <w:keepLines w:val="0"/>
        <w:pageBreakBefore w:val="0"/>
        <w:widowControl/>
        <w:kinsoku/>
        <w:wordWrap/>
        <w:overflowPunct/>
        <w:topLinePunct w:val="0"/>
        <w:autoSpaceDE/>
        <w:autoSpaceDN/>
        <w:bidi w:val="0"/>
        <w:adjustRightInd/>
        <w:snapToGrid/>
        <w:spacing w:before="0" w:after="0" w:line="560" w:lineRule="exact"/>
        <w:jc w:val="both"/>
        <w:textAlignment w:val="auto"/>
      </w:pPr>
    </w:p>
    <w:p w14:paraId="5DFB86B9">
      <w:pPr>
        <w:keepNext w:val="0"/>
        <w:keepLines w:val="0"/>
        <w:pageBreakBefore w:val="0"/>
        <w:widowControl/>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致烟台国丰投资控股集团有限公司：</w:t>
      </w:r>
    </w:p>
    <w:p w14:paraId="49E54279">
      <w:pPr>
        <w:keepNext w:val="0"/>
        <w:keepLines w:val="0"/>
        <w:pageBreakBefore w:val="0"/>
        <w:widowControl/>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sz w:val="32"/>
          <w:szCs w:val="32"/>
        </w:rPr>
      </w:pPr>
    </w:p>
    <w:p w14:paraId="11EB4DC8">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1、现授权</w:t>
      </w:r>
      <w:r>
        <w:rPr>
          <w:rFonts w:hint="eastAsia" w:ascii="仿宋_GB2312" w:hAnsi="仿宋_GB2312" w:eastAsia="仿宋_GB2312" w:cs="仿宋_GB2312"/>
          <w:b w:val="0"/>
          <w:sz w:val="32"/>
          <w:szCs w:val="32"/>
          <w:u w:val="single"/>
        </w:rPr>
        <w:t xml:space="preserve">          </w:t>
      </w:r>
      <w:r>
        <w:rPr>
          <w:rFonts w:hint="eastAsia" w:ascii="仿宋_GB2312" w:hAnsi="仿宋_GB2312" w:eastAsia="仿宋_GB2312" w:cs="仿宋_GB2312"/>
          <w:b w:val="0"/>
          <w:sz w:val="32"/>
          <w:szCs w:val="32"/>
        </w:rPr>
        <w:t>作为代表，并以</w:t>
      </w:r>
      <w:r>
        <w:rPr>
          <w:rFonts w:hint="eastAsia" w:ascii="仿宋_GB2312" w:hAnsi="仿宋_GB2312" w:eastAsia="仿宋_GB2312" w:cs="仿宋_GB2312"/>
          <w:b w:val="0"/>
          <w:sz w:val="32"/>
          <w:szCs w:val="32"/>
          <w:u w:val="single"/>
        </w:rPr>
        <w:t xml:space="preserve">         </w:t>
      </w:r>
      <w:r>
        <w:rPr>
          <w:rFonts w:hint="eastAsia" w:ascii="仿宋_GB2312" w:hAnsi="仿宋_GB2312" w:eastAsia="仿宋_GB2312" w:cs="仿宋_GB2312"/>
          <w:b w:val="0"/>
          <w:sz w:val="32"/>
          <w:szCs w:val="32"/>
        </w:rPr>
        <w:t>（申请机构名称）（以下简称“申请机构”、“我方”）的名义，在充分理解《关于公开选择烟台市人工智能产业投资基金管理机构的公告》的基础上，向贵方申请担任烟台市人工智能产业投资基金管理机构。</w:t>
      </w:r>
    </w:p>
    <w:p w14:paraId="2D5B92C0">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2、申请文件均按公告及申报指南的要求制作、提交。</w:t>
      </w:r>
    </w:p>
    <w:p w14:paraId="13FF3C2C">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3、按公告要求，贵方可调查、审核我方提交的与本申请报告相关的声明、文件和资料。我方还将授权给有关的任何个人或机构及其授权代表，按贵方要求，提供必要的相关资料，以核实本申请报告中提交的或与本申请机构的资金来源、经验和能力等方面有关的声明和资料。</w:t>
      </w:r>
    </w:p>
    <w:p w14:paraId="24637DD2">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4、我方在此郑重承诺：我方将真实、充分、完整、准确地披露本申请报告所需信息，履行承诺内容。如果发现我方提供的申请报告中存在提供虚假或不真实的信息或者伪造数据、资料或证书等情况，我方将无条件地自动放弃申请资格，由此造成的任何后果和损失均由我方承担。本承诺具有独立性，不论是否有其他相反的证明，本承诺既是我方申请报告的有效组成部分，也是我方获得合作机会后所递交的其他文书及资料之有效组成内容，是我方真实意思的表示，对我方在与本次申请有关的任何行为中始终具有优先的法律约束力。</w:t>
      </w:r>
    </w:p>
    <w:p w14:paraId="579A9365">
      <w:pPr>
        <w:keepNext w:val="0"/>
        <w:keepLines w:val="0"/>
        <w:pageBreakBefore w:val="0"/>
        <w:widowControl/>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sz w:val="32"/>
          <w:szCs w:val="32"/>
        </w:rPr>
      </w:pPr>
    </w:p>
    <w:p w14:paraId="3279CCBF">
      <w:pPr>
        <w:keepNext w:val="0"/>
        <w:keepLines w:val="0"/>
        <w:pageBreakBefore w:val="0"/>
        <w:widowControl/>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sz w:val="32"/>
          <w:szCs w:val="32"/>
        </w:rPr>
      </w:pPr>
    </w:p>
    <w:p w14:paraId="0222A133">
      <w:pPr>
        <w:keepNext w:val="0"/>
        <w:keepLines w:val="0"/>
        <w:pageBreakBefore w:val="0"/>
        <w:widowControl/>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 xml:space="preserve">申请机构（公章）：                </w:t>
      </w:r>
    </w:p>
    <w:p w14:paraId="1D18B833">
      <w:pPr>
        <w:keepNext w:val="0"/>
        <w:keepLines w:val="0"/>
        <w:pageBreakBefore w:val="0"/>
        <w:widowControl/>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sz w:val="32"/>
          <w:szCs w:val="32"/>
        </w:rPr>
      </w:pPr>
    </w:p>
    <w:p w14:paraId="4B413F39">
      <w:pPr>
        <w:keepNext w:val="0"/>
        <w:keepLines w:val="0"/>
        <w:pageBreakBefore w:val="0"/>
        <w:widowControl/>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 xml:space="preserve">法定代表人/执行事务合伙人委派代表（签字）：          </w:t>
      </w:r>
      <w:r>
        <w:rPr>
          <w:rFonts w:hint="eastAsia" w:ascii="仿宋_GB2312" w:hAnsi="仿宋_GB2312" w:eastAsia="仿宋_GB2312" w:cs="仿宋_GB2312"/>
          <w:b w:val="0"/>
          <w:sz w:val="32"/>
          <w:szCs w:val="32"/>
          <w:lang w:val="en-US" w:eastAsia="zh-CN"/>
        </w:rPr>
        <w:t xml:space="preserve">    </w:t>
      </w:r>
    </w:p>
    <w:p w14:paraId="44E58A20">
      <w:pPr>
        <w:keepNext w:val="0"/>
        <w:keepLines w:val="0"/>
        <w:pageBreakBefore w:val="0"/>
        <w:widowControl/>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sz w:val="32"/>
          <w:szCs w:val="32"/>
        </w:rPr>
      </w:pPr>
    </w:p>
    <w:p w14:paraId="76C17F06">
      <w:pPr>
        <w:keepNext w:val="0"/>
        <w:keepLines w:val="0"/>
        <w:pageBreakBefore w:val="0"/>
        <w:widowControl/>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sz w:val="32"/>
          <w:szCs w:val="32"/>
        </w:rPr>
      </w:pPr>
    </w:p>
    <w:p w14:paraId="19FD1C74">
      <w:pPr>
        <w:keepNext w:val="0"/>
        <w:keepLines w:val="0"/>
        <w:pageBreakBefore w:val="0"/>
        <w:widowControl/>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日期：    年  月   日</w:t>
      </w:r>
    </w:p>
    <w:p w14:paraId="50E09DAC">
      <w:pPr>
        <w:keepNext w:val="0"/>
        <w:keepLines w:val="0"/>
        <w:pageBreakBefore w:val="0"/>
        <w:widowControl/>
        <w:kinsoku/>
        <w:wordWrap/>
        <w:overflowPunct/>
        <w:topLinePunct w:val="0"/>
        <w:autoSpaceDE/>
        <w:autoSpaceDN/>
        <w:bidi w:val="0"/>
        <w:adjustRightInd/>
        <w:snapToGrid/>
        <w:spacing w:line="560" w:lineRule="exact"/>
        <w:jc w:val="both"/>
        <w:textAlignment w:val="auto"/>
      </w:pPr>
      <w:r>
        <w:br w:type="page"/>
      </w:r>
    </w:p>
    <w:p w14:paraId="5B9F245D">
      <w:pPr>
        <w:keepNext w:val="0"/>
        <w:keepLines w:val="0"/>
        <w:pageBreakBefore w:val="0"/>
        <w:widowControl/>
        <w:kinsoku/>
        <w:wordWrap/>
        <w:overflowPunct/>
        <w:topLinePunct w:val="0"/>
        <w:autoSpaceDE/>
        <w:autoSpaceDN/>
        <w:bidi w:val="0"/>
        <w:adjustRightInd/>
        <w:snapToGrid/>
        <w:spacing w:before="240" w:after="120"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申报材料</w:t>
      </w:r>
    </w:p>
    <w:p w14:paraId="003ED183">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申请机构按以下内容拟定申报材料，并提交附件及相关证明材料：</w:t>
      </w:r>
    </w:p>
    <w:p w14:paraId="7606627F">
      <w:pPr>
        <w:keepNext w:val="0"/>
        <w:keepLines w:val="0"/>
        <w:pageBreakBefore w:val="0"/>
        <w:widowControl/>
        <w:kinsoku/>
        <w:wordWrap/>
        <w:overflowPunct/>
        <w:topLinePunct w:val="0"/>
        <w:autoSpaceDE/>
        <w:autoSpaceDN/>
        <w:bidi w:val="0"/>
        <w:adjustRightInd/>
        <w:snapToGrid/>
        <w:spacing w:before="240" w:after="120" w:line="56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一、申请机构概况</w:t>
      </w:r>
    </w:p>
    <w:p w14:paraId="2EE02546">
      <w:pPr>
        <w:keepNext w:val="0"/>
        <w:keepLines w:val="0"/>
        <w:pageBreakBefore w:val="0"/>
        <w:widowControl/>
        <w:kinsoku/>
        <w:wordWrap/>
        <w:overflowPunct/>
        <w:topLinePunct w:val="0"/>
        <w:autoSpaceDE/>
        <w:autoSpaceDN/>
        <w:bidi w:val="0"/>
        <w:adjustRightInd/>
        <w:snapToGrid/>
        <w:spacing w:before="120" w:after="80" w:line="56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val="0"/>
          <w:sz w:val="32"/>
          <w:szCs w:val="32"/>
        </w:rPr>
        <w:t>（一）概述</w:t>
      </w:r>
    </w:p>
    <w:p w14:paraId="11125132">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简要介绍申请机构的成立时间、注册资本、实缴资本、主营业务、中基协登记编号及时间、管理基金等基本情况。</w:t>
      </w:r>
    </w:p>
    <w:p w14:paraId="4D0A3F5A">
      <w:pPr>
        <w:keepNext w:val="0"/>
        <w:keepLines w:val="0"/>
        <w:pageBreakBefore w:val="0"/>
        <w:widowControl/>
        <w:kinsoku/>
        <w:wordWrap/>
        <w:overflowPunct/>
        <w:topLinePunct w:val="0"/>
        <w:autoSpaceDE/>
        <w:autoSpaceDN/>
        <w:bidi w:val="0"/>
        <w:adjustRightInd/>
        <w:snapToGrid/>
        <w:spacing w:before="120" w:after="80" w:line="560" w:lineRule="exact"/>
        <w:ind w:firstLine="640" w:firstLineChars="200"/>
        <w:jc w:val="both"/>
        <w:textAlignment w:val="auto"/>
        <w:rPr>
          <w:rFonts w:hint="eastAsia" w:ascii="楷体_GB2312" w:hAnsi="楷体_GB2312" w:eastAsia="楷体_GB2312" w:cs="楷体_GB2312"/>
          <w:b w:val="0"/>
          <w:sz w:val="32"/>
          <w:szCs w:val="32"/>
        </w:rPr>
      </w:pPr>
      <w:r>
        <w:rPr>
          <w:rFonts w:hint="eastAsia" w:ascii="楷体_GB2312" w:hAnsi="楷体_GB2312" w:eastAsia="楷体_GB2312" w:cs="楷体_GB2312"/>
          <w:b w:val="0"/>
          <w:sz w:val="32"/>
          <w:szCs w:val="32"/>
        </w:rPr>
        <w:t>（二）治理结构及股权结构（附图）</w:t>
      </w:r>
    </w:p>
    <w:p w14:paraId="2221186D">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详细说明申请机构的公司治理结构，包括决策层、管理层、监督层等各层级的职责分工。以股权穿透图的形式展示申请机构的股权结构，明确各股东持股比例、实际控制人等信息。</w:t>
      </w:r>
    </w:p>
    <w:p w14:paraId="62A4DA57">
      <w:pPr>
        <w:keepNext w:val="0"/>
        <w:keepLines w:val="0"/>
        <w:pageBreakBefore w:val="0"/>
        <w:widowControl/>
        <w:kinsoku/>
        <w:wordWrap/>
        <w:overflowPunct/>
        <w:topLinePunct w:val="0"/>
        <w:autoSpaceDE/>
        <w:autoSpaceDN/>
        <w:bidi w:val="0"/>
        <w:adjustRightInd/>
        <w:snapToGrid/>
        <w:spacing w:before="120" w:after="80" w:line="560" w:lineRule="exact"/>
        <w:ind w:firstLine="640" w:firstLineChars="200"/>
        <w:jc w:val="both"/>
        <w:textAlignment w:val="auto"/>
        <w:rPr>
          <w:rFonts w:hint="eastAsia" w:ascii="楷体_GB2312" w:hAnsi="楷体_GB2312" w:eastAsia="楷体_GB2312" w:cs="楷体_GB2312"/>
          <w:b w:val="0"/>
          <w:sz w:val="32"/>
          <w:szCs w:val="32"/>
        </w:rPr>
      </w:pPr>
      <w:r>
        <w:rPr>
          <w:rFonts w:hint="eastAsia" w:ascii="楷体_GB2312" w:hAnsi="楷体_GB2312" w:eastAsia="楷体_GB2312" w:cs="楷体_GB2312"/>
          <w:b w:val="0"/>
          <w:sz w:val="32"/>
          <w:szCs w:val="32"/>
        </w:rPr>
        <w:t>（三）核心优势</w:t>
      </w:r>
    </w:p>
    <w:p w14:paraId="20F12F52">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概述申请机构在人工智能及相关领域的核心竞争优势，包括但不限于：投研能力、产业资源、技术研判能力、项目源获取渠道、招商落地经验等。</w:t>
      </w:r>
    </w:p>
    <w:p w14:paraId="0AB1B587">
      <w:pPr>
        <w:keepNext w:val="0"/>
        <w:keepLines w:val="0"/>
        <w:pageBreakBefore w:val="0"/>
        <w:widowControl/>
        <w:kinsoku/>
        <w:wordWrap/>
        <w:overflowPunct/>
        <w:topLinePunct w:val="0"/>
        <w:autoSpaceDE/>
        <w:autoSpaceDN/>
        <w:bidi w:val="0"/>
        <w:adjustRightInd/>
        <w:snapToGrid/>
        <w:spacing w:before="120" w:after="80" w:line="560" w:lineRule="exact"/>
        <w:ind w:firstLine="640" w:firstLineChars="200"/>
        <w:jc w:val="both"/>
        <w:textAlignment w:val="auto"/>
        <w:rPr>
          <w:rFonts w:hint="eastAsia" w:ascii="楷体_GB2312" w:hAnsi="楷体_GB2312" w:eastAsia="楷体_GB2312" w:cs="楷体_GB2312"/>
          <w:b w:val="0"/>
          <w:sz w:val="32"/>
          <w:szCs w:val="32"/>
        </w:rPr>
      </w:pPr>
      <w:r>
        <w:rPr>
          <w:rFonts w:hint="eastAsia" w:ascii="楷体_GB2312" w:hAnsi="楷体_GB2312" w:eastAsia="楷体_GB2312" w:cs="楷体_GB2312"/>
          <w:b w:val="0"/>
          <w:sz w:val="32"/>
          <w:szCs w:val="32"/>
        </w:rPr>
        <w:t>（四）获得的荣誉</w:t>
      </w:r>
    </w:p>
    <w:p w14:paraId="7CB1865C">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列示申请机构及核心团队获得的行业荣誉、资质认定、权威排名等。</w:t>
      </w:r>
    </w:p>
    <w:p w14:paraId="09230DD6">
      <w:pPr>
        <w:keepNext w:val="0"/>
        <w:keepLines w:val="0"/>
        <w:pageBreakBefore w:val="0"/>
        <w:widowControl/>
        <w:kinsoku/>
        <w:wordWrap/>
        <w:overflowPunct/>
        <w:topLinePunct w:val="0"/>
        <w:autoSpaceDE/>
        <w:autoSpaceDN/>
        <w:bidi w:val="0"/>
        <w:adjustRightInd/>
        <w:snapToGrid/>
        <w:spacing w:before="120" w:after="80" w:line="560" w:lineRule="exact"/>
        <w:ind w:firstLine="640" w:firstLineChars="200"/>
        <w:jc w:val="both"/>
        <w:textAlignment w:val="auto"/>
        <w:rPr>
          <w:rFonts w:hint="eastAsia" w:ascii="楷体_GB2312" w:hAnsi="楷体_GB2312" w:eastAsia="楷体_GB2312" w:cs="楷体_GB2312"/>
          <w:b w:val="0"/>
          <w:sz w:val="32"/>
          <w:szCs w:val="32"/>
        </w:rPr>
      </w:pPr>
      <w:r>
        <w:rPr>
          <w:rFonts w:hint="eastAsia" w:ascii="楷体_GB2312" w:hAnsi="楷体_GB2312" w:eastAsia="楷体_GB2312" w:cs="楷体_GB2312"/>
          <w:b w:val="0"/>
          <w:sz w:val="32"/>
          <w:szCs w:val="32"/>
        </w:rPr>
        <w:t>（五）财务状况</w:t>
      </w:r>
    </w:p>
    <w:p w14:paraId="1148FDF6">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提供近3个会计年度（2023-2025年度）经审计的财务会计报告及最近3个月的财务报表。</w:t>
      </w:r>
    </w:p>
    <w:p w14:paraId="57E38BCB">
      <w:pPr>
        <w:keepNext w:val="0"/>
        <w:keepLines w:val="0"/>
        <w:pageBreakBefore w:val="0"/>
        <w:widowControl/>
        <w:kinsoku/>
        <w:wordWrap/>
        <w:overflowPunct/>
        <w:topLinePunct w:val="0"/>
        <w:autoSpaceDE/>
        <w:autoSpaceDN/>
        <w:bidi w:val="0"/>
        <w:adjustRightInd/>
        <w:snapToGrid/>
        <w:spacing w:before="120" w:after="80" w:line="560" w:lineRule="exact"/>
        <w:ind w:firstLine="640" w:firstLineChars="200"/>
        <w:jc w:val="both"/>
        <w:textAlignment w:val="auto"/>
        <w:rPr>
          <w:rFonts w:hint="eastAsia" w:ascii="楷体_GB2312" w:hAnsi="楷体_GB2312" w:eastAsia="楷体_GB2312" w:cs="楷体_GB2312"/>
          <w:b w:val="0"/>
          <w:sz w:val="32"/>
          <w:szCs w:val="32"/>
        </w:rPr>
      </w:pPr>
      <w:r>
        <w:rPr>
          <w:rFonts w:hint="eastAsia" w:ascii="楷体_GB2312" w:hAnsi="楷体_GB2312" w:eastAsia="楷体_GB2312" w:cs="楷体_GB2312"/>
          <w:b w:val="0"/>
          <w:sz w:val="32"/>
          <w:szCs w:val="32"/>
        </w:rPr>
        <w:t>（六）管理基金情况</w:t>
      </w:r>
    </w:p>
    <w:p w14:paraId="7FED4435">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详细列示在管基金情况，包括但不限于：基金名称、基金规模（认缴/实缴）、投资方向、出资人情况、存续期限、投资业绩等。重点说明与人工智能领域相关的基金管理情况。</w:t>
      </w:r>
    </w:p>
    <w:p w14:paraId="3E23588F">
      <w:pPr>
        <w:keepNext w:val="0"/>
        <w:keepLines w:val="0"/>
        <w:pageBreakBefore w:val="0"/>
        <w:widowControl/>
        <w:kinsoku/>
        <w:wordWrap/>
        <w:overflowPunct/>
        <w:topLinePunct w:val="0"/>
        <w:autoSpaceDE/>
        <w:autoSpaceDN/>
        <w:bidi w:val="0"/>
        <w:adjustRightInd/>
        <w:snapToGrid/>
        <w:spacing w:before="120" w:after="80" w:line="560" w:lineRule="exact"/>
        <w:ind w:firstLine="640" w:firstLineChars="200"/>
        <w:jc w:val="both"/>
        <w:textAlignment w:val="auto"/>
        <w:rPr>
          <w:rFonts w:hint="eastAsia" w:ascii="楷体_GB2312" w:hAnsi="楷体_GB2312" w:eastAsia="楷体_GB2312" w:cs="楷体_GB2312"/>
          <w:b w:val="0"/>
          <w:sz w:val="32"/>
          <w:szCs w:val="32"/>
        </w:rPr>
      </w:pPr>
      <w:r>
        <w:rPr>
          <w:rFonts w:hint="eastAsia" w:ascii="楷体_GB2312" w:hAnsi="楷体_GB2312" w:eastAsia="楷体_GB2312" w:cs="楷体_GB2312"/>
          <w:b w:val="0"/>
          <w:sz w:val="32"/>
          <w:szCs w:val="32"/>
        </w:rPr>
        <w:t>（七）制度建设概况</w:t>
      </w:r>
    </w:p>
    <w:p w14:paraId="680B6086">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说明申请机构在以下方面的制度建设情况，包括但不限于：投资管理制度、风险控制制度、财务管理制度、项目选择与尽调制度、投资决策机制、基金托管机制、利益冲突防范机制、合规管理制度、反洗钱制度等。</w:t>
      </w:r>
    </w:p>
    <w:p w14:paraId="32936563">
      <w:pPr>
        <w:keepNext w:val="0"/>
        <w:keepLines w:val="0"/>
        <w:pageBreakBefore w:val="0"/>
        <w:widowControl/>
        <w:kinsoku/>
        <w:wordWrap/>
        <w:overflowPunct/>
        <w:topLinePunct w:val="0"/>
        <w:autoSpaceDE/>
        <w:autoSpaceDN/>
        <w:bidi w:val="0"/>
        <w:adjustRightInd/>
        <w:snapToGrid/>
        <w:spacing w:before="120" w:after="80" w:line="560" w:lineRule="exact"/>
        <w:ind w:firstLine="640" w:firstLineChars="200"/>
        <w:jc w:val="both"/>
        <w:textAlignment w:val="auto"/>
        <w:rPr>
          <w:rFonts w:hint="eastAsia" w:ascii="楷体_GB2312" w:hAnsi="楷体_GB2312" w:eastAsia="楷体_GB2312" w:cs="楷体_GB2312"/>
          <w:b w:val="0"/>
          <w:sz w:val="32"/>
          <w:szCs w:val="32"/>
        </w:rPr>
      </w:pPr>
      <w:r>
        <w:rPr>
          <w:rFonts w:hint="eastAsia" w:ascii="楷体_GB2312" w:hAnsi="楷体_GB2312" w:eastAsia="楷体_GB2312" w:cs="楷体_GB2312"/>
          <w:b w:val="0"/>
          <w:sz w:val="32"/>
          <w:szCs w:val="32"/>
        </w:rPr>
        <w:t>（八）管理团队组成情况</w:t>
      </w:r>
    </w:p>
    <w:p w14:paraId="477201AB">
      <w:pPr>
        <w:pStyle w:val="3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截至</w:t>
      </w:r>
      <w:r>
        <w:rPr>
          <w:rFonts w:hint="eastAsia" w:ascii="Times New Roman" w:hAnsi="Times New Roman" w:eastAsia="仿宋_GB2312"/>
          <w:sz w:val="32"/>
          <w:szCs w:val="32"/>
          <w:u w:val="single"/>
          <w:shd w:val="clear" w:color="auto" w:fill="FFFFFF"/>
        </w:rPr>
        <w:t xml:space="preserve">   </w:t>
      </w:r>
      <w:r>
        <w:rPr>
          <w:rFonts w:hint="eastAsia" w:ascii="Times New Roman" w:hAnsi="Times New Roman" w:eastAsia="仿宋_GB2312"/>
          <w:sz w:val="32"/>
          <w:szCs w:val="32"/>
          <w:shd w:val="clear" w:color="auto" w:fill="FFFFFF"/>
        </w:rPr>
        <w:t>年</w:t>
      </w:r>
      <w:r>
        <w:rPr>
          <w:rFonts w:hint="eastAsia" w:ascii="Times New Roman" w:hAnsi="Times New Roman" w:eastAsia="仿宋_GB2312"/>
          <w:sz w:val="32"/>
          <w:szCs w:val="32"/>
          <w:u w:val="single"/>
          <w:shd w:val="clear" w:color="auto" w:fill="FFFFFF"/>
        </w:rPr>
        <w:t xml:space="preserve">   </w:t>
      </w:r>
      <w:r>
        <w:rPr>
          <w:rFonts w:hint="eastAsia" w:ascii="Times New Roman" w:hAnsi="Times New Roman" w:eastAsia="仿宋_GB2312"/>
          <w:sz w:val="32"/>
          <w:szCs w:val="32"/>
          <w:shd w:val="clear" w:color="auto" w:fill="FFFFFF"/>
        </w:rPr>
        <w:t>月</w:t>
      </w:r>
      <w:r>
        <w:rPr>
          <w:rFonts w:hint="eastAsia" w:ascii="Times New Roman" w:hAnsi="Times New Roman" w:eastAsia="仿宋_GB2312"/>
          <w:sz w:val="32"/>
          <w:szCs w:val="32"/>
          <w:u w:val="single"/>
          <w:shd w:val="clear" w:color="auto" w:fill="FFFFFF"/>
        </w:rPr>
        <w:t xml:space="preserve">   </w:t>
      </w:r>
      <w:r>
        <w:rPr>
          <w:rFonts w:hint="eastAsia" w:ascii="Times New Roman" w:hAnsi="Times New Roman" w:eastAsia="仿宋_GB2312"/>
          <w:sz w:val="32"/>
          <w:szCs w:val="32"/>
          <w:shd w:val="clear" w:color="auto" w:fill="FFFFFF"/>
        </w:rPr>
        <w:t>日，申请机构</w:t>
      </w:r>
      <w:r>
        <w:rPr>
          <w:rFonts w:hint="eastAsia" w:ascii="Times New Roman" w:hAnsi="Times New Roman" w:eastAsia="仿宋_GB2312"/>
          <w:color w:val="000000"/>
          <w:sz w:val="32"/>
          <w:szCs w:val="32"/>
        </w:rPr>
        <w:t>具有完备的投资、募资、投后管理、风险管理、财务和运营部门，正式员工人数不少于</w:t>
      </w:r>
      <w:r>
        <w:rPr>
          <w:rFonts w:hint="eastAsia" w:ascii="Times New Roman" w:hAnsi="Times New Roman" w:eastAsia="仿宋_GB2312"/>
          <w:sz w:val="32"/>
          <w:szCs w:val="32"/>
          <w:u w:val="single"/>
          <w:shd w:val="clear" w:color="auto" w:fill="FFFFFF"/>
        </w:rPr>
        <w:t xml:space="preserve">   </w:t>
      </w:r>
      <w:r>
        <w:rPr>
          <w:rFonts w:hint="eastAsia" w:ascii="Times New Roman" w:hAnsi="Times New Roman" w:eastAsia="仿宋_GB2312"/>
          <w:color w:val="000000"/>
          <w:sz w:val="32"/>
          <w:szCs w:val="32"/>
        </w:rPr>
        <w:t>；</w:t>
      </w:r>
      <w:r>
        <w:rPr>
          <w:rFonts w:hint="eastAsia" w:ascii="Times New Roman" w:hAnsi="Times New Roman" w:eastAsia="仿宋_GB2312"/>
          <w:sz w:val="32"/>
          <w:szCs w:val="32"/>
          <w:shd w:val="clear" w:color="auto" w:fill="FFFFFF"/>
        </w:rPr>
        <w:t>具备</w:t>
      </w:r>
      <w:r>
        <w:rPr>
          <w:rFonts w:hint="eastAsia" w:ascii="Times New Roman" w:hAnsi="Times New Roman" w:eastAsia="仿宋_GB2312"/>
          <w:sz w:val="32"/>
          <w:szCs w:val="32"/>
          <w:u w:val="single"/>
          <w:shd w:val="clear" w:color="auto" w:fill="FFFFFF"/>
        </w:rPr>
        <w:t xml:space="preserve">   </w:t>
      </w:r>
      <w:r>
        <w:rPr>
          <w:rFonts w:hint="eastAsia" w:ascii="Times New Roman" w:hAnsi="Times New Roman" w:eastAsia="仿宋_GB2312"/>
          <w:sz w:val="32"/>
          <w:szCs w:val="32"/>
          <w:shd w:val="clear" w:color="auto" w:fill="FFFFFF"/>
        </w:rPr>
        <w:t>年以上股权</w:t>
      </w:r>
      <w:r>
        <w:rPr>
          <w:rFonts w:ascii="Times New Roman" w:hAnsi="Times New Roman" w:eastAsia="仿宋_GB2312"/>
          <w:sz w:val="32"/>
          <w:szCs w:val="32"/>
          <w:shd w:val="clear" w:color="auto" w:fill="FFFFFF"/>
        </w:rPr>
        <w:t>投资</w:t>
      </w:r>
      <w:r>
        <w:rPr>
          <w:rFonts w:hint="eastAsia" w:ascii="Times New Roman" w:hAnsi="Times New Roman" w:eastAsia="仿宋_GB2312"/>
          <w:sz w:val="32"/>
          <w:szCs w:val="32"/>
          <w:shd w:val="clear" w:color="auto" w:fill="FFFFFF"/>
        </w:rPr>
        <w:t>或</w:t>
      </w:r>
      <w:r>
        <w:rPr>
          <w:rFonts w:ascii="Times New Roman" w:hAnsi="Times New Roman" w:eastAsia="仿宋_GB2312"/>
          <w:sz w:val="32"/>
          <w:szCs w:val="32"/>
          <w:shd w:val="clear" w:color="auto" w:fill="FFFFFF"/>
        </w:rPr>
        <w:t>相关</w:t>
      </w:r>
      <w:r>
        <w:rPr>
          <w:rFonts w:hint="eastAsia" w:ascii="Times New Roman" w:hAnsi="Times New Roman" w:eastAsia="仿宋_GB2312"/>
          <w:sz w:val="32"/>
          <w:szCs w:val="32"/>
          <w:shd w:val="clear" w:color="auto" w:fill="FFFFFF"/>
        </w:rPr>
        <w:t>经验专职人员共</w:t>
      </w:r>
      <w:r>
        <w:rPr>
          <w:rFonts w:hint="eastAsia" w:ascii="Times New Roman" w:hAnsi="Times New Roman" w:eastAsia="仿宋_GB2312"/>
          <w:sz w:val="32"/>
          <w:szCs w:val="32"/>
          <w:u w:val="single"/>
          <w:shd w:val="clear" w:color="auto" w:fill="FFFFFF"/>
        </w:rPr>
        <w:t xml:space="preserve">   </w:t>
      </w:r>
      <w:r>
        <w:rPr>
          <w:rFonts w:hint="eastAsia" w:ascii="Times New Roman" w:hAnsi="Times New Roman" w:eastAsia="仿宋_GB2312"/>
          <w:sz w:val="32"/>
          <w:szCs w:val="32"/>
          <w:shd w:val="clear" w:color="auto" w:fill="FFFFFF"/>
        </w:rPr>
        <w:t>人，主导人工智能领域</w:t>
      </w:r>
      <w:r>
        <w:rPr>
          <w:rFonts w:hint="eastAsia" w:ascii="Times New Roman" w:hAnsi="Times New Roman" w:eastAsia="仿宋_GB2312"/>
          <w:sz w:val="32"/>
          <w:szCs w:val="32"/>
          <w:shd w:val="clear" w:color="auto" w:fill="FFFFFF"/>
          <w:lang w:val="en-US" w:eastAsia="zh-CN"/>
        </w:rPr>
        <w:t>投</w:t>
      </w:r>
      <w:r>
        <w:rPr>
          <w:rFonts w:hint="eastAsia" w:ascii="Times New Roman" w:hAnsi="Times New Roman" w:eastAsia="仿宋_GB2312"/>
          <w:sz w:val="32"/>
          <w:szCs w:val="32"/>
          <w:shd w:val="clear" w:color="auto" w:fill="FFFFFF"/>
        </w:rPr>
        <w:t>资项目的回报率在*%-*%，</w:t>
      </w:r>
      <w:r>
        <w:rPr>
          <w:rFonts w:hint="eastAsia" w:ascii="仿宋_GB2312" w:hAnsi="仿宋_GB2312" w:eastAsia="仿宋_GB2312" w:cs="仿宋_GB2312"/>
          <w:sz w:val="32"/>
          <w:szCs w:val="32"/>
        </w:rPr>
        <w:t>核心投资团队成员参与人工智能领域股权投资平均年数</w:t>
      </w:r>
      <w:r>
        <w:rPr>
          <w:rFonts w:hint="eastAsia" w:ascii="Times New Roman" w:hAnsi="Times New Roman" w:eastAsia="仿宋_GB2312"/>
          <w:sz w:val="32"/>
          <w:szCs w:val="32"/>
          <w:u w:val="single"/>
          <w:shd w:val="clear" w:color="auto" w:fill="FFFFFF"/>
        </w:rPr>
        <w:t xml:space="preserve">   </w:t>
      </w:r>
      <w:r>
        <w:rPr>
          <w:rFonts w:hint="eastAsia" w:ascii="Times New Roman" w:hAnsi="Times New Roman" w:eastAsia="仿宋_GB2312"/>
          <w:sz w:val="32"/>
          <w:szCs w:val="32"/>
          <w:shd w:val="clear" w:color="auto" w:fill="FFFFFF"/>
        </w:rPr>
        <w:t>年。</w:t>
      </w:r>
    </w:p>
    <w:p w14:paraId="6E711EC5">
      <w:pPr>
        <w:pStyle w:val="3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sz w:val="32"/>
          <w:szCs w:val="32"/>
          <w:shd w:val="clear" w:color="auto" w:fill="FFFFFF"/>
        </w:rPr>
      </w:pPr>
    </w:p>
    <w:p w14:paraId="437E852D">
      <w:pPr>
        <w:keepNext w:val="0"/>
        <w:keepLines w:val="0"/>
        <w:pageBreakBefore w:val="0"/>
        <w:widowControl/>
        <w:kinsoku/>
        <w:wordWrap/>
        <w:overflowPunct/>
        <w:topLinePunct w:val="0"/>
        <w:autoSpaceDE/>
        <w:autoSpaceDN/>
        <w:bidi w:val="0"/>
        <w:adjustRightInd/>
        <w:snapToGrid/>
        <w:spacing w:before="120" w:after="80" w:line="560" w:lineRule="exact"/>
        <w:ind w:firstLine="640" w:firstLineChars="200"/>
        <w:jc w:val="both"/>
        <w:textAlignment w:val="auto"/>
        <w:rPr>
          <w:rFonts w:hint="eastAsia" w:ascii="楷体_GB2312" w:hAnsi="楷体_GB2312" w:eastAsia="楷体_GB2312" w:cs="楷体_GB2312"/>
          <w:b w:val="0"/>
          <w:sz w:val="32"/>
          <w:szCs w:val="32"/>
        </w:rPr>
      </w:pPr>
      <w:r>
        <w:rPr>
          <w:rFonts w:hint="eastAsia" w:ascii="楷体_GB2312" w:hAnsi="楷体_GB2312" w:eastAsia="楷体_GB2312" w:cs="楷体_GB2312"/>
          <w:b w:val="0"/>
          <w:sz w:val="32"/>
          <w:szCs w:val="32"/>
        </w:rPr>
        <w:t>（九）团队成员之间合作经历介绍</w:t>
      </w:r>
    </w:p>
    <w:p w14:paraId="6D41E6B6">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说明核心团队成员之间的历史合作经历和协作关系，体现团队的稳定性和默契程度。</w:t>
      </w:r>
    </w:p>
    <w:p w14:paraId="24E27999">
      <w:pPr>
        <w:keepNext w:val="0"/>
        <w:keepLines w:val="0"/>
        <w:pageBreakBefore w:val="0"/>
        <w:widowControl/>
        <w:kinsoku/>
        <w:wordWrap/>
        <w:overflowPunct/>
        <w:topLinePunct w:val="0"/>
        <w:autoSpaceDE/>
        <w:autoSpaceDN/>
        <w:bidi w:val="0"/>
        <w:adjustRightInd/>
        <w:snapToGrid/>
        <w:spacing w:before="120" w:after="80" w:line="560" w:lineRule="exact"/>
        <w:ind w:firstLine="640" w:firstLineChars="200"/>
        <w:jc w:val="both"/>
        <w:textAlignment w:val="auto"/>
        <w:rPr>
          <w:rFonts w:hint="eastAsia" w:ascii="楷体_GB2312" w:hAnsi="楷体_GB2312" w:eastAsia="楷体_GB2312" w:cs="楷体_GB2312"/>
          <w:b w:val="0"/>
          <w:sz w:val="32"/>
          <w:szCs w:val="32"/>
        </w:rPr>
      </w:pPr>
      <w:r>
        <w:rPr>
          <w:rFonts w:hint="eastAsia" w:ascii="楷体_GB2312" w:hAnsi="楷体_GB2312" w:eastAsia="楷体_GB2312" w:cs="楷体_GB2312"/>
          <w:b w:val="0"/>
          <w:sz w:val="32"/>
          <w:szCs w:val="32"/>
        </w:rPr>
        <w:t>（十）管理团队优势</w:t>
      </w:r>
    </w:p>
    <w:p w14:paraId="590E141F">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从产业理解、投资经验、行业资源、技术研判等维度说明管理团队在人工智能领域的核心优势。</w:t>
      </w:r>
    </w:p>
    <w:p w14:paraId="4DD50ACE">
      <w:pPr>
        <w:keepNext w:val="0"/>
        <w:keepLines w:val="0"/>
        <w:pageBreakBefore w:val="0"/>
        <w:widowControl/>
        <w:kinsoku/>
        <w:wordWrap/>
        <w:overflowPunct/>
        <w:topLinePunct w:val="0"/>
        <w:autoSpaceDE/>
        <w:autoSpaceDN/>
        <w:bidi w:val="0"/>
        <w:adjustRightInd/>
        <w:snapToGrid/>
        <w:spacing w:before="120" w:after="80" w:line="560" w:lineRule="exact"/>
        <w:ind w:firstLine="640" w:firstLineChars="200"/>
        <w:jc w:val="both"/>
        <w:textAlignment w:val="auto"/>
        <w:rPr>
          <w:rFonts w:hint="eastAsia" w:ascii="楷体_GB2312" w:hAnsi="楷体_GB2312" w:eastAsia="楷体_GB2312" w:cs="楷体_GB2312"/>
          <w:b w:val="0"/>
          <w:sz w:val="32"/>
          <w:szCs w:val="32"/>
        </w:rPr>
      </w:pPr>
      <w:r>
        <w:rPr>
          <w:rFonts w:hint="eastAsia" w:ascii="楷体_GB2312" w:hAnsi="楷体_GB2312" w:eastAsia="楷体_GB2312" w:cs="楷体_GB2312"/>
          <w:b w:val="0"/>
          <w:sz w:val="32"/>
          <w:szCs w:val="32"/>
        </w:rPr>
        <w:t>（十一）管理团队激励、约束、跟投机制</w:t>
      </w:r>
    </w:p>
    <w:p w14:paraId="7ABFBA18">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详细说明管理团队的激励安排（业绩报酬、超额收益分配等）、约束机制（关键人条款、竞业限制等）以及跟投机制（跟投比例、锁定期等）。</w:t>
      </w:r>
    </w:p>
    <w:p w14:paraId="1AB1BA8A">
      <w:pPr>
        <w:keepNext w:val="0"/>
        <w:keepLines w:val="0"/>
        <w:pageBreakBefore w:val="0"/>
        <w:widowControl/>
        <w:kinsoku/>
        <w:wordWrap/>
        <w:overflowPunct/>
        <w:topLinePunct w:val="0"/>
        <w:autoSpaceDE/>
        <w:autoSpaceDN/>
        <w:bidi w:val="0"/>
        <w:adjustRightInd/>
        <w:snapToGrid/>
        <w:spacing w:before="120" w:after="80" w:line="560" w:lineRule="exact"/>
        <w:ind w:firstLine="640" w:firstLineChars="200"/>
        <w:jc w:val="both"/>
        <w:textAlignment w:val="auto"/>
        <w:rPr>
          <w:rFonts w:hint="eastAsia" w:ascii="楷体_GB2312" w:hAnsi="楷体_GB2312" w:eastAsia="楷体_GB2312" w:cs="楷体_GB2312"/>
          <w:b w:val="0"/>
          <w:sz w:val="32"/>
          <w:szCs w:val="32"/>
        </w:rPr>
      </w:pPr>
      <w:r>
        <w:rPr>
          <w:rFonts w:hint="eastAsia" w:ascii="楷体_GB2312" w:hAnsi="楷体_GB2312" w:eastAsia="楷体_GB2312" w:cs="楷体_GB2312"/>
          <w:b w:val="0"/>
          <w:sz w:val="32"/>
          <w:szCs w:val="32"/>
        </w:rPr>
        <w:t>（十二）管理团队历史业绩</w:t>
      </w:r>
    </w:p>
    <w:p w14:paraId="3CFD1392">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详细展示管理团队的投资业绩，包括：在管基金的整体回报情况（IRR、DPI、TVPI等）、成功投资案例介绍（尤其是人工智能相关领域）、成功退出案例（IPO、并购等）。提供代表性投资项目的详细说明。</w:t>
      </w:r>
    </w:p>
    <w:p w14:paraId="47B32EF1">
      <w:pPr>
        <w:keepNext w:val="0"/>
        <w:keepLines w:val="0"/>
        <w:pageBreakBefore w:val="0"/>
        <w:widowControl/>
        <w:kinsoku/>
        <w:wordWrap/>
        <w:overflowPunct/>
        <w:topLinePunct w:val="0"/>
        <w:autoSpaceDE/>
        <w:autoSpaceDN/>
        <w:bidi w:val="0"/>
        <w:adjustRightInd/>
        <w:snapToGrid/>
        <w:spacing w:before="120" w:after="80" w:line="560" w:lineRule="exact"/>
        <w:ind w:firstLine="640" w:firstLineChars="200"/>
        <w:jc w:val="both"/>
        <w:textAlignment w:val="auto"/>
        <w:rPr>
          <w:rFonts w:hint="eastAsia" w:ascii="楷体_GB2312" w:hAnsi="楷体_GB2312" w:eastAsia="楷体_GB2312" w:cs="楷体_GB2312"/>
          <w:b w:val="0"/>
          <w:sz w:val="32"/>
          <w:szCs w:val="32"/>
        </w:rPr>
      </w:pPr>
      <w:r>
        <w:rPr>
          <w:rFonts w:hint="eastAsia" w:ascii="楷体_GB2312" w:hAnsi="楷体_GB2312" w:eastAsia="楷体_GB2312" w:cs="楷体_GB2312"/>
          <w:b w:val="0"/>
          <w:sz w:val="32"/>
          <w:szCs w:val="32"/>
        </w:rPr>
        <w:t>（十三）项目储备</w:t>
      </w:r>
    </w:p>
    <w:p w14:paraId="6531AD88">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列示符合烟台市人工智能产业投资基金投资领域的储备项目，包括项目基本情况、投资价值分析、与烟台AI产业的关联性等。优先展示拟在烟台落地的储备项目。</w:t>
      </w:r>
    </w:p>
    <w:p w14:paraId="394A06BF">
      <w:pPr>
        <w:keepNext w:val="0"/>
        <w:keepLines w:val="0"/>
        <w:pageBreakBefore w:val="0"/>
        <w:widowControl/>
        <w:kinsoku/>
        <w:wordWrap/>
        <w:overflowPunct/>
        <w:topLinePunct w:val="0"/>
        <w:autoSpaceDE/>
        <w:autoSpaceDN/>
        <w:bidi w:val="0"/>
        <w:adjustRightInd/>
        <w:snapToGrid/>
        <w:spacing w:before="120" w:after="80" w:line="560" w:lineRule="exact"/>
        <w:ind w:firstLine="640" w:firstLineChars="200"/>
        <w:jc w:val="both"/>
        <w:textAlignment w:val="auto"/>
        <w:rPr>
          <w:rFonts w:hint="eastAsia" w:ascii="楷体_GB2312" w:hAnsi="楷体_GB2312" w:eastAsia="楷体_GB2312" w:cs="楷体_GB2312"/>
          <w:b w:val="0"/>
          <w:sz w:val="32"/>
          <w:szCs w:val="32"/>
        </w:rPr>
      </w:pPr>
      <w:r>
        <w:rPr>
          <w:rFonts w:hint="eastAsia" w:ascii="楷体_GB2312" w:hAnsi="楷体_GB2312" w:eastAsia="楷体_GB2312" w:cs="楷体_GB2312"/>
          <w:b w:val="0"/>
          <w:sz w:val="32"/>
          <w:szCs w:val="32"/>
        </w:rPr>
        <w:t>（十四）募资/出资能力情况</w:t>
      </w:r>
    </w:p>
    <w:p w14:paraId="6EA27934">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说明申请机构针对本基金的募资计划及进展情况，包括已有出资意向的资金方情况。提供相关出资承诺函或佐证材料。</w:t>
      </w:r>
    </w:p>
    <w:p w14:paraId="1A4A9A42">
      <w:pPr>
        <w:keepNext w:val="0"/>
        <w:keepLines w:val="0"/>
        <w:pageBreakBefore w:val="0"/>
        <w:widowControl/>
        <w:kinsoku/>
        <w:wordWrap/>
        <w:overflowPunct/>
        <w:topLinePunct w:val="0"/>
        <w:autoSpaceDE/>
        <w:autoSpaceDN/>
        <w:bidi w:val="0"/>
        <w:adjustRightInd/>
        <w:snapToGrid/>
        <w:spacing w:before="120" w:after="80" w:line="560" w:lineRule="exact"/>
        <w:ind w:firstLine="640" w:firstLineChars="200"/>
        <w:jc w:val="both"/>
        <w:textAlignment w:val="auto"/>
        <w:rPr>
          <w:rFonts w:hint="eastAsia" w:ascii="楷体_GB2312" w:hAnsi="楷体_GB2312" w:eastAsia="楷体_GB2312" w:cs="楷体_GB2312"/>
          <w:b w:val="0"/>
          <w:sz w:val="32"/>
          <w:szCs w:val="32"/>
        </w:rPr>
      </w:pPr>
      <w:r>
        <w:rPr>
          <w:rFonts w:hint="eastAsia" w:ascii="楷体_GB2312" w:hAnsi="楷体_GB2312" w:eastAsia="楷体_GB2312" w:cs="楷体_GB2312"/>
          <w:b w:val="0"/>
          <w:sz w:val="32"/>
          <w:szCs w:val="32"/>
        </w:rPr>
        <w:t>（十五）投后管理能力</w:t>
      </w:r>
    </w:p>
    <w:p w14:paraId="083466AF">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说明申请机构的投后管理体系和具体措施，包括但不限于：派驻董事、定期回访、对接产业资源、推动业务落地等。提供典型投后管理案例。</w:t>
      </w:r>
    </w:p>
    <w:p w14:paraId="7E747544">
      <w:pPr>
        <w:keepNext w:val="0"/>
        <w:keepLines w:val="0"/>
        <w:pageBreakBefore w:val="0"/>
        <w:widowControl/>
        <w:kinsoku/>
        <w:wordWrap/>
        <w:overflowPunct/>
        <w:topLinePunct w:val="0"/>
        <w:autoSpaceDE/>
        <w:autoSpaceDN/>
        <w:bidi w:val="0"/>
        <w:adjustRightInd/>
        <w:snapToGrid/>
        <w:spacing w:before="120" w:after="80" w:line="560" w:lineRule="exact"/>
        <w:ind w:firstLine="640" w:firstLineChars="200"/>
        <w:jc w:val="both"/>
        <w:textAlignment w:val="auto"/>
        <w:rPr>
          <w:rFonts w:hint="eastAsia" w:ascii="楷体_GB2312" w:hAnsi="楷体_GB2312" w:eastAsia="楷体_GB2312" w:cs="楷体_GB2312"/>
          <w:b w:val="0"/>
          <w:sz w:val="32"/>
          <w:szCs w:val="32"/>
        </w:rPr>
      </w:pPr>
      <w:r>
        <w:rPr>
          <w:rFonts w:hint="eastAsia" w:ascii="楷体_GB2312" w:hAnsi="楷体_GB2312" w:eastAsia="楷体_GB2312" w:cs="楷体_GB2312"/>
          <w:b w:val="0"/>
          <w:sz w:val="32"/>
          <w:szCs w:val="32"/>
        </w:rPr>
        <w:t>（十六）产业落地能力</w:t>
      </w:r>
    </w:p>
    <w:p w14:paraId="247AF5A1">
      <w:pPr>
        <w:keepNext w:val="0"/>
        <w:keepLines w:val="0"/>
        <w:pageBreakBefore w:val="0"/>
        <w:widowControl/>
        <w:kinsoku/>
        <w:wordWrap/>
        <w:overflowPunct/>
        <w:topLinePunct w:val="0"/>
        <w:autoSpaceDE/>
        <w:autoSpaceDN/>
        <w:bidi w:val="0"/>
        <w:adjustRightInd/>
        <w:snapToGrid/>
        <w:spacing w:before="0" w:after="0" w:line="560" w:lineRule="exact"/>
        <w:ind w:left="638" w:leftChars="290" w:firstLine="0" w:firstLineChars="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重点说明申请机构的产业招引和项目落地能力，包括：</w:t>
      </w:r>
    </w:p>
    <w:p w14:paraId="6342AC79">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1.历史落地实绩：过往管理政府引导基金时成功推动项目落地的案例及返投完成情况；</w:t>
      </w:r>
    </w:p>
    <w:p w14:paraId="3E689957">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2.前置落地成果：申报时已有拟投项目签署烟台落地协议或已在烟台注册实体的情况；</w:t>
      </w:r>
    </w:p>
    <w:p w14:paraId="41830F2F">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3.产业资源网络：在人工智能领域的上下游产业链资源、可引入烟台的企业和项目清单。</w:t>
      </w:r>
    </w:p>
    <w:p w14:paraId="17E512B5">
      <w:pPr>
        <w:keepNext w:val="0"/>
        <w:keepLines w:val="0"/>
        <w:pageBreakBefore w:val="0"/>
        <w:widowControl/>
        <w:kinsoku/>
        <w:wordWrap/>
        <w:overflowPunct/>
        <w:topLinePunct w:val="0"/>
        <w:autoSpaceDE/>
        <w:autoSpaceDN/>
        <w:bidi w:val="0"/>
        <w:adjustRightInd/>
        <w:snapToGrid/>
        <w:spacing w:before="240" w:after="120" w:line="56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二、烟台市人工智能产业投资基金方案</w:t>
      </w:r>
    </w:p>
    <w:p w14:paraId="32D002AB">
      <w:pPr>
        <w:keepNext w:val="0"/>
        <w:keepLines w:val="0"/>
        <w:pageBreakBefore w:val="0"/>
        <w:widowControl/>
        <w:kinsoku/>
        <w:wordWrap/>
        <w:overflowPunct/>
        <w:topLinePunct w:val="0"/>
        <w:autoSpaceDE/>
        <w:autoSpaceDN/>
        <w:bidi w:val="0"/>
        <w:adjustRightInd/>
        <w:snapToGrid/>
        <w:spacing w:before="120" w:after="80" w:line="560" w:lineRule="exact"/>
        <w:ind w:firstLine="640" w:firstLineChars="200"/>
        <w:jc w:val="both"/>
        <w:textAlignment w:val="auto"/>
        <w:rPr>
          <w:rFonts w:hint="eastAsia" w:ascii="楷体_GB2312" w:hAnsi="楷体_GB2312" w:eastAsia="楷体_GB2312" w:cs="楷体_GB2312"/>
          <w:b w:val="0"/>
          <w:sz w:val="32"/>
          <w:szCs w:val="32"/>
        </w:rPr>
      </w:pPr>
      <w:r>
        <w:rPr>
          <w:rFonts w:hint="eastAsia" w:ascii="楷体_GB2312" w:hAnsi="楷体_GB2312" w:eastAsia="楷体_GB2312" w:cs="楷体_GB2312"/>
          <w:b w:val="0"/>
          <w:sz w:val="32"/>
          <w:szCs w:val="32"/>
        </w:rPr>
        <w:t>（一）基金名称</w:t>
      </w:r>
    </w:p>
    <w:p w14:paraId="4A1AE31C">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拟设基金名称：烟台市人工智能产业投资基金（暂定名，最终以工商登记为准）。</w:t>
      </w:r>
    </w:p>
    <w:p w14:paraId="3265A8BC">
      <w:pPr>
        <w:keepNext w:val="0"/>
        <w:keepLines w:val="0"/>
        <w:pageBreakBefore w:val="0"/>
        <w:widowControl/>
        <w:kinsoku/>
        <w:wordWrap/>
        <w:overflowPunct/>
        <w:topLinePunct w:val="0"/>
        <w:autoSpaceDE/>
        <w:autoSpaceDN/>
        <w:bidi w:val="0"/>
        <w:adjustRightInd/>
        <w:snapToGrid/>
        <w:spacing w:before="120" w:after="80" w:line="560" w:lineRule="exact"/>
        <w:ind w:firstLine="640" w:firstLineChars="200"/>
        <w:jc w:val="both"/>
        <w:textAlignment w:val="auto"/>
        <w:rPr>
          <w:rFonts w:hint="eastAsia" w:ascii="楷体_GB2312" w:hAnsi="楷体_GB2312" w:eastAsia="楷体_GB2312" w:cs="楷体_GB2312"/>
          <w:b w:val="0"/>
          <w:sz w:val="32"/>
          <w:szCs w:val="32"/>
        </w:rPr>
      </w:pPr>
      <w:r>
        <w:rPr>
          <w:rFonts w:hint="eastAsia" w:ascii="楷体_GB2312" w:hAnsi="楷体_GB2312" w:eastAsia="楷体_GB2312" w:cs="楷体_GB2312"/>
          <w:b w:val="0"/>
          <w:sz w:val="32"/>
          <w:szCs w:val="32"/>
        </w:rPr>
        <w:t>（二）基金组织类型</w:t>
      </w:r>
    </w:p>
    <w:p w14:paraId="4FCBA974">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有限合伙企业。</w:t>
      </w:r>
    </w:p>
    <w:p w14:paraId="38068909">
      <w:pPr>
        <w:keepNext w:val="0"/>
        <w:keepLines w:val="0"/>
        <w:pageBreakBefore w:val="0"/>
        <w:widowControl/>
        <w:kinsoku/>
        <w:wordWrap/>
        <w:overflowPunct/>
        <w:topLinePunct w:val="0"/>
        <w:autoSpaceDE/>
        <w:autoSpaceDN/>
        <w:bidi w:val="0"/>
        <w:adjustRightInd/>
        <w:snapToGrid/>
        <w:spacing w:before="120" w:after="80" w:line="560" w:lineRule="exact"/>
        <w:ind w:firstLine="640" w:firstLineChars="200"/>
        <w:jc w:val="both"/>
        <w:textAlignment w:val="auto"/>
        <w:rPr>
          <w:rFonts w:hint="eastAsia" w:ascii="楷体_GB2312" w:hAnsi="楷体_GB2312" w:eastAsia="楷体_GB2312" w:cs="楷体_GB2312"/>
          <w:b w:val="0"/>
          <w:sz w:val="32"/>
          <w:szCs w:val="32"/>
        </w:rPr>
      </w:pPr>
      <w:r>
        <w:rPr>
          <w:rFonts w:hint="eastAsia" w:ascii="楷体_GB2312" w:hAnsi="楷体_GB2312" w:eastAsia="楷体_GB2312" w:cs="楷体_GB2312"/>
          <w:b w:val="0"/>
          <w:sz w:val="32"/>
          <w:szCs w:val="32"/>
        </w:rPr>
        <w:t>（三）基金规模</w:t>
      </w:r>
    </w:p>
    <w:p w14:paraId="3246C8CC">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说明拟设基金的目标认缴规模和分期缴付安排。</w:t>
      </w:r>
    </w:p>
    <w:p w14:paraId="5E4C02A8">
      <w:pPr>
        <w:keepNext w:val="0"/>
        <w:keepLines w:val="0"/>
        <w:pageBreakBefore w:val="0"/>
        <w:widowControl/>
        <w:kinsoku/>
        <w:wordWrap/>
        <w:overflowPunct/>
        <w:topLinePunct w:val="0"/>
        <w:autoSpaceDE/>
        <w:autoSpaceDN/>
        <w:bidi w:val="0"/>
        <w:adjustRightInd/>
        <w:snapToGrid/>
        <w:spacing w:before="120" w:after="80" w:line="560" w:lineRule="exact"/>
        <w:ind w:firstLine="640" w:firstLineChars="200"/>
        <w:jc w:val="both"/>
        <w:textAlignment w:val="auto"/>
        <w:rPr>
          <w:rFonts w:hint="eastAsia" w:ascii="楷体_GB2312" w:hAnsi="楷体_GB2312" w:eastAsia="楷体_GB2312" w:cs="楷体_GB2312"/>
          <w:b w:val="0"/>
          <w:sz w:val="32"/>
          <w:szCs w:val="32"/>
        </w:rPr>
      </w:pPr>
      <w:r>
        <w:rPr>
          <w:rFonts w:hint="eastAsia" w:ascii="楷体_GB2312" w:hAnsi="楷体_GB2312" w:eastAsia="楷体_GB2312" w:cs="楷体_GB2312"/>
          <w:b w:val="0"/>
          <w:sz w:val="32"/>
          <w:szCs w:val="32"/>
        </w:rPr>
        <w:t>（四）基金架构及出资安排</w:t>
      </w:r>
    </w:p>
    <w:p w14:paraId="46976A13">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详细说明基金的出资架构，包括各出资人及出资比例。请以图表形式展示基金架构</w:t>
      </w:r>
      <w:r>
        <w:rPr>
          <w:rFonts w:hint="eastAsia" w:ascii="仿宋_GB2312" w:hAnsi="仿宋_GB2312" w:eastAsia="仿宋_GB2312" w:cs="仿宋_GB2312"/>
          <w:b w:val="0"/>
          <w:sz w:val="32"/>
          <w:szCs w:val="32"/>
          <w:lang w:eastAsia="zh-CN"/>
        </w:rPr>
        <w:t>。</w:t>
      </w:r>
    </w:p>
    <w:p w14:paraId="62D29DF6">
      <w:pPr>
        <w:keepNext w:val="0"/>
        <w:keepLines w:val="0"/>
        <w:pageBreakBefore w:val="0"/>
        <w:widowControl/>
        <w:kinsoku/>
        <w:wordWrap/>
        <w:overflowPunct/>
        <w:topLinePunct w:val="0"/>
        <w:autoSpaceDE/>
        <w:autoSpaceDN/>
        <w:bidi w:val="0"/>
        <w:adjustRightInd/>
        <w:snapToGrid/>
        <w:spacing w:before="120" w:after="80" w:line="560" w:lineRule="exact"/>
        <w:ind w:firstLine="640" w:firstLineChars="200"/>
        <w:jc w:val="both"/>
        <w:textAlignment w:val="auto"/>
        <w:rPr>
          <w:rFonts w:hint="eastAsia" w:ascii="楷体_GB2312" w:hAnsi="楷体_GB2312" w:eastAsia="楷体_GB2312" w:cs="楷体_GB2312"/>
          <w:b w:val="0"/>
          <w:sz w:val="32"/>
          <w:szCs w:val="32"/>
        </w:rPr>
      </w:pPr>
      <w:r>
        <w:rPr>
          <w:rFonts w:hint="eastAsia" w:ascii="楷体_GB2312" w:hAnsi="楷体_GB2312" w:eastAsia="楷体_GB2312" w:cs="楷体_GB2312"/>
          <w:b w:val="0"/>
          <w:sz w:val="32"/>
          <w:szCs w:val="32"/>
        </w:rPr>
        <w:t>（五）存续期限</w:t>
      </w:r>
    </w:p>
    <w:p w14:paraId="22FF1770">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lang w:val="en-US" w:eastAsia="zh-CN"/>
        </w:rPr>
        <w:t>投资期、退出期、延长期安排</w:t>
      </w:r>
      <w:r>
        <w:rPr>
          <w:rFonts w:hint="eastAsia" w:ascii="仿宋_GB2312" w:hAnsi="仿宋_GB2312" w:eastAsia="仿宋_GB2312" w:cs="仿宋_GB2312"/>
          <w:b w:val="0"/>
          <w:sz w:val="32"/>
          <w:szCs w:val="32"/>
        </w:rPr>
        <w:t>，</w:t>
      </w:r>
      <w:r>
        <w:rPr>
          <w:rFonts w:hint="eastAsia" w:ascii="仿宋_GB2312" w:hAnsi="仿宋_GB2312" w:eastAsia="仿宋_GB2312" w:cs="仿宋_GB2312"/>
          <w:b w:val="0"/>
          <w:sz w:val="32"/>
          <w:szCs w:val="32"/>
          <w:lang w:val="en-US" w:eastAsia="zh-CN"/>
        </w:rPr>
        <w:t>延长期的决策程序</w:t>
      </w:r>
      <w:r>
        <w:rPr>
          <w:rFonts w:hint="eastAsia" w:ascii="仿宋_GB2312" w:hAnsi="仿宋_GB2312" w:eastAsia="仿宋_GB2312" w:cs="仿宋_GB2312"/>
          <w:b w:val="0"/>
          <w:sz w:val="32"/>
          <w:szCs w:val="32"/>
        </w:rPr>
        <w:t>。</w:t>
      </w:r>
    </w:p>
    <w:p w14:paraId="721C50EF">
      <w:pPr>
        <w:keepNext w:val="0"/>
        <w:keepLines w:val="0"/>
        <w:pageBreakBefore w:val="0"/>
        <w:widowControl/>
        <w:numPr>
          <w:ilvl w:val="0"/>
          <w:numId w:val="7"/>
        </w:numPr>
        <w:kinsoku/>
        <w:wordWrap/>
        <w:overflowPunct/>
        <w:topLinePunct w:val="0"/>
        <w:autoSpaceDE/>
        <w:autoSpaceDN/>
        <w:bidi w:val="0"/>
        <w:adjustRightInd/>
        <w:snapToGrid/>
        <w:spacing w:before="120" w:after="80" w:line="560" w:lineRule="exact"/>
        <w:ind w:left="638" w:leftChars="290" w:firstLine="0" w:firstLineChars="0"/>
        <w:jc w:val="both"/>
        <w:textAlignment w:val="auto"/>
        <w:rPr>
          <w:rFonts w:hint="eastAsia" w:ascii="楷体_GB2312" w:hAnsi="楷体_GB2312" w:eastAsia="楷体_GB2312" w:cs="楷体_GB2312"/>
          <w:b w:val="0"/>
          <w:sz w:val="32"/>
          <w:szCs w:val="32"/>
        </w:rPr>
      </w:pPr>
      <w:r>
        <w:rPr>
          <w:rFonts w:hint="eastAsia" w:ascii="楷体_GB2312" w:hAnsi="楷体_GB2312" w:eastAsia="楷体_GB2312" w:cs="楷体_GB2312"/>
          <w:b w:val="0"/>
          <w:sz w:val="32"/>
          <w:szCs w:val="32"/>
        </w:rPr>
        <w:t>投资领域</w:t>
      </w:r>
    </w:p>
    <w:p w14:paraId="26EAA841">
      <w:pPr>
        <w:keepNext w:val="0"/>
        <w:keepLines w:val="0"/>
        <w:pageBreakBefore w:val="0"/>
        <w:widowControl/>
        <w:numPr>
          <w:ilvl w:val="0"/>
          <w:numId w:val="0"/>
        </w:numPr>
        <w:kinsoku/>
        <w:wordWrap/>
        <w:overflowPunct/>
        <w:topLinePunct w:val="0"/>
        <w:autoSpaceDE/>
        <w:autoSpaceDN/>
        <w:bidi w:val="0"/>
        <w:adjustRightInd/>
        <w:snapToGrid/>
        <w:spacing w:before="120" w:after="8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注：请结合自身投资经验和项目储备，在公告范围内明确重点投资子领域。</w:t>
      </w:r>
    </w:p>
    <w:p w14:paraId="3E7CFD0B">
      <w:pPr>
        <w:keepNext w:val="0"/>
        <w:keepLines w:val="0"/>
        <w:pageBreakBefore w:val="0"/>
        <w:widowControl/>
        <w:kinsoku/>
        <w:wordWrap/>
        <w:overflowPunct/>
        <w:topLinePunct w:val="0"/>
        <w:autoSpaceDE/>
        <w:autoSpaceDN/>
        <w:bidi w:val="0"/>
        <w:adjustRightInd/>
        <w:snapToGrid/>
        <w:spacing w:before="120" w:after="80" w:line="560" w:lineRule="exact"/>
        <w:ind w:firstLine="640" w:firstLineChars="200"/>
        <w:jc w:val="both"/>
        <w:textAlignment w:val="auto"/>
        <w:rPr>
          <w:rFonts w:hint="eastAsia" w:ascii="楷体_GB2312" w:hAnsi="楷体_GB2312" w:eastAsia="楷体_GB2312" w:cs="楷体_GB2312"/>
          <w:b w:val="0"/>
          <w:sz w:val="32"/>
          <w:szCs w:val="32"/>
        </w:rPr>
      </w:pPr>
      <w:r>
        <w:rPr>
          <w:rFonts w:hint="eastAsia" w:ascii="楷体_GB2312" w:hAnsi="楷体_GB2312" w:eastAsia="楷体_GB2312" w:cs="楷体_GB2312"/>
          <w:b w:val="0"/>
          <w:sz w:val="32"/>
          <w:szCs w:val="32"/>
        </w:rPr>
        <w:t>（七）投资标的</w:t>
      </w:r>
    </w:p>
    <w:p w14:paraId="4024A349">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说明拟投资标的的阶段偏好（天使/VC/成长期/Pre-IPO等）、地域分布、企业类型等。</w:t>
      </w:r>
    </w:p>
    <w:p w14:paraId="47FCEF1D">
      <w:pPr>
        <w:keepNext w:val="0"/>
        <w:keepLines w:val="0"/>
        <w:pageBreakBefore w:val="0"/>
        <w:widowControl/>
        <w:kinsoku/>
        <w:wordWrap/>
        <w:overflowPunct/>
        <w:topLinePunct w:val="0"/>
        <w:autoSpaceDE/>
        <w:autoSpaceDN/>
        <w:bidi w:val="0"/>
        <w:adjustRightInd/>
        <w:snapToGrid/>
        <w:spacing w:before="120" w:after="80" w:line="560" w:lineRule="exact"/>
        <w:ind w:firstLine="640" w:firstLineChars="200"/>
        <w:jc w:val="both"/>
        <w:textAlignment w:val="auto"/>
        <w:rPr>
          <w:rFonts w:hint="eastAsia" w:ascii="楷体_GB2312" w:hAnsi="楷体_GB2312" w:eastAsia="楷体_GB2312" w:cs="楷体_GB2312"/>
          <w:b w:val="0"/>
          <w:sz w:val="32"/>
          <w:szCs w:val="32"/>
        </w:rPr>
      </w:pPr>
      <w:r>
        <w:rPr>
          <w:rFonts w:hint="eastAsia" w:ascii="楷体_GB2312" w:hAnsi="楷体_GB2312" w:eastAsia="楷体_GB2312" w:cs="楷体_GB2312"/>
          <w:b w:val="0"/>
          <w:sz w:val="32"/>
          <w:szCs w:val="32"/>
        </w:rPr>
        <w:t>（</w:t>
      </w:r>
      <w:r>
        <w:rPr>
          <w:rFonts w:hint="eastAsia" w:ascii="楷体_GB2312" w:hAnsi="楷体_GB2312" w:eastAsia="楷体_GB2312" w:cs="楷体_GB2312"/>
          <w:b w:val="0"/>
          <w:sz w:val="32"/>
          <w:szCs w:val="32"/>
          <w:lang w:val="en-US" w:eastAsia="zh-CN"/>
        </w:rPr>
        <w:t>八</w:t>
      </w:r>
      <w:r>
        <w:rPr>
          <w:rFonts w:hint="eastAsia" w:ascii="楷体_GB2312" w:hAnsi="楷体_GB2312" w:eastAsia="楷体_GB2312" w:cs="楷体_GB2312"/>
          <w:b w:val="0"/>
          <w:sz w:val="32"/>
          <w:szCs w:val="32"/>
        </w:rPr>
        <w:t>）基金运营费用</w:t>
      </w:r>
    </w:p>
    <w:p w14:paraId="1F2B4A75">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明确基金运营费用安排，包括：</w:t>
      </w:r>
    </w:p>
    <w:p w14:paraId="0A75FDF1">
      <w:pPr>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lang w:val="en-US" w:eastAsia="zh-CN"/>
        </w:rPr>
        <w:t>1.</w:t>
      </w:r>
      <w:r>
        <w:rPr>
          <w:rFonts w:hint="eastAsia" w:ascii="仿宋_GB2312" w:hAnsi="仿宋_GB2312" w:eastAsia="仿宋_GB2312" w:cs="仿宋_GB2312"/>
          <w:b w:val="0"/>
          <w:sz w:val="32"/>
          <w:szCs w:val="32"/>
        </w:rPr>
        <w:t>管理费：管理费原则上不超过基金实缴出资额的2%/年。请分别列明投资期和退出期的管理费率及计提基数；</w:t>
      </w:r>
    </w:p>
    <w:p w14:paraId="0A69FA01">
      <w:pPr>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lang w:val="en-US" w:eastAsia="zh-CN"/>
        </w:rPr>
        <w:t>2.</w:t>
      </w:r>
      <w:r>
        <w:rPr>
          <w:rFonts w:hint="eastAsia" w:ascii="仿宋_GB2312" w:hAnsi="仿宋_GB2312" w:eastAsia="仿宋_GB2312" w:cs="仿宋_GB2312"/>
          <w:b w:val="0"/>
          <w:sz w:val="32"/>
          <w:szCs w:val="32"/>
        </w:rPr>
        <w:t>基金日常运营费用：项目尽调费、审计费、律师费等合伙企业其他费用的承担主体和预算上限；</w:t>
      </w:r>
    </w:p>
    <w:p w14:paraId="7E61D1A0">
      <w:pPr>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3.托管费：基金托管费率及托管银行。</w:t>
      </w:r>
    </w:p>
    <w:p w14:paraId="21D5A0E6">
      <w:pPr>
        <w:keepNext w:val="0"/>
        <w:keepLines w:val="0"/>
        <w:pageBreakBefore w:val="0"/>
        <w:widowControl/>
        <w:kinsoku/>
        <w:wordWrap/>
        <w:overflowPunct/>
        <w:topLinePunct w:val="0"/>
        <w:autoSpaceDE/>
        <w:autoSpaceDN/>
        <w:bidi w:val="0"/>
        <w:adjustRightInd/>
        <w:snapToGrid/>
        <w:spacing w:before="120" w:after="80" w:line="560" w:lineRule="exact"/>
        <w:ind w:firstLine="640" w:firstLineChars="200"/>
        <w:jc w:val="both"/>
        <w:textAlignment w:val="auto"/>
        <w:rPr>
          <w:rFonts w:hint="eastAsia" w:ascii="楷体_GB2312" w:hAnsi="楷体_GB2312" w:eastAsia="楷体_GB2312" w:cs="楷体_GB2312"/>
          <w:b w:val="0"/>
          <w:sz w:val="32"/>
          <w:szCs w:val="32"/>
        </w:rPr>
      </w:pPr>
      <w:r>
        <w:rPr>
          <w:rFonts w:hint="eastAsia" w:ascii="楷体_GB2312" w:hAnsi="楷体_GB2312" w:eastAsia="楷体_GB2312" w:cs="楷体_GB2312"/>
          <w:b w:val="0"/>
          <w:sz w:val="32"/>
          <w:szCs w:val="32"/>
        </w:rPr>
        <w:t>（</w:t>
      </w:r>
      <w:r>
        <w:rPr>
          <w:rFonts w:hint="eastAsia" w:ascii="楷体_GB2312" w:hAnsi="楷体_GB2312" w:eastAsia="楷体_GB2312" w:cs="楷体_GB2312"/>
          <w:b w:val="0"/>
          <w:sz w:val="32"/>
          <w:szCs w:val="32"/>
          <w:lang w:val="en-US" w:eastAsia="zh-CN"/>
        </w:rPr>
        <w:t>九</w:t>
      </w:r>
      <w:r>
        <w:rPr>
          <w:rFonts w:hint="eastAsia" w:ascii="楷体_GB2312" w:hAnsi="楷体_GB2312" w:eastAsia="楷体_GB2312" w:cs="楷体_GB2312"/>
          <w:b w:val="0"/>
          <w:sz w:val="32"/>
          <w:szCs w:val="32"/>
        </w:rPr>
        <w:t>）收入分配方式</w:t>
      </w:r>
    </w:p>
    <w:p w14:paraId="76D1BC0D">
      <w:pPr>
        <w:keepNext w:val="0"/>
        <w:keepLines w:val="0"/>
        <w:pageBreakBefore w:val="0"/>
        <w:widowControl/>
        <w:kinsoku/>
        <w:wordWrap/>
        <w:overflowPunct/>
        <w:topLinePunct w:val="0"/>
        <w:autoSpaceDE/>
        <w:autoSpaceDN/>
        <w:bidi w:val="0"/>
        <w:adjustRightInd/>
        <w:snapToGrid/>
        <w:spacing w:before="120" w:after="8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明确基金的收入分配方式，包括：1.分配顺序：先回本后分利、逐笔分配或按项目分配等；2.门槛收益率（Hurdle Rate）设置；</w:t>
      </w:r>
      <w:r>
        <w:rPr>
          <w:rFonts w:hint="eastAsia" w:ascii="仿宋_GB2312" w:hAnsi="仿宋_GB2312" w:eastAsia="仿宋_GB2312" w:cs="仿宋_GB2312"/>
          <w:b w:val="0"/>
          <w:sz w:val="32"/>
          <w:szCs w:val="32"/>
          <w:lang w:val="en-US" w:eastAsia="zh-CN"/>
        </w:rPr>
        <w:t>3</w:t>
      </w:r>
      <w:r>
        <w:rPr>
          <w:rFonts w:hint="eastAsia" w:ascii="仿宋_GB2312" w:hAnsi="仿宋_GB2312" w:eastAsia="仿宋_GB2312" w:cs="仿宋_GB2312"/>
          <w:b w:val="0"/>
          <w:sz w:val="32"/>
          <w:szCs w:val="32"/>
        </w:rPr>
        <w:t>.超额收益分配（Carried Interest）比例</w:t>
      </w:r>
      <w:r>
        <w:rPr>
          <w:rFonts w:hint="eastAsia" w:ascii="仿宋_GB2312" w:hAnsi="仿宋_GB2312" w:eastAsia="仿宋_GB2312" w:cs="仿宋_GB2312"/>
          <w:b w:val="0"/>
          <w:sz w:val="32"/>
          <w:szCs w:val="32"/>
          <w:lang w:eastAsia="zh-CN"/>
        </w:rPr>
        <w:t>。</w:t>
      </w:r>
    </w:p>
    <w:p w14:paraId="47739117">
      <w:pPr>
        <w:keepNext w:val="0"/>
        <w:keepLines w:val="0"/>
        <w:pageBreakBefore w:val="0"/>
        <w:widowControl/>
        <w:kinsoku/>
        <w:wordWrap/>
        <w:overflowPunct/>
        <w:topLinePunct w:val="0"/>
        <w:autoSpaceDE/>
        <w:autoSpaceDN/>
        <w:bidi w:val="0"/>
        <w:adjustRightInd/>
        <w:snapToGrid/>
        <w:spacing w:before="120" w:after="80" w:line="560" w:lineRule="exact"/>
        <w:ind w:firstLine="640" w:firstLineChars="200"/>
        <w:jc w:val="both"/>
        <w:textAlignment w:val="auto"/>
        <w:rPr>
          <w:rFonts w:hint="eastAsia" w:ascii="楷体_GB2312" w:hAnsi="楷体_GB2312" w:eastAsia="楷体_GB2312" w:cs="楷体_GB2312"/>
          <w:b w:val="0"/>
          <w:sz w:val="32"/>
          <w:szCs w:val="32"/>
        </w:rPr>
      </w:pPr>
      <w:r>
        <w:rPr>
          <w:rFonts w:hint="eastAsia" w:ascii="楷体_GB2312" w:hAnsi="楷体_GB2312" w:eastAsia="楷体_GB2312" w:cs="楷体_GB2312"/>
          <w:b w:val="0"/>
          <w:sz w:val="32"/>
          <w:szCs w:val="32"/>
        </w:rPr>
        <w:t>（十）投资决策</w:t>
      </w:r>
    </w:p>
    <w:p w14:paraId="3F48DD97">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sz w:val="32"/>
          <w:szCs w:val="32"/>
        </w:rPr>
        <w:t>说明基金的投资决策机制，包括：投资决策委员会的人员构成及各方委派比例；议事规则及表决机制；决策事项清单（投资、退出、重大变更等）；关联交易表决回避机制；一票否决权安排（如有）</w:t>
      </w:r>
      <w:r>
        <w:rPr>
          <w:rFonts w:hint="eastAsia" w:ascii="仿宋_GB2312" w:hAnsi="仿宋_GB2312" w:eastAsia="仿宋_GB2312" w:cs="仿宋_GB2312"/>
          <w:b w:val="0"/>
          <w:sz w:val="32"/>
          <w:szCs w:val="32"/>
          <w:lang w:eastAsia="zh-CN"/>
        </w:rPr>
        <w:t>；</w:t>
      </w:r>
      <w:r>
        <w:rPr>
          <w:rFonts w:hint="eastAsia" w:ascii="仿宋_GB2312" w:hAnsi="仿宋_GB2312" w:eastAsia="仿宋_GB2312" w:cs="仿宋_GB2312"/>
          <w:b w:val="0"/>
          <w:sz w:val="32"/>
          <w:szCs w:val="32"/>
          <w:lang w:val="en-US" w:eastAsia="zh-CN"/>
        </w:rPr>
        <w:t>国丰集团</w:t>
      </w:r>
      <w:r>
        <w:rPr>
          <w:rFonts w:hint="eastAsia" w:ascii="仿宋_GB2312" w:hAnsi="仿宋_GB2312" w:eastAsia="仿宋_GB2312" w:cs="仿宋_GB2312"/>
          <w:b w:val="0"/>
          <w:sz w:val="32"/>
          <w:szCs w:val="32"/>
          <w:lang w:eastAsia="zh-CN"/>
        </w:rPr>
        <w:t>代表进入投决会相关权益的特别约定等。</w:t>
      </w:r>
    </w:p>
    <w:p w14:paraId="39678C51">
      <w:pPr>
        <w:keepNext w:val="0"/>
        <w:keepLines w:val="0"/>
        <w:pageBreakBefore w:val="0"/>
        <w:widowControl/>
        <w:kinsoku/>
        <w:wordWrap/>
        <w:overflowPunct/>
        <w:topLinePunct w:val="0"/>
        <w:autoSpaceDE/>
        <w:autoSpaceDN/>
        <w:bidi w:val="0"/>
        <w:adjustRightInd/>
        <w:snapToGrid/>
        <w:spacing w:before="120" w:after="80" w:line="560" w:lineRule="exact"/>
        <w:ind w:firstLine="640" w:firstLineChars="200"/>
        <w:jc w:val="both"/>
        <w:textAlignment w:val="auto"/>
        <w:rPr>
          <w:rFonts w:hint="eastAsia" w:ascii="楷体_GB2312" w:hAnsi="楷体_GB2312" w:eastAsia="楷体_GB2312" w:cs="楷体_GB2312"/>
          <w:b w:val="0"/>
          <w:sz w:val="32"/>
          <w:szCs w:val="32"/>
        </w:rPr>
      </w:pPr>
      <w:r>
        <w:rPr>
          <w:rFonts w:hint="eastAsia" w:ascii="楷体_GB2312" w:hAnsi="楷体_GB2312" w:eastAsia="楷体_GB2312" w:cs="楷体_GB2312"/>
          <w:b w:val="0"/>
          <w:sz w:val="32"/>
          <w:szCs w:val="32"/>
        </w:rPr>
        <w:t>（十</w:t>
      </w:r>
      <w:r>
        <w:rPr>
          <w:rFonts w:hint="eastAsia" w:ascii="楷体_GB2312" w:hAnsi="楷体_GB2312" w:eastAsia="楷体_GB2312" w:cs="楷体_GB2312"/>
          <w:b w:val="0"/>
          <w:sz w:val="32"/>
          <w:szCs w:val="32"/>
          <w:lang w:val="en-US" w:eastAsia="zh-CN"/>
        </w:rPr>
        <w:t>一</w:t>
      </w:r>
      <w:r>
        <w:rPr>
          <w:rFonts w:hint="eastAsia" w:ascii="楷体_GB2312" w:hAnsi="楷体_GB2312" w:eastAsia="楷体_GB2312" w:cs="楷体_GB2312"/>
          <w:b w:val="0"/>
          <w:sz w:val="32"/>
          <w:szCs w:val="32"/>
        </w:rPr>
        <w:t>）基金托管</w:t>
      </w:r>
    </w:p>
    <w:p w14:paraId="45893B0B">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说明拟选择的基金托管机构及托管安排。</w:t>
      </w:r>
    </w:p>
    <w:p w14:paraId="54DE95E4">
      <w:pPr>
        <w:keepNext w:val="0"/>
        <w:keepLines w:val="0"/>
        <w:pageBreakBefore w:val="0"/>
        <w:widowControl/>
        <w:kinsoku/>
        <w:wordWrap/>
        <w:overflowPunct/>
        <w:topLinePunct w:val="0"/>
        <w:autoSpaceDE/>
        <w:autoSpaceDN/>
        <w:bidi w:val="0"/>
        <w:adjustRightInd/>
        <w:snapToGrid/>
        <w:spacing w:before="120" w:after="80" w:line="560" w:lineRule="exact"/>
        <w:ind w:firstLine="640" w:firstLineChars="200"/>
        <w:jc w:val="both"/>
        <w:textAlignment w:val="auto"/>
        <w:rPr>
          <w:rFonts w:hint="eastAsia" w:ascii="楷体_GB2312" w:hAnsi="楷体_GB2312" w:eastAsia="楷体_GB2312" w:cs="楷体_GB2312"/>
          <w:b w:val="0"/>
          <w:sz w:val="32"/>
          <w:szCs w:val="32"/>
        </w:rPr>
      </w:pPr>
      <w:r>
        <w:rPr>
          <w:rFonts w:hint="eastAsia" w:ascii="楷体_GB2312" w:hAnsi="楷体_GB2312" w:eastAsia="楷体_GB2312" w:cs="楷体_GB2312"/>
          <w:b w:val="0"/>
          <w:sz w:val="32"/>
          <w:szCs w:val="32"/>
        </w:rPr>
        <w:t>（十</w:t>
      </w:r>
      <w:r>
        <w:rPr>
          <w:rFonts w:hint="eastAsia" w:ascii="楷体_GB2312" w:hAnsi="楷体_GB2312" w:eastAsia="楷体_GB2312" w:cs="楷体_GB2312"/>
          <w:b w:val="0"/>
          <w:sz w:val="32"/>
          <w:szCs w:val="32"/>
          <w:lang w:val="en-US" w:eastAsia="zh-CN"/>
        </w:rPr>
        <w:t>二</w:t>
      </w:r>
      <w:r>
        <w:rPr>
          <w:rFonts w:hint="eastAsia" w:ascii="楷体_GB2312" w:hAnsi="楷体_GB2312" w:eastAsia="楷体_GB2312" w:cs="楷体_GB2312"/>
          <w:b w:val="0"/>
          <w:sz w:val="32"/>
          <w:szCs w:val="32"/>
        </w:rPr>
        <w:t>）信息披露</w:t>
      </w:r>
    </w:p>
    <w:p w14:paraId="47591018">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说明基金的信息披露安排，包括定期报告（季报/半年报/年报）和临时报告的内容、频次及提交对象。</w:t>
      </w:r>
    </w:p>
    <w:p w14:paraId="4664DF94">
      <w:pPr>
        <w:keepNext w:val="0"/>
        <w:keepLines w:val="0"/>
        <w:pageBreakBefore w:val="0"/>
        <w:widowControl/>
        <w:kinsoku/>
        <w:wordWrap/>
        <w:overflowPunct/>
        <w:topLinePunct w:val="0"/>
        <w:autoSpaceDE/>
        <w:autoSpaceDN/>
        <w:bidi w:val="0"/>
        <w:adjustRightInd/>
        <w:snapToGrid/>
        <w:spacing w:before="120" w:after="80" w:line="560" w:lineRule="exact"/>
        <w:ind w:firstLine="640" w:firstLineChars="200"/>
        <w:jc w:val="both"/>
        <w:textAlignment w:val="auto"/>
        <w:rPr>
          <w:rFonts w:hint="eastAsia" w:ascii="楷体_GB2312" w:hAnsi="楷体_GB2312" w:eastAsia="楷体_GB2312" w:cs="楷体_GB2312"/>
          <w:b w:val="0"/>
          <w:sz w:val="32"/>
          <w:szCs w:val="32"/>
        </w:rPr>
      </w:pPr>
      <w:r>
        <w:rPr>
          <w:rFonts w:hint="eastAsia" w:ascii="楷体_GB2312" w:hAnsi="楷体_GB2312" w:eastAsia="楷体_GB2312" w:cs="楷体_GB2312"/>
          <w:b w:val="0"/>
          <w:sz w:val="32"/>
          <w:szCs w:val="32"/>
        </w:rPr>
        <w:t>（十</w:t>
      </w:r>
      <w:r>
        <w:rPr>
          <w:rFonts w:hint="eastAsia" w:ascii="楷体_GB2312" w:hAnsi="楷体_GB2312" w:eastAsia="楷体_GB2312" w:cs="楷体_GB2312"/>
          <w:b w:val="0"/>
          <w:sz w:val="32"/>
          <w:szCs w:val="32"/>
          <w:lang w:val="en-US" w:eastAsia="zh-CN"/>
        </w:rPr>
        <w:t>三</w:t>
      </w:r>
      <w:r>
        <w:rPr>
          <w:rFonts w:hint="eastAsia" w:ascii="楷体_GB2312" w:hAnsi="楷体_GB2312" w:eastAsia="楷体_GB2312" w:cs="楷体_GB2312"/>
          <w:b w:val="0"/>
          <w:sz w:val="32"/>
          <w:szCs w:val="32"/>
        </w:rPr>
        <w:t>）配备的管理团队</w:t>
      </w:r>
    </w:p>
    <w:p w14:paraId="7753E39F">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列示拟配备本基金的管理团队具体名单、职务分工、驻烟安排及时间承诺。</w:t>
      </w:r>
    </w:p>
    <w:p w14:paraId="758A5E89">
      <w:pPr>
        <w:keepNext w:val="0"/>
        <w:keepLines w:val="0"/>
        <w:pageBreakBefore w:val="0"/>
        <w:widowControl/>
        <w:kinsoku/>
        <w:wordWrap/>
        <w:overflowPunct/>
        <w:topLinePunct w:val="0"/>
        <w:autoSpaceDE/>
        <w:autoSpaceDN/>
        <w:bidi w:val="0"/>
        <w:adjustRightInd/>
        <w:snapToGrid/>
        <w:spacing w:before="120" w:after="80" w:line="560" w:lineRule="exact"/>
        <w:ind w:firstLine="640" w:firstLineChars="200"/>
        <w:jc w:val="both"/>
        <w:textAlignment w:val="auto"/>
        <w:rPr>
          <w:rFonts w:hint="eastAsia" w:ascii="楷体_GB2312" w:hAnsi="楷体_GB2312" w:eastAsia="楷体_GB2312" w:cs="楷体_GB2312"/>
          <w:b w:val="0"/>
          <w:sz w:val="32"/>
          <w:szCs w:val="32"/>
        </w:rPr>
      </w:pPr>
      <w:r>
        <w:rPr>
          <w:rFonts w:hint="eastAsia" w:ascii="楷体_GB2312" w:hAnsi="楷体_GB2312" w:eastAsia="楷体_GB2312" w:cs="楷体_GB2312"/>
          <w:b w:val="0"/>
          <w:sz w:val="32"/>
          <w:szCs w:val="32"/>
        </w:rPr>
        <w:t>（十</w:t>
      </w:r>
      <w:r>
        <w:rPr>
          <w:rFonts w:hint="eastAsia" w:ascii="楷体_GB2312" w:hAnsi="楷体_GB2312" w:eastAsia="楷体_GB2312" w:cs="楷体_GB2312"/>
          <w:b w:val="0"/>
          <w:sz w:val="32"/>
          <w:szCs w:val="32"/>
          <w:lang w:val="en-US" w:eastAsia="zh-CN"/>
        </w:rPr>
        <w:t>四</w:t>
      </w:r>
      <w:r>
        <w:rPr>
          <w:rFonts w:hint="eastAsia" w:ascii="楷体_GB2312" w:hAnsi="楷体_GB2312" w:eastAsia="楷体_GB2312" w:cs="楷体_GB2312"/>
          <w:b w:val="0"/>
          <w:sz w:val="32"/>
          <w:szCs w:val="32"/>
        </w:rPr>
        <w:t>）产业落地考核方案</w:t>
      </w:r>
    </w:p>
    <w:p w14:paraId="5B6C667D">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重点说明申请机构为烟台市引入优质人工智能项目的具体方案，包括：1.前置落地成果：申报时已有拟投项目明确签署烟台落地协议或已在烟台注册实体的，请逐一列示；2.落地实施方案：落地时间表、年度落地目标、拟引入企业数量及类型；3.量化考核指标：预期引入企业产值目标、就业带动人数、税收贡献等；4.落地保障措施：拟采取的招商引资举措、与烟台本地产业协作的具体安排。</w:t>
      </w:r>
    </w:p>
    <w:p w14:paraId="39B70E16">
      <w:pPr>
        <w:keepNext w:val="0"/>
        <w:keepLines w:val="0"/>
        <w:pageBreakBefore w:val="0"/>
        <w:widowControl/>
        <w:kinsoku/>
        <w:wordWrap/>
        <w:overflowPunct/>
        <w:topLinePunct w:val="0"/>
        <w:autoSpaceDE/>
        <w:autoSpaceDN/>
        <w:bidi w:val="0"/>
        <w:adjustRightInd/>
        <w:snapToGrid/>
        <w:spacing w:before="120" w:after="80" w:line="560" w:lineRule="exact"/>
        <w:ind w:firstLine="640" w:firstLineChars="200"/>
        <w:jc w:val="both"/>
        <w:textAlignment w:val="auto"/>
        <w:rPr>
          <w:rFonts w:hint="eastAsia" w:ascii="楷体_GB2312" w:hAnsi="楷体_GB2312" w:eastAsia="楷体_GB2312" w:cs="楷体_GB2312"/>
          <w:b w:val="0"/>
          <w:sz w:val="32"/>
          <w:szCs w:val="32"/>
        </w:rPr>
      </w:pPr>
      <w:r>
        <w:rPr>
          <w:rFonts w:hint="eastAsia" w:ascii="楷体_GB2312" w:hAnsi="楷体_GB2312" w:eastAsia="楷体_GB2312" w:cs="楷体_GB2312"/>
          <w:b w:val="0"/>
          <w:sz w:val="32"/>
          <w:szCs w:val="32"/>
        </w:rPr>
        <w:t>（十</w:t>
      </w:r>
      <w:r>
        <w:rPr>
          <w:rFonts w:hint="eastAsia" w:ascii="楷体_GB2312" w:hAnsi="楷体_GB2312" w:eastAsia="楷体_GB2312" w:cs="楷体_GB2312"/>
          <w:b w:val="0"/>
          <w:sz w:val="32"/>
          <w:szCs w:val="32"/>
          <w:lang w:val="en-US" w:eastAsia="zh-CN"/>
        </w:rPr>
        <w:t>五</w:t>
      </w:r>
      <w:r>
        <w:rPr>
          <w:rFonts w:hint="eastAsia" w:ascii="楷体_GB2312" w:hAnsi="楷体_GB2312" w:eastAsia="楷体_GB2312" w:cs="楷体_GB2312"/>
          <w:b w:val="0"/>
          <w:sz w:val="32"/>
          <w:szCs w:val="32"/>
        </w:rPr>
        <w:t>）返投方案</w:t>
      </w:r>
    </w:p>
    <w:p w14:paraId="690F6DF1">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详细说明基金的返投安排，包括：1.返投目标：基金</w:t>
      </w:r>
      <w:r>
        <w:rPr>
          <w:rFonts w:hint="eastAsia" w:ascii="仿宋_GB2312" w:hAnsi="仿宋_GB2312" w:eastAsia="仿宋_GB2312" w:cs="仿宋_GB2312"/>
          <w:b w:val="0"/>
          <w:sz w:val="32"/>
          <w:szCs w:val="32"/>
          <w:lang w:val="en-US" w:eastAsia="zh-CN"/>
        </w:rPr>
        <w:t>存续期</w:t>
      </w:r>
      <w:r>
        <w:rPr>
          <w:rFonts w:hint="eastAsia" w:ascii="仿宋_GB2312" w:hAnsi="仿宋_GB2312" w:eastAsia="仿宋_GB2312" w:cs="仿宋_GB2312"/>
          <w:b w:val="0"/>
          <w:sz w:val="32"/>
          <w:szCs w:val="32"/>
        </w:rPr>
        <w:t>内对烟台市的返投总额承诺；2.返投路径：直接投资烟台企业、引导企业迁入烟台、协助项目落地烟台等具体方式；3.拟返投项目清单及时间表；4.年度返投计划。</w:t>
      </w:r>
    </w:p>
    <w:p w14:paraId="575C2A69">
      <w:pPr>
        <w:keepNext w:val="0"/>
        <w:keepLines w:val="0"/>
        <w:pageBreakBefore w:val="0"/>
        <w:widowControl/>
        <w:kinsoku/>
        <w:wordWrap/>
        <w:overflowPunct/>
        <w:topLinePunct w:val="0"/>
        <w:autoSpaceDE/>
        <w:autoSpaceDN/>
        <w:bidi w:val="0"/>
        <w:adjustRightInd/>
        <w:snapToGrid/>
        <w:spacing w:before="240" w:after="120" w:line="56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三、申请机构认为需要说明或提供的其他证明材料</w:t>
      </w:r>
    </w:p>
    <w:p w14:paraId="52109EEF">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（申请机构可自行补充其他有助于评审的相关材料）</w:t>
      </w:r>
    </w:p>
    <w:p w14:paraId="30F6F464">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4A68742A">
      <w:pPr>
        <w:keepNext w:val="0"/>
        <w:keepLines w:val="0"/>
        <w:pageBreakBefore w:val="0"/>
        <w:widowControl/>
        <w:kinsoku/>
        <w:wordWrap/>
        <w:overflowPunct/>
        <w:topLinePunct w:val="0"/>
        <w:autoSpaceDE/>
        <w:autoSpaceDN/>
        <w:bidi w:val="0"/>
        <w:adjustRightInd/>
        <w:snapToGrid/>
        <w:spacing w:before="240" w:after="120"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需提供附件材料清单</w:t>
      </w:r>
    </w:p>
    <w:p w14:paraId="4406E82E">
      <w:pPr>
        <w:keepNext w:val="0"/>
        <w:keepLines w:val="0"/>
        <w:pageBreakBefore w:val="0"/>
        <w:widowControl/>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一、申请机构基本情况表（附件一）；</w:t>
      </w:r>
    </w:p>
    <w:p w14:paraId="6057E509">
      <w:pPr>
        <w:keepNext w:val="0"/>
        <w:keepLines w:val="0"/>
        <w:pageBreakBefore w:val="0"/>
        <w:widowControl/>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二、申请机构营业执照、公司章程（含修正案）或合伙协议；</w:t>
      </w:r>
    </w:p>
    <w:p w14:paraId="119F87D2">
      <w:pPr>
        <w:keepNext w:val="0"/>
        <w:keepLines w:val="0"/>
        <w:pageBreakBefore w:val="0"/>
        <w:widowControl/>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三、申请机构完成中国证券投资基金业协会基金管理人登记的有效证明；</w:t>
      </w:r>
    </w:p>
    <w:p w14:paraId="46C1F828">
      <w:pPr>
        <w:keepNext w:val="0"/>
        <w:keepLines w:val="0"/>
        <w:pageBreakBefore w:val="0"/>
        <w:widowControl/>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四、申请机构最近3个会计年度（2023-2025年度）经审计的财务会计报告及最近3个月的财务报表；</w:t>
      </w:r>
    </w:p>
    <w:p w14:paraId="24B37CA7">
      <w:pPr>
        <w:keepNext w:val="0"/>
        <w:keepLines w:val="0"/>
        <w:pageBreakBefore w:val="0"/>
        <w:widowControl/>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五、申请机构核心成员简历（附件二），团队高级管理人员简历（附件二）及稳定合作经历证明材料；</w:t>
      </w:r>
    </w:p>
    <w:p w14:paraId="24A230DA">
      <w:pPr>
        <w:keepNext w:val="0"/>
        <w:keepLines w:val="0"/>
        <w:pageBreakBefore w:val="0"/>
        <w:widowControl/>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六、申请机构的制度清单及主要管理制度内容，包括投资制度、风控和内控制度、激励和跟投制度、投决会议事规则及关联交易表决机制说明等；</w:t>
      </w:r>
    </w:p>
    <w:p w14:paraId="307AD997">
      <w:pPr>
        <w:keepNext w:val="0"/>
        <w:keepLines w:val="0"/>
        <w:pageBreakBefore w:val="0"/>
        <w:widowControl/>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七、管理团队历史投资情况表（附件三）；</w:t>
      </w:r>
    </w:p>
    <w:p w14:paraId="30A20B9A">
      <w:pPr>
        <w:keepNext w:val="0"/>
        <w:keepLines w:val="0"/>
        <w:pageBreakBefore w:val="0"/>
        <w:widowControl/>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八、管理团队在人工智能领域的代表性投资案例详细说明；</w:t>
      </w:r>
    </w:p>
    <w:p w14:paraId="2B984E54">
      <w:pPr>
        <w:keepNext w:val="0"/>
        <w:keepLines w:val="0"/>
        <w:pageBreakBefore w:val="0"/>
        <w:widowControl/>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九、提供投后管理案例说明性文件，包括派驻董事、参加会议、定期回访、对接资源等；</w:t>
      </w:r>
    </w:p>
    <w:p w14:paraId="2D99CB9E">
      <w:pPr>
        <w:keepNext w:val="0"/>
        <w:keepLines w:val="0"/>
        <w:pageBreakBefore w:val="0"/>
        <w:widowControl/>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十、申请机构管理基金</w:t>
      </w:r>
      <w:r>
        <w:rPr>
          <w:rFonts w:hint="eastAsia" w:ascii="仿宋_GB2312" w:hAnsi="仿宋_GB2312" w:eastAsia="仿宋_GB2312" w:cs="仿宋_GB2312"/>
          <w:b w:val="0"/>
          <w:sz w:val="32"/>
          <w:szCs w:val="32"/>
          <w:lang w:val="en-US" w:eastAsia="zh-CN"/>
        </w:rPr>
        <w:t>及投资项目</w:t>
      </w:r>
      <w:r>
        <w:rPr>
          <w:rFonts w:hint="eastAsia" w:ascii="仿宋_GB2312" w:hAnsi="仿宋_GB2312" w:eastAsia="仿宋_GB2312" w:cs="仿宋_GB2312"/>
          <w:b w:val="0"/>
          <w:sz w:val="32"/>
          <w:szCs w:val="32"/>
        </w:rPr>
        <w:t>情况表（附件四）；</w:t>
      </w:r>
    </w:p>
    <w:p w14:paraId="27402EA9">
      <w:pPr>
        <w:keepNext w:val="0"/>
        <w:keepLines w:val="0"/>
        <w:pageBreakBefore w:val="0"/>
        <w:widowControl/>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十一、基金储备项目情况表（附件五）；</w:t>
      </w:r>
    </w:p>
    <w:p w14:paraId="76CAD71A">
      <w:pPr>
        <w:keepNext w:val="0"/>
        <w:keepLines w:val="0"/>
        <w:pageBreakBefore w:val="0"/>
        <w:widowControl/>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十二、前置落地项目情况表（附件六）；</w:t>
      </w:r>
    </w:p>
    <w:p w14:paraId="36BB12B1">
      <w:pPr>
        <w:keepNext w:val="0"/>
        <w:keepLines w:val="0"/>
        <w:pageBreakBefore w:val="0"/>
        <w:widowControl/>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十三、基金管理费报价函（附件七）；</w:t>
      </w:r>
    </w:p>
    <w:p w14:paraId="5DD426D6">
      <w:pPr>
        <w:keepNext w:val="0"/>
        <w:keepLines w:val="0"/>
        <w:pageBreakBefore w:val="0"/>
        <w:widowControl/>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十四、出资能力承诺函及相关佐证资料；</w:t>
      </w:r>
    </w:p>
    <w:p w14:paraId="2A737313">
      <w:pPr>
        <w:keepNext w:val="0"/>
        <w:keepLines w:val="0"/>
        <w:pageBreakBefore w:val="0"/>
        <w:widowControl/>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十五、申请机构关于管理烟台市人工智能产业投资基金不违反其他在管基金限制性条款的承诺函（附件八）；</w:t>
      </w:r>
    </w:p>
    <w:p w14:paraId="59CD27A4">
      <w:pPr>
        <w:keepNext w:val="0"/>
        <w:keepLines w:val="0"/>
        <w:pageBreakBefore w:val="0"/>
        <w:widowControl/>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十六、申请机构关于高级管理人员诚信情况的确认函（附件九）；</w:t>
      </w:r>
    </w:p>
    <w:p w14:paraId="7C32B180">
      <w:pPr>
        <w:keepNext w:val="0"/>
        <w:keepLines w:val="0"/>
        <w:pageBreakBefore w:val="0"/>
        <w:widowControl/>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十七、历史返投/落地考核达标证明材料（如有）。</w:t>
      </w:r>
    </w:p>
    <w:p w14:paraId="257D4B52">
      <w:pPr>
        <w:keepNext w:val="0"/>
        <w:keepLines w:val="0"/>
        <w:pageBreakBefore w:val="0"/>
        <w:widowControl/>
        <w:kinsoku/>
        <w:wordWrap/>
        <w:overflowPunct/>
        <w:topLinePunct w:val="0"/>
        <w:autoSpaceDE/>
        <w:autoSpaceDN/>
        <w:bidi w:val="0"/>
        <w:adjustRightInd/>
        <w:snapToGrid/>
        <w:spacing w:line="560" w:lineRule="exact"/>
        <w:jc w:val="both"/>
        <w:textAlignment w:val="auto"/>
      </w:pPr>
      <w:r>
        <w:br w:type="page"/>
      </w:r>
    </w:p>
    <w:p w14:paraId="057A13A6">
      <w:pPr>
        <w:keepNext w:val="0"/>
        <w:keepLines w:val="0"/>
        <w:pageBreakBefore w:val="0"/>
        <w:widowControl/>
        <w:kinsoku/>
        <w:wordWrap/>
        <w:overflowPunct/>
        <w:topLinePunct w:val="0"/>
        <w:autoSpaceDE/>
        <w:autoSpaceDN/>
        <w:bidi w:val="0"/>
        <w:adjustRightInd/>
        <w:snapToGrid/>
        <w:spacing w:before="240" w:after="120" w:line="560" w:lineRule="exact"/>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附件一：</w:t>
      </w:r>
    </w:p>
    <w:p w14:paraId="545E8E2C">
      <w:pPr>
        <w:keepNext w:val="0"/>
        <w:keepLines w:val="0"/>
        <w:pageBreakBefore w:val="0"/>
        <w:widowControl/>
        <w:kinsoku/>
        <w:wordWrap/>
        <w:overflowPunct/>
        <w:topLinePunct w:val="0"/>
        <w:autoSpaceDE/>
        <w:autoSpaceDN/>
        <w:bidi w:val="0"/>
        <w:adjustRightInd/>
        <w:snapToGrid/>
        <w:spacing w:before="0" w:after="0" w:line="560" w:lineRule="exact"/>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申请机构基本情况表</w:t>
      </w:r>
    </w:p>
    <w:p w14:paraId="4E019850">
      <w:pPr>
        <w:keepNext w:val="0"/>
        <w:keepLines w:val="0"/>
        <w:pageBreakBefore w:val="0"/>
        <w:widowControl/>
        <w:kinsoku/>
        <w:wordWrap/>
        <w:overflowPunct/>
        <w:topLinePunct w:val="0"/>
        <w:autoSpaceDE/>
        <w:autoSpaceDN/>
        <w:bidi w:val="0"/>
        <w:adjustRightInd/>
        <w:snapToGrid/>
        <w:spacing w:before="0" w:after="0" w:line="560" w:lineRule="exact"/>
        <w:jc w:val="both"/>
        <w:textAlignment w:val="auto"/>
      </w:pP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0"/>
        <w:gridCol w:w="5504"/>
      </w:tblGrid>
      <w:tr w14:paraId="3A1BC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000" w:type="dxa"/>
            <w:shd w:val="clear" w:color="auto" w:fill="auto"/>
            <w:vAlign w:val="center"/>
          </w:tcPr>
          <w:p w14:paraId="132748FC">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项目</w:t>
            </w:r>
          </w:p>
        </w:tc>
        <w:tc>
          <w:tcPr>
            <w:tcW w:w="5504" w:type="dxa"/>
            <w:shd w:val="clear" w:color="auto" w:fill="auto"/>
            <w:vAlign w:val="center"/>
          </w:tcPr>
          <w:p w14:paraId="4AC005F5">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内容</w:t>
            </w:r>
          </w:p>
        </w:tc>
      </w:tr>
      <w:tr w14:paraId="729E6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0" w:type="dxa"/>
            <w:vAlign w:val="center"/>
          </w:tcPr>
          <w:p w14:paraId="40EFF183">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机构名称</w:t>
            </w:r>
          </w:p>
        </w:tc>
        <w:tc>
          <w:tcPr>
            <w:tcW w:w="5504" w:type="dxa"/>
            <w:vAlign w:val="center"/>
          </w:tcPr>
          <w:p w14:paraId="45965611">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r>
      <w:tr w14:paraId="1F30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0" w:type="dxa"/>
            <w:vAlign w:val="center"/>
          </w:tcPr>
          <w:p w14:paraId="42908CB6">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法定代表人/执行事务合伙人</w:t>
            </w:r>
          </w:p>
        </w:tc>
        <w:tc>
          <w:tcPr>
            <w:tcW w:w="5504" w:type="dxa"/>
            <w:vAlign w:val="center"/>
          </w:tcPr>
          <w:p w14:paraId="6223ADF5">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r>
      <w:tr w14:paraId="25C41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3000" w:type="dxa"/>
            <w:vAlign w:val="center"/>
          </w:tcPr>
          <w:p w14:paraId="3A12E5A5">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注册地址</w:t>
            </w:r>
          </w:p>
        </w:tc>
        <w:tc>
          <w:tcPr>
            <w:tcW w:w="5504" w:type="dxa"/>
            <w:vAlign w:val="center"/>
          </w:tcPr>
          <w:p w14:paraId="309E5027">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r>
      <w:tr w14:paraId="515E2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000" w:type="dxa"/>
            <w:vAlign w:val="center"/>
          </w:tcPr>
          <w:p w14:paraId="169C2E20">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社会信用代码</w:t>
            </w:r>
          </w:p>
        </w:tc>
        <w:tc>
          <w:tcPr>
            <w:tcW w:w="5504" w:type="dxa"/>
            <w:vAlign w:val="center"/>
          </w:tcPr>
          <w:p w14:paraId="73E7E3A8">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r>
      <w:tr w14:paraId="15416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0" w:type="dxa"/>
            <w:vAlign w:val="center"/>
          </w:tcPr>
          <w:p w14:paraId="04438E96">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注册资本/认缴出资总额</w:t>
            </w:r>
          </w:p>
        </w:tc>
        <w:tc>
          <w:tcPr>
            <w:tcW w:w="5504" w:type="dxa"/>
            <w:vAlign w:val="center"/>
          </w:tcPr>
          <w:p w14:paraId="6024A326">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r>
      <w:tr w14:paraId="40650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0" w:type="dxa"/>
            <w:vAlign w:val="center"/>
          </w:tcPr>
          <w:p w14:paraId="0D081772">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中基协登记编号</w:t>
            </w:r>
          </w:p>
        </w:tc>
        <w:tc>
          <w:tcPr>
            <w:tcW w:w="5504" w:type="dxa"/>
            <w:vAlign w:val="center"/>
          </w:tcPr>
          <w:p w14:paraId="14DEF922">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r>
      <w:tr w14:paraId="162FA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0" w:type="dxa"/>
            <w:vAlign w:val="center"/>
          </w:tcPr>
          <w:p w14:paraId="3B0B4F69">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中基协登记时间</w:t>
            </w:r>
          </w:p>
        </w:tc>
        <w:tc>
          <w:tcPr>
            <w:tcW w:w="5504" w:type="dxa"/>
            <w:vAlign w:val="center"/>
          </w:tcPr>
          <w:p w14:paraId="02BC3C9C">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r>
      <w:tr w14:paraId="04582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0" w:type="dxa"/>
            <w:vAlign w:val="center"/>
          </w:tcPr>
          <w:p w14:paraId="23F83D43">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在管基金数量</w:t>
            </w:r>
          </w:p>
        </w:tc>
        <w:tc>
          <w:tcPr>
            <w:tcW w:w="5504" w:type="dxa"/>
            <w:vAlign w:val="center"/>
          </w:tcPr>
          <w:p w14:paraId="50E75B2A">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r>
      <w:tr w14:paraId="67928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000" w:type="dxa"/>
            <w:vAlign w:val="center"/>
          </w:tcPr>
          <w:p w14:paraId="374B57BB">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在管基金实缴规模合计</w:t>
            </w:r>
          </w:p>
        </w:tc>
        <w:tc>
          <w:tcPr>
            <w:tcW w:w="5504" w:type="dxa"/>
            <w:vAlign w:val="center"/>
          </w:tcPr>
          <w:p w14:paraId="53B77DAF">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r>
      <w:tr w14:paraId="089A6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0" w:type="dxa"/>
            <w:vAlign w:val="center"/>
          </w:tcPr>
          <w:p w14:paraId="44B5FE59">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人工智能领域在管基金数量</w:t>
            </w:r>
          </w:p>
        </w:tc>
        <w:tc>
          <w:tcPr>
            <w:tcW w:w="5504" w:type="dxa"/>
            <w:vAlign w:val="center"/>
          </w:tcPr>
          <w:p w14:paraId="15E2497C">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r>
      <w:tr w14:paraId="622A1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0" w:type="dxa"/>
            <w:vAlign w:val="center"/>
          </w:tcPr>
          <w:p w14:paraId="4FEC6F2B">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联系人姓名</w:t>
            </w:r>
          </w:p>
        </w:tc>
        <w:tc>
          <w:tcPr>
            <w:tcW w:w="5504" w:type="dxa"/>
            <w:vAlign w:val="center"/>
          </w:tcPr>
          <w:p w14:paraId="73271E46">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r>
      <w:tr w14:paraId="62EA0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000" w:type="dxa"/>
            <w:vAlign w:val="center"/>
          </w:tcPr>
          <w:p w14:paraId="48CF2FE9">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职务</w:t>
            </w:r>
          </w:p>
        </w:tc>
        <w:tc>
          <w:tcPr>
            <w:tcW w:w="5504" w:type="dxa"/>
            <w:vAlign w:val="center"/>
          </w:tcPr>
          <w:p w14:paraId="48F61652">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r>
      <w:tr w14:paraId="4257E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000" w:type="dxa"/>
            <w:vAlign w:val="center"/>
          </w:tcPr>
          <w:p w14:paraId="2BC7A808">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手机</w:t>
            </w:r>
          </w:p>
        </w:tc>
        <w:tc>
          <w:tcPr>
            <w:tcW w:w="5504" w:type="dxa"/>
            <w:vAlign w:val="center"/>
          </w:tcPr>
          <w:p w14:paraId="3067E531">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r>
      <w:tr w14:paraId="594FA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0" w:type="dxa"/>
            <w:vAlign w:val="center"/>
          </w:tcPr>
          <w:p w14:paraId="574F116E">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电子邮箱</w:t>
            </w:r>
          </w:p>
        </w:tc>
        <w:tc>
          <w:tcPr>
            <w:tcW w:w="5504" w:type="dxa"/>
            <w:vAlign w:val="center"/>
          </w:tcPr>
          <w:p w14:paraId="1661DB26">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r>
      <w:tr w14:paraId="5B0AD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0" w:type="dxa"/>
            <w:vAlign w:val="center"/>
          </w:tcPr>
          <w:p w14:paraId="35C403BA">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通信地址</w:t>
            </w:r>
          </w:p>
        </w:tc>
        <w:tc>
          <w:tcPr>
            <w:tcW w:w="5504" w:type="dxa"/>
            <w:vAlign w:val="center"/>
          </w:tcPr>
          <w:p w14:paraId="4A6E0B9F">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r>
    </w:tbl>
    <w:p w14:paraId="3E5DB673">
      <w:pPr>
        <w:keepNext w:val="0"/>
        <w:keepLines w:val="0"/>
        <w:pageBreakBefore w:val="0"/>
        <w:widowControl/>
        <w:kinsoku/>
        <w:wordWrap/>
        <w:overflowPunct/>
        <w:topLinePunct w:val="0"/>
        <w:autoSpaceDE/>
        <w:autoSpaceDN/>
        <w:bidi w:val="0"/>
        <w:adjustRightInd/>
        <w:snapToGrid/>
        <w:spacing w:line="560" w:lineRule="exact"/>
        <w:jc w:val="both"/>
        <w:textAlignment w:val="auto"/>
      </w:pPr>
      <w:r>
        <w:br w:type="page"/>
      </w:r>
    </w:p>
    <w:p w14:paraId="1B162D04">
      <w:pPr>
        <w:keepNext w:val="0"/>
        <w:keepLines w:val="0"/>
        <w:pageBreakBefore w:val="0"/>
        <w:widowControl/>
        <w:kinsoku/>
        <w:wordWrap/>
        <w:overflowPunct/>
        <w:topLinePunct w:val="0"/>
        <w:autoSpaceDE/>
        <w:autoSpaceDN/>
        <w:bidi w:val="0"/>
        <w:adjustRightInd/>
        <w:snapToGrid/>
        <w:spacing w:before="240" w:after="120" w:line="560" w:lineRule="exact"/>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附件二：</w:t>
      </w:r>
    </w:p>
    <w:p w14:paraId="1735C85D">
      <w:pPr>
        <w:keepNext w:val="0"/>
        <w:keepLines w:val="0"/>
        <w:pageBreakBefore w:val="0"/>
        <w:widowControl/>
        <w:kinsoku/>
        <w:wordWrap/>
        <w:overflowPunct/>
        <w:topLinePunct w:val="0"/>
        <w:autoSpaceDE/>
        <w:autoSpaceDN/>
        <w:bidi w:val="0"/>
        <w:adjustRightInd/>
        <w:snapToGrid/>
        <w:spacing w:before="0" w:after="0" w:line="560" w:lineRule="exact"/>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基金管理机构核心成员/管理团队高级管理人员简历</w:t>
      </w:r>
    </w:p>
    <w:p w14:paraId="35907080">
      <w:pPr>
        <w:keepNext w:val="0"/>
        <w:keepLines w:val="0"/>
        <w:pageBreakBefore w:val="0"/>
        <w:widowControl/>
        <w:kinsoku/>
        <w:wordWrap/>
        <w:overflowPunct/>
        <w:topLinePunct w:val="0"/>
        <w:autoSpaceDE/>
        <w:autoSpaceDN/>
        <w:bidi w:val="0"/>
        <w:adjustRightInd/>
        <w:snapToGrid/>
        <w:spacing w:before="0" w:after="0" w:line="560" w:lineRule="exact"/>
        <w:jc w:val="both"/>
        <w:textAlignment w:val="auto"/>
      </w:pP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1"/>
        <w:gridCol w:w="2161"/>
        <w:gridCol w:w="2161"/>
        <w:gridCol w:w="2161"/>
      </w:tblGrid>
      <w:tr w14:paraId="4CEF6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61" w:type="dxa"/>
            <w:shd w:val="clear" w:color="auto" w:fill="auto"/>
          </w:tcPr>
          <w:p w14:paraId="704EF132">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姓名</w:t>
            </w:r>
          </w:p>
        </w:tc>
        <w:tc>
          <w:tcPr>
            <w:tcW w:w="2161" w:type="dxa"/>
            <w:shd w:val="clear" w:color="auto" w:fill="auto"/>
          </w:tcPr>
          <w:p w14:paraId="64E2979E">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2161" w:type="dxa"/>
            <w:shd w:val="clear" w:color="auto" w:fill="auto"/>
          </w:tcPr>
          <w:p w14:paraId="554579EB">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2161" w:type="dxa"/>
            <w:shd w:val="clear" w:color="auto" w:fill="auto"/>
          </w:tcPr>
          <w:p w14:paraId="49341ABB">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r>
      <w:tr w14:paraId="22156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shd w:val="clear" w:color="auto" w:fill="auto"/>
          </w:tcPr>
          <w:p w14:paraId="56C10AF7">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国籍</w:t>
            </w:r>
          </w:p>
        </w:tc>
        <w:tc>
          <w:tcPr>
            <w:tcW w:w="2161" w:type="dxa"/>
            <w:shd w:val="clear" w:color="auto" w:fill="auto"/>
          </w:tcPr>
          <w:p w14:paraId="4053FCAF">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2161" w:type="dxa"/>
            <w:shd w:val="clear" w:color="auto" w:fill="auto"/>
          </w:tcPr>
          <w:p w14:paraId="103C2F3B">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民族</w:t>
            </w:r>
          </w:p>
        </w:tc>
        <w:tc>
          <w:tcPr>
            <w:tcW w:w="2161" w:type="dxa"/>
            <w:shd w:val="clear" w:color="auto" w:fill="auto"/>
          </w:tcPr>
          <w:p w14:paraId="3C4752CD">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r>
      <w:tr w14:paraId="0FF62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shd w:val="clear" w:color="auto" w:fill="auto"/>
          </w:tcPr>
          <w:p w14:paraId="708BD239">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年龄</w:t>
            </w:r>
          </w:p>
        </w:tc>
        <w:tc>
          <w:tcPr>
            <w:tcW w:w="2161" w:type="dxa"/>
            <w:shd w:val="clear" w:color="auto" w:fill="auto"/>
          </w:tcPr>
          <w:p w14:paraId="438177E0">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2161" w:type="dxa"/>
            <w:shd w:val="clear" w:color="auto" w:fill="auto"/>
          </w:tcPr>
          <w:p w14:paraId="17C78F84">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证件号</w:t>
            </w:r>
          </w:p>
        </w:tc>
        <w:tc>
          <w:tcPr>
            <w:tcW w:w="2161" w:type="dxa"/>
            <w:shd w:val="clear" w:color="auto" w:fill="auto"/>
          </w:tcPr>
          <w:p w14:paraId="1E187F82">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r>
      <w:tr w14:paraId="67323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shd w:val="clear" w:color="auto" w:fill="auto"/>
          </w:tcPr>
          <w:p w14:paraId="15A375B3">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学历</w:t>
            </w:r>
          </w:p>
        </w:tc>
        <w:tc>
          <w:tcPr>
            <w:tcW w:w="2161" w:type="dxa"/>
            <w:shd w:val="clear" w:color="auto" w:fill="auto"/>
          </w:tcPr>
          <w:p w14:paraId="21D4D1DD">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2161" w:type="dxa"/>
            <w:shd w:val="clear" w:color="auto" w:fill="auto"/>
          </w:tcPr>
          <w:p w14:paraId="2CFB2A13">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专业</w:t>
            </w:r>
          </w:p>
        </w:tc>
        <w:tc>
          <w:tcPr>
            <w:tcW w:w="2161" w:type="dxa"/>
            <w:shd w:val="clear" w:color="auto" w:fill="auto"/>
          </w:tcPr>
          <w:p w14:paraId="46F0C416">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r>
      <w:tr w14:paraId="7E0EC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shd w:val="clear" w:color="auto" w:fill="auto"/>
          </w:tcPr>
          <w:p w14:paraId="62EFDA61">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职务</w:t>
            </w:r>
          </w:p>
        </w:tc>
        <w:tc>
          <w:tcPr>
            <w:tcW w:w="2161" w:type="dxa"/>
            <w:shd w:val="clear" w:color="auto" w:fill="auto"/>
          </w:tcPr>
          <w:p w14:paraId="5756963B">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2161" w:type="dxa"/>
            <w:shd w:val="clear" w:color="auto" w:fill="auto"/>
          </w:tcPr>
          <w:p w14:paraId="13D489B3">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人员类别</w:t>
            </w:r>
          </w:p>
        </w:tc>
        <w:tc>
          <w:tcPr>
            <w:tcW w:w="2161" w:type="dxa"/>
            <w:shd w:val="clear" w:color="auto" w:fill="auto"/>
          </w:tcPr>
          <w:p w14:paraId="5688AFF0">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□核心成员</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管理团队高级成员</w:t>
            </w:r>
          </w:p>
        </w:tc>
      </w:tr>
      <w:tr w14:paraId="7FBCF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shd w:val="clear" w:color="auto" w:fill="auto"/>
          </w:tcPr>
          <w:p w14:paraId="24C74FE8">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办公电话</w:t>
            </w:r>
          </w:p>
        </w:tc>
        <w:tc>
          <w:tcPr>
            <w:tcW w:w="2161" w:type="dxa"/>
            <w:shd w:val="clear" w:color="auto" w:fill="auto"/>
          </w:tcPr>
          <w:p w14:paraId="4044A44D">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2161" w:type="dxa"/>
            <w:shd w:val="clear" w:color="auto" w:fill="auto"/>
          </w:tcPr>
          <w:p w14:paraId="6D5DCA43">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手机</w:t>
            </w:r>
          </w:p>
        </w:tc>
        <w:tc>
          <w:tcPr>
            <w:tcW w:w="2161" w:type="dxa"/>
            <w:shd w:val="clear" w:color="auto" w:fill="auto"/>
          </w:tcPr>
          <w:p w14:paraId="687DA0B2">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r>
      <w:tr w14:paraId="21C43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shd w:val="clear" w:color="auto" w:fill="auto"/>
          </w:tcPr>
          <w:p w14:paraId="7A294EF2">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E-mail</w:t>
            </w:r>
          </w:p>
        </w:tc>
        <w:tc>
          <w:tcPr>
            <w:tcW w:w="2161" w:type="dxa"/>
            <w:shd w:val="clear" w:color="auto" w:fill="auto"/>
          </w:tcPr>
          <w:p w14:paraId="239570D7">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2161" w:type="dxa"/>
            <w:shd w:val="clear" w:color="auto" w:fill="auto"/>
          </w:tcPr>
          <w:p w14:paraId="6F25E300">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通讯地址</w:t>
            </w:r>
          </w:p>
        </w:tc>
        <w:tc>
          <w:tcPr>
            <w:tcW w:w="2161" w:type="dxa"/>
            <w:shd w:val="clear" w:color="auto" w:fill="auto"/>
          </w:tcPr>
          <w:p w14:paraId="4832862B">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r>
    </w:tbl>
    <w:p w14:paraId="6C497F03">
      <w:pPr>
        <w:keepNext w:val="0"/>
        <w:keepLines w:val="0"/>
        <w:pageBreakBefore w:val="0"/>
        <w:widowControl/>
        <w:kinsoku/>
        <w:wordWrap/>
        <w:overflowPunct/>
        <w:topLinePunct w:val="0"/>
        <w:autoSpaceDE/>
        <w:autoSpaceDN/>
        <w:bidi w:val="0"/>
        <w:adjustRightInd/>
        <w:snapToGrid/>
        <w:spacing w:before="80" w:after="40"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1.</w:t>
      </w:r>
      <w:r>
        <w:rPr>
          <w:rFonts w:hint="eastAsia" w:ascii="仿宋_GB2312" w:hAnsi="仿宋_GB2312" w:eastAsia="仿宋_GB2312" w:cs="仿宋_GB2312"/>
          <w:b/>
          <w:sz w:val="32"/>
          <w:szCs w:val="32"/>
        </w:rPr>
        <w:t>教育经历（高等教育阶段）</w:t>
      </w:r>
    </w:p>
    <w:p w14:paraId="6C1F6056">
      <w:pPr>
        <w:keepNext w:val="0"/>
        <w:keepLines w:val="0"/>
        <w:pageBreakBefore w:val="0"/>
        <w:widowControl/>
        <w:kinsoku/>
        <w:wordWrap/>
        <w:overflowPunct/>
        <w:topLinePunct w:val="0"/>
        <w:autoSpaceDE/>
        <w:autoSpaceDN/>
        <w:bidi w:val="0"/>
        <w:adjustRightInd/>
        <w:snapToGrid/>
        <w:spacing w:before="80" w:after="40"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rPr>
        <w:t>工作经历（间隔时间不超过六个月）</w:t>
      </w:r>
    </w:p>
    <w:p w14:paraId="124687A0">
      <w:pPr>
        <w:keepNext w:val="0"/>
        <w:keepLines w:val="0"/>
        <w:pageBreakBefore w:val="0"/>
        <w:widowControl/>
        <w:kinsoku/>
        <w:wordWrap/>
        <w:overflowPunct/>
        <w:topLinePunct w:val="0"/>
        <w:autoSpaceDE/>
        <w:autoSpaceDN/>
        <w:bidi w:val="0"/>
        <w:adjustRightInd/>
        <w:snapToGrid/>
        <w:spacing w:before="80" w:after="40"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rPr>
        <w:t>投资项目情况（重点列示人工智能领域投资案例）</w:t>
      </w:r>
    </w:p>
    <w:p w14:paraId="113B8D4A">
      <w:pPr>
        <w:keepNext w:val="0"/>
        <w:keepLines w:val="0"/>
        <w:pageBreakBefore w:val="0"/>
        <w:widowControl/>
        <w:kinsoku/>
        <w:wordWrap/>
        <w:overflowPunct/>
        <w:topLinePunct w:val="0"/>
        <w:autoSpaceDE/>
        <w:autoSpaceDN/>
        <w:bidi w:val="0"/>
        <w:adjustRightInd/>
        <w:snapToGrid/>
        <w:spacing w:before="80" w:after="40"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4.</w:t>
      </w:r>
      <w:r>
        <w:rPr>
          <w:rFonts w:hint="eastAsia" w:ascii="仿宋_GB2312" w:hAnsi="仿宋_GB2312" w:eastAsia="仿宋_GB2312" w:cs="仿宋_GB2312"/>
          <w:b/>
          <w:sz w:val="32"/>
          <w:szCs w:val="32"/>
        </w:rPr>
        <w:t>兼职情况（兼职单位、职务、时间）</w:t>
      </w:r>
    </w:p>
    <w:p w14:paraId="0C20D5BE">
      <w:pPr>
        <w:keepNext w:val="0"/>
        <w:keepLines w:val="0"/>
        <w:pageBreakBefore w:val="0"/>
        <w:widowControl/>
        <w:kinsoku/>
        <w:wordWrap/>
        <w:overflowPunct/>
        <w:topLinePunct w:val="0"/>
        <w:autoSpaceDE/>
        <w:autoSpaceDN/>
        <w:bidi w:val="0"/>
        <w:adjustRightInd/>
        <w:snapToGrid/>
        <w:spacing w:before="0" w:after="40" w:line="560" w:lineRule="exact"/>
        <w:ind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注：1.核心成员包括不限于董事长（执行董事）、董事、总经理、其他高级管理人员及相当人员。请同时提交该人员身份证、学历证书、学位证书、资格证书、荣誉证书、业绩证明等材料的复印件。</w:t>
      </w:r>
    </w:p>
    <w:p w14:paraId="6BAC2038">
      <w:pPr>
        <w:pStyle w:val="3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截至</w:t>
      </w:r>
      <w:r>
        <w:rPr>
          <w:rFonts w:hint="eastAsia" w:ascii="Times New Roman" w:hAnsi="Times New Roman" w:eastAsia="仿宋_GB2312"/>
          <w:sz w:val="32"/>
          <w:szCs w:val="32"/>
          <w:u w:val="single"/>
          <w:shd w:val="clear" w:color="auto" w:fill="FFFFFF"/>
        </w:rPr>
        <w:t xml:space="preserve"> </w:t>
      </w:r>
      <w:r>
        <w:rPr>
          <w:rFonts w:hint="eastAsia" w:ascii="Times New Roman" w:hAnsi="Times New Roman" w:eastAsia="仿宋_GB2312"/>
          <w:sz w:val="32"/>
          <w:szCs w:val="32"/>
          <w:u w:val="single"/>
          <w:shd w:val="clear" w:color="auto" w:fill="FFFFFF"/>
          <w:lang w:val="en-US" w:eastAsia="zh-CN"/>
        </w:rPr>
        <w:t xml:space="preserve"> </w:t>
      </w:r>
      <w:r>
        <w:rPr>
          <w:rFonts w:hint="eastAsia" w:ascii="Times New Roman" w:hAnsi="Times New Roman" w:eastAsia="仿宋_GB2312"/>
          <w:sz w:val="32"/>
          <w:szCs w:val="32"/>
          <w:u w:val="single"/>
          <w:shd w:val="clear" w:color="auto" w:fill="FFFFFF"/>
        </w:rPr>
        <w:t xml:space="preserve">  </w:t>
      </w:r>
      <w:r>
        <w:rPr>
          <w:rFonts w:hint="eastAsia" w:ascii="Times New Roman" w:hAnsi="Times New Roman" w:eastAsia="仿宋_GB2312"/>
          <w:sz w:val="32"/>
          <w:szCs w:val="32"/>
          <w:shd w:val="clear" w:color="auto" w:fill="FFFFFF"/>
        </w:rPr>
        <w:t>年</w:t>
      </w:r>
      <w:r>
        <w:rPr>
          <w:rFonts w:hint="eastAsia" w:ascii="Times New Roman" w:hAnsi="Times New Roman" w:eastAsia="仿宋_GB2312"/>
          <w:sz w:val="32"/>
          <w:szCs w:val="32"/>
          <w:u w:val="single"/>
          <w:shd w:val="clear" w:color="auto" w:fill="FFFFFF"/>
        </w:rPr>
        <w:t xml:space="preserve">  </w:t>
      </w:r>
      <w:r>
        <w:rPr>
          <w:rFonts w:hint="eastAsia" w:ascii="Times New Roman" w:hAnsi="Times New Roman" w:eastAsia="仿宋_GB2312"/>
          <w:sz w:val="32"/>
          <w:szCs w:val="32"/>
          <w:u w:val="single"/>
          <w:shd w:val="clear" w:color="auto" w:fill="FFFFFF"/>
          <w:lang w:val="en-US" w:eastAsia="zh-CN"/>
        </w:rPr>
        <w:t xml:space="preserve"> </w:t>
      </w:r>
      <w:r>
        <w:rPr>
          <w:rFonts w:hint="eastAsia" w:ascii="Times New Roman" w:hAnsi="Times New Roman" w:eastAsia="仿宋_GB2312"/>
          <w:sz w:val="32"/>
          <w:szCs w:val="32"/>
          <w:u w:val="single"/>
          <w:shd w:val="clear" w:color="auto" w:fill="FFFFFF"/>
        </w:rPr>
        <w:t xml:space="preserve"> </w:t>
      </w:r>
      <w:r>
        <w:rPr>
          <w:rFonts w:hint="eastAsia" w:ascii="Times New Roman" w:hAnsi="Times New Roman" w:eastAsia="仿宋_GB2312"/>
          <w:sz w:val="32"/>
          <w:szCs w:val="32"/>
          <w:shd w:val="clear" w:color="auto" w:fill="FFFFFF"/>
        </w:rPr>
        <w:t>月</w:t>
      </w:r>
      <w:r>
        <w:rPr>
          <w:rFonts w:hint="eastAsia" w:ascii="Times New Roman" w:hAnsi="Times New Roman" w:eastAsia="仿宋_GB2312"/>
          <w:sz w:val="32"/>
          <w:szCs w:val="32"/>
          <w:u w:val="single"/>
          <w:shd w:val="clear" w:color="auto" w:fill="FFFFFF"/>
        </w:rPr>
        <w:t xml:space="preserve">   </w:t>
      </w:r>
      <w:r>
        <w:rPr>
          <w:rFonts w:hint="eastAsia" w:ascii="Times New Roman" w:hAnsi="Times New Roman" w:eastAsia="仿宋_GB2312"/>
          <w:sz w:val="32"/>
          <w:szCs w:val="32"/>
          <w:u w:val="single"/>
          <w:shd w:val="clear" w:color="auto" w:fill="FFFFFF"/>
          <w:lang w:val="en-US" w:eastAsia="zh-CN"/>
        </w:rPr>
        <w:t xml:space="preserve"> </w:t>
      </w:r>
      <w:r>
        <w:rPr>
          <w:rFonts w:hint="eastAsia" w:ascii="Times New Roman" w:hAnsi="Times New Roman" w:eastAsia="仿宋_GB2312"/>
          <w:sz w:val="32"/>
          <w:szCs w:val="32"/>
          <w:shd w:val="clear" w:color="auto" w:fill="FFFFFF"/>
        </w:rPr>
        <w:t>日，申请机构</w:t>
      </w:r>
      <w:r>
        <w:rPr>
          <w:rFonts w:hint="eastAsia" w:ascii="Times New Roman" w:hAnsi="Times New Roman" w:eastAsia="仿宋_GB2312"/>
          <w:color w:val="000000"/>
          <w:sz w:val="32"/>
          <w:szCs w:val="32"/>
        </w:rPr>
        <w:t>具有完备的投资、募资、投后管理、风险管理、财务和运营部门，正式员工人数不少于</w:t>
      </w:r>
      <w:r>
        <w:rPr>
          <w:rFonts w:hint="eastAsia" w:ascii="Times New Roman" w:hAnsi="Times New Roman" w:eastAsia="仿宋_GB2312"/>
          <w:sz w:val="32"/>
          <w:szCs w:val="32"/>
          <w:u w:val="single"/>
          <w:shd w:val="clear" w:color="auto" w:fill="FFFFFF"/>
        </w:rPr>
        <w:t xml:space="preserve">   </w:t>
      </w:r>
      <w:r>
        <w:rPr>
          <w:rFonts w:hint="eastAsia" w:ascii="Times New Roman" w:hAnsi="Times New Roman" w:eastAsia="仿宋_GB2312"/>
          <w:color w:val="000000"/>
          <w:sz w:val="32"/>
          <w:szCs w:val="32"/>
        </w:rPr>
        <w:t>；</w:t>
      </w:r>
      <w:r>
        <w:rPr>
          <w:rFonts w:hint="eastAsia" w:ascii="Times New Roman" w:hAnsi="Times New Roman" w:eastAsia="仿宋_GB2312"/>
          <w:sz w:val="32"/>
          <w:szCs w:val="32"/>
          <w:shd w:val="clear" w:color="auto" w:fill="FFFFFF"/>
        </w:rPr>
        <w:t>具备</w:t>
      </w:r>
      <w:r>
        <w:rPr>
          <w:rFonts w:hint="eastAsia" w:ascii="Times New Roman" w:hAnsi="Times New Roman" w:eastAsia="仿宋_GB2312"/>
          <w:sz w:val="32"/>
          <w:szCs w:val="32"/>
          <w:u w:val="single"/>
          <w:shd w:val="clear" w:color="auto" w:fill="FFFFFF"/>
        </w:rPr>
        <w:t xml:space="preserve"> </w:t>
      </w:r>
      <w:r>
        <w:rPr>
          <w:rFonts w:hint="eastAsia" w:ascii="Times New Roman" w:hAnsi="Times New Roman" w:eastAsia="仿宋_GB2312"/>
          <w:sz w:val="32"/>
          <w:szCs w:val="32"/>
          <w:u w:val="single"/>
          <w:shd w:val="clear" w:color="auto" w:fill="FFFFFF"/>
          <w:lang w:val="en-US" w:eastAsia="zh-CN"/>
        </w:rPr>
        <w:t xml:space="preserve"> </w:t>
      </w:r>
      <w:r>
        <w:rPr>
          <w:rFonts w:hint="eastAsia" w:ascii="Times New Roman" w:hAnsi="Times New Roman" w:eastAsia="仿宋_GB2312"/>
          <w:sz w:val="32"/>
          <w:szCs w:val="32"/>
          <w:u w:val="single"/>
          <w:shd w:val="clear" w:color="auto" w:fill="FFFFFF"/>
        </w:rPr>
        <w:t xml:space="preserve">  </w:t>
      </w:r>
      <w:r>
        <w:rPr>
          <w:rFonts w:hint="eastAsia" w:ascii="Times New Roman" w:hAnsi="Times New Roman" w:eastAsia="仿宋_GB2312"/>
          <w:sz w:val="32"/>
          <w:szCs w:val="32"/>
          <w:shd w:val="clear" w:color="auto" w:fill="FFFFFF"/>
        </w:rPr>
        <w:t>年以上股权</w:t>
      </w:r>
      <w:r>
        <w:rPr>
          <w:rFonts w:ascii="Times New Roman" w:hAnsi="Times New Roman" w:eastAsia="仿宋_GB2312"/>
          <w:sz w:val="32"/>
          <w:szCs w:val="32"/>
          <w:shd w:val="clear" w:color="auto" w:fill="FFFFFF"/>
        </w:rPr>
        <w:t>投资</w:t>
      </w:r>
      <w:r>
        <w:rPr>
          <w:rFonts w:hint="eastAsia" w:ascii="Times New Roman" w:hAnsi="Times New Roman" w:eastAsia="仿宋_GB2312"/>
          <w:sz w:val="32"/>
          <w:szCs w:val="32"/>
          <w:shd w:val="clear" w:color="auto" w:fill="FFFFFF"/>
        </w:rPr>
        <w:t>或</w:t>
      </w:r>
      <w:r>
        <w:rPr>
          <w:rFonts w:ascii="Times New Roman" w:hAnsi="Times New Roman" w:eastAsia="仿宋_GB2312"/>
          <w:sz w:val="32"/>
          <w:szCs w:val="32"/>
          <w:shd w:val="clear" w:color="auto" w:fill="FFFFFF"/>
        </w:rPr>
        <w:t>相关</w:t>
      </w:r>
      <w:r>
        <w:rPr>
          <w:rFonts w:hint="eastAsia" w:ascii="Times New Roman" w:hAnsi="Times New Roman" w:eastAsia="仿宋_GB2312"/>
          <w:sz w:val="32"/>
          <w:szCs w:val="32"/>
          <w:shd w:val="clear" w:color="auto" w:fill="FFFFFF"/>
        </w:rPr>
        <w:t>经验专职人员共</w:t>
      </w:r>
      <w:r>
        <w:rPr>
          <w:rFonts w:hint="eastAsia" w:ascii="Times New Roman" w:hAnsi="Times New Roman" w:eastAsia="仿宋_GB2312"/>
          <w:sz w:val="32"/>
          <w:szCs w:val="32"/>
          <w:u w:val="single"/>
          <w:shd w:val="clear" w:color="auto" w:fill="FFFFFF"/>
        </w:rPr>
        <w:t xml:space="preserve">   </w:t>
      </w:r>
      <w:r>
        <w:rPr>
          <w:rFonts w:hint="eastAsia" w:ascii="Times New Roman" w:hAnsi="Times New Roman" w:eastAsia="仿宋_GB2312"/>
          <w:sz w:val="32"/>
          <w:szCs w:val="32"/>
          <w:shd w:val="clear" w:color="auto" w:fill="FFFFFF"/>
        </w:rPr>
        <w:t>人，主导人工智能领域</w:t>
      </w:r>
      <w:r>
        <w:rPr>
          <w:rFonts w:hint="eastAsia" w:ascii="Times New Roman" w:hAnsi="Times New Roman" w:eastAsia="仿宋_GB2312"/>
          <w:sz w:val="32"/>
          <w:szCs w:val="32"/>
          <w:shd w:val="clear" w:color="auto" w:fill="FFFFFF"/>
          <w:lang w:val="en-US" w:eastAsia="zh-CN"/>
        </w:rPr>
        <w:t>投</w:t>
      </w:r>
      <w:r>
        <w:rPr>
          <w:rFonts w:hint="eastAsia" w:ascii="Times New Roman" w:hAnsi="Times New Roman" w:eastAsia="仿宋_GB2312"/>
          <w:sz w:val="32"/>
          <w:szCs w:val="32"/>
          <w:shd w:val="clear" w:color="auto" w:fill="FFFFFF"/>
        </w:rPr>
        <w:t>资项目的回报率在</w:t>
      </w:r>
      <w:r>
        <w:rPr>
          <w:rFonts w:hint="eastAsia" w:ascii="Times New Roman" w:hAnsi="Times New Roman" w:eastAsia="仿宋_GB2312"/>
          <w:sz w:val="32"/>
          <w:szCs w:val="32"/>
          <w:shd w:val="clear" w:color="auto" w:fill="FFFFFF"/>
          <w:lang w:val="en-US" w:eastAsia="zh-CN"/>
        </w:rPr>
        <w:t>**</w:t>
      </w:r>
      <w:r>
        <w:rPr>
          <w:rFonts w:hint="eastAsia" w:ascii="Times New Roman" w:hAnsi="Times New Roman" w:eastAsia="仿宋_GB2312"/>
          <w:sz w:val="32"/>
          <w:szCs w:val="32"/>
          <w:shd w:val="clear" w:color="auto" w:fill="FFFFFF"/>
        </w:rPr>
        <w:t>%，</w:t>
      </w:r>
      <w:r>
        <w:rPr>
          <w:rFonts w:hint="eastAsia" w:ascii="仿宋_GB2312" w:hAnsi="仿宋_GB2312" w:eastAsia="仿宋_GB2312" w:cs="仿宋_GB2312"/>
          <w:sz w:val="32"/>
          <w:szCs w:val="32"/>
        </w:rPr>
        <w:t>核心投资团队成员参与人工智能领域股权投资平均年数</w:t>
      </w:r>
      <w:r>
        <w:rPr>
          <w:rFonts w:hint="eastAsia" w:ascii="Times New Roman" w:hAnsi="Times New Roman" w:eastAsia="仿宋_GB2312"/>
          <w:sz w:val="32"/>
          <w:szCs w:val="32"/>
          <w:u w:val="single"/>
          <w:shd w:val="clear" w:color="auto" w:fill="FFFFFF"/>
          <w:lang w:val="en-US" w:eastAsia="zh-CN"/>
        </w:rPr>
        <w:t xml:space="preserve">       </w:t>
      </w:r>
      <w:r>
        <w:rPr>
          <w:rFonts w:hint="eastAsia" w:ascii="Times New Roman" w:hAnsi="Times New Roman" w:eastAsia="仿宋_GB2312"/>
          <w:sz w:val="32"/>
          <w:szCs w:val="32"/>
          <w:shd w:val="clear" w:color="auto" w:fill="FFFFFF"/>
        </w:rPr>
        <w:t>年。</w:t>
      </w:r>
    </w:p>
    <w:tbl>
      <w:tblPr>
        <w:tblStyle w:val="33"/>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561"/>
        <w:gridCol w:w="766"/>
        <w:gridCol w:w="524"/>
        <w:gridCol w:w="791"/>
        <w:gridCol w:w="1058"/>
        <w:gridCol w:w="1191"/>
        <w:gridCol w:w="1060"/>
        <w:gridCol w:w="1460"/>
        <w:gridCol w:w="1548"/>
      </w:tblGrid>
      <w:tr w14:paraId="4BABF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27" w:type="pct"/>
            <w:tcBorders>
              <w:top w:val="single" w:color="auto" w:sz="4" w:space="0"/>
              <w:left w:val="single" w:color="auto" w:sz="4" w:space="0"/>
              <w:bottom w:val="single" w:color="auto" w:sz="4" w:space="0"/>
              <w:right w:val="single" w:color="auto" w:sz="4" w:space="0"/>
            </w:tcBorders>
            <w:vAlign w:val="center"/>
          </w:tcPr>
          <w:p w14:paraId="65828EFF">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序号</w:t>
            </w:r>
          </w:p>
        </w:tc>
        <w:tc>
          <w:tcPr>
            <w:tcW w:w="299" w:type="pct"/>
            <w:tcBorders>
              <w:top w:val="single" w:color="auto" w:sz="4" w:space="0"/>
              <w:left w:val="single" w:color="auto" w:sz="4" w:space="0"/>
              <w:bottom w:val="single" w:color="auto" w:sz="4" w:space="0"/>
              <w:right w:val="single" w:color="auto" w:sz="4" w:space="0"/>
            </w:tcBorders>
            <w:vAlign w:val="center"/>
          </w:tcPr>
          <w:p w14:paraId="064096A2">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姓名</w:t>
            </w:r>
          </w:p>
        </w:tc>
        <w:tc>
          <w:tcPr>
            <w:tcW w:w="408" w:type="pct"/>
            <w:tcBorders>
              <w:top w:val="single" w:color="auto" w:sz="4" w:space="0"/>
              <w:left w:val="single" w:color="auto" w:sz="4" w:space="0"/>
              <w:bottom w:val="single" w:color="auto" w:sz="4" w:space="0"/>
              <w:right w:val="single" w:color="auto" w:sz="4" w:space="0"/>
            </w:tcBorders>
            <w:vAlign w:val="center"/>
          </w:tcPr>
          <w:p w14:paraId="3D2DA0EE">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入职时间</w:t>
            </w:r>
          </w:p>
        </w:tc>
        <w:tc>
          <w:tcPr>
            <w:tcW w:w="279" w:type="pct"/>
            <w:tcBorders>
              <w:top w:val="single" w:color="auto" w:sz="4" w:space="0"/>
              <w:left w:val="single" w:color="auto" w:sz="4" w:space="0"/>
              <w:bottom w:val="single" w:color="auto" w:sz="4" w:space="0"/>
              <w:right w:val="single" w:color="auto" w:sz="4" w:space="0"/>
            </w:tcBorders>
            <w:vAlign w:val="center"/>
          </w:tcPr>
          <w:p w14:paraId="4F9DA89C">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职位</w:t>
            </w:r>
          </w:p>
        </w:tc>
        <w:tc>
          <w:tcPr>
            <w:tcW w:w="421" w:type="pct"/>
            <w:tcBorders>
              <w:top w:val="single" w:color="auto" w:sz="4" w:space="0"/>
              <w:left w:val="single" w:color="auto" w:sz="4" w:space="0"/>
              <w:bottom w:val="single" w:color="auto" w:sz="4" w:space="0"/>
              <w:right w:val="single" w:color="auto" w:sz="4" w:space="0"/>
            </w:tcBorders>
            <w:vAlign w:val="center"/>
          </w:tcPr>
          <w:p w14:paraId="7B27D128">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是否为基金投委会成员</w:t>
            </w:r>
          </w:p>
        </w:tc>
        <w:tc>
          <w:tcPr>
            <w:tcW w:w="563" w:type="pct"/>
            <w:tcBorders>
              <w:top w:val="single" w:color="auto" w:sz="4" w:space="0"/>
              <w:left w:val="single" w:color="auto" w:sz="4" w:space="0"/>
              <w:bottom w:val="single" w:color="auto" w:sz="4" w:space="0"/>
              <w:right w:val="single" w:color="auto" w:sz="4" w:space="0"/>
            </w:tcBorders>
            <w:vAlign w:val="center"/>
          </w:tcPr>
          <w:p w14:paraId="3616B8CD">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本支拟设基金中的分工及职责</w:t>
            </w:r>
          </w:p>
        </w:tc>
        <w:tc>
          <w:tcPr>
            <w:tcW w:w="634" w:type="pct"/>
            <w:tcBorders>
              <w:top w:val="single" w:color="auto" w:sz="4" w:space="0"/>
              <w:left w:val="single" w:color="auto" w:sz="4" w:space="0"/>
              <w:bottom w:val="single" w:color="auto" w:sz="4" w:space="0"/>
              <w:right w:val="single" w:color="auto" w:sz="4" w:space="0"/>
            </w:tcBorders>
            <w:vAlign w:val="center"/>
          </w:tcPr>
          <w:p w14:paraId="64455AFF">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本只基金精力分配（%）</w:t>
            </w:r>
          </w:p>
        </w:tc>
        <w:tc>
          <w:tcPr>
            <w:tcW w:w="564" w:type="pct"/>
            <w:tcBorders>
              <w:top w:val="single" w:color="auto" w:sz="4" w:space="0"/>
              <w:left w:val="single" w:color="auto" w:sz="4" w:space="0"/>
              <w:bottom w:val="single" w:color="auto" w:sz="4" w:space="0"/>
              <w:right w:val="single" w:color="auto" w:sz="4" w:space="0"/>
            </w:tcBorders>
            <w:vAlign w:val="center"/>
          </w:tcPr>
          <w:p w14:paraId="31C92992">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股权投资从业时长（年）</w:t>
            </w:r>
          </w:p>
        </w:tc>
        <w:tc>
          <w:tcPr>
            <w:tcW w:w="777" w:type="pct"/>
            <w:tcBorders>
              <w:top w:val="single" w:color="auto" w:sz="4" w:space="0"/>
              <w:left w:val="single" w:color="auto" w:sz="4" w:space="0"/>
              <w:bottom w:val="single" w:color="auto" w:sz="4" w:space="0"/>
              <w:right w:val="single" w:color="auto" w:sz="4" w:space="0"/>
            </w:tcBorders>
            <w:vAlign w:val="center"/>
          </w:tcPr>
          <w:p w14:paraId="1F7FA052">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从事人工智能领域股权投资时长（年）</w:t>
            </w:r>
          </w:p>
        </w:tc>
        <w:tc>
          <w:tcPr>
            <w:tcW w:w="824" w:type="pct"/>
            <w:tcBorders>
              <w:top w:val="single" w:color="auto" w:sz="4" w:space="0"/>
              <w:left w:val="single" w:color="auto" w:sz="4" w:space="0"/>
              <w:bottom w:val="single" w:color="auto" w:sz="4" w:space="0"/>
              <w:right w:val="single" w:color="auto" w:sz="4" w:space="0"/>
            </w:tcBorders>
            <w:vAlign w:val="center"/>
          </w:tcPr>
          <w:p w14:paraId="57670093">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主导投资项目及回报率</w:t>
            </w:r>
          </w:p>
        </w:tc>
      </w:tr>
      <w:tr w14:paraId="6FF90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27" w:type="pct"/>
            <w:tcBorders>
              <w:top w:val="single" w:color="auto" w:sz="4" w:space="0"/>
              <w:left w:val="single" w:color="auto" w:sz="4" w:space="0"/>
              <w:bottom w:val="single" w:color="auto" w:sz="4" w:space="0"/>
              <w:right w:val="single" w:color="auto" w:sz="4" w:space="0"/>
            </w:tcBorders>
            <w:vAlign w:val="center"/>
          </w:tcPr>
          <w:p w14:paraId="64BB7CD1">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299" w:type="pct"/>
            <w:tcBorders>
              <w:top w:val="single" w:color="auto" w:sz="4" w:space="0"/>
              <w:left w:val="single" w:color="auto" w:sz="4" w:space="0"/>
              <w:bottom w:val="single" w:color="auto" w:sz="4" w:space="0"/>
              <w:right w:val="single" w:color="auto" w:sz="4" w:space="0"/>
            </w:tcBorders>
            <w:vAlign w:val="center"/>
          </w:tcPr>
          <w:p w14:paraId="1BAA6066">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408" w:type="pct"/>
            <w:tcBorders>
              <w:top w:val="single" w:color="auto" w:sz="4" w:space="0"/>
              <w:left w:val="single" w:color="auto" w:sz="4" w:space="0"/>
              <w:bottom w:val="single" w:color="auto" w:sz="4" w:space="0"/>
              <w:right w:val="single" w:color="auto" w:sz="4" w:space="0"/>
            </w:tcBorders>
            <w:vAlign w:val="center"/>
          </w:tcPr>
          <w:p w14:paraId="0FA3FBDB">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279" w:type="pct"/>
            <w:tcBorders>
              <w:top w:val="single" w:color="auto" w:sz="4" w:space="0"/>
              <w:left w:val="single" w:color="auto" w:sz="4" w:space="0"/>
              <w:bottom w:val="single" w:color="auto" w:sz="4" w:space="0"/>
              <w:right w:val="single" w:color="auto" w:sz="4" w:space="0"/>
            </w:tcBorders>
            <w:vAlign w:val="center"/>
          </w:tcPr>
          <w:p w14:paraId="10B84C96">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6EC48F14">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63" w:type="pct"/>
            <w:tcBorders>
              <w:top w:val="single" w:color="auto" w:sz="4" w:space="0"/>
              <w:left w:val="single" w:color="auto" w:sz="4" w:space="0"/>
              <w:bottom w:val="single" w:color="auto" w:sz="4" w:space="0"/>
              <w:right w:val="single" w:color="auto" w:sz="4" w:space="0"/>
            </w:tcBorders>
            <w:vAlign w:val="center"/>
          </w:tcPr>
          <w:p w14:paraId="50836166">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634" w:type="pct"/>
            <w:tcBorders>
              <w:top w:val="single" w:color="auto" w:sz="4" w:space="0"/>
              <w:left w:val="single" w:color="auto" w:sz="4" w:space="0"/>
              <w:bottom w:val="single" w:color="auto" w:sz="4" w:space="0"/>
              <w:right w:val="single" w:color="auto" w:sz="4" w:space="0"/>
            </w:tcBorders>
            <w:vAlign w:val="center"/>
          </w:tcPr>
          <w:p w14:paraId="485D72D6">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64" w:type="pct"/>
            <w:tcBorders>
              <w:top w:val="single" w:color="auto" w:sz="4" w:space="0"/>
              <w:left w:val="single" w:color="auto" w:sz="4" w:space="0"/>
              <w:bottom w:val="single" w:color="auto" w:sz="4" w:space="0"/>
              <w:right w:val="single" w:color="auto" w:sz="4" w:space="0"/>
            </w:tcBorders>
            <w:vAlign w:val="center"/>
          </w:tcPr>
          <w:p w14:paraId="19B94595">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777" w:type="pct"/>
            <w:tcBorders>
              <w:top w:val="single" w:color="auto" w:sz="4" w:space="0"/>
              <w:left w:val="single" w:color="auto" w:sz="4" w:space="0"/>
              <w:bottom w:val="single" w:color="auto" w:sz="4" w:space="0"/>
              <w:right w:val="single" w:color="auto" w:sz="4" w:space="0"/>
            </w:tcBorders>
            <w:vAlign w:val="center"/>
          </w:tcPr>
          <w:p w14:paraId="77E96EBA">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824" w:type="pct"/>
            <w:tcBorders>
              <w:top w:val="single" w:color="auto" w:sz="4" w:space="0"/>
              <w:left w:val="single" w:color="auto" w:sz="4" w:space="0"/>
              <w:bottom w:val="single" w:color="auto" w:sz="4" w:space="0"/>
              <w:right w:val="single" w:color="auto" w:sz="4" w:space="0"/>
            </w:tcBorders>
            <w:vAlign w:val="center"/>
          </w:tcPr>
          <w:p w14:paraId="794DB8E6">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r>
      <w:tr w14:paraId="407CC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27" w:type="pct"/>
            <w:tcBorders>
              <w:top w:val="single" w:color="auto" w:sz="4" w:space="0"/>
              <w:left w:val="single" w:color="auto" w:sz="4" w:space="0"/>
              <w:bottom w:val="single" w:color="auto" w:sz="4" w:space="0"/>
              <w:right w:val="single" w:color="auto" w:sz="4" w:space="0"/>
            </w:tcBorders>
            <w:noWrap/>
            <w:vAlign w:val="center"/>
          </w:tcPr>
          <w:p w14:paraId="1B20E161">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299" w:type="pct"/>
            <w:tcBorders>
              <w:top w:val="single" w:color="auto" w:sz="4" w:space="0"/>
              <w:left w:val="single" w:color="auto" w:sz="4" w:space="0"/>
              <w:bottom w:val="single" w:color="auto" w:sz="4" w:space="0"/>
              <w:right w:val="single" w:color="auto" w:sz="4" w:space="0"/>
            </w:tcBorders>
            <w:vAlign w:val="center"/>
          </w:tcPr>
          <w:p w14:paraId="462D8F8F">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408" w:type="pct"/>
            <w:tcBorders>
              <w:top w:val="single" w:color="auto" w:sz="4" w:space="0"/>
              <w:left w:val="single" w:color="auto" w:sz="4" w:space="0"/>
              <w:bottom w:val="single" w:color="auto" w:sz="4" w:space="0"/>
              <w:right w:val="single" w:color="auto" w:sz="4" w:space="0"/>
            </w:tcBorders>
            <w:vAlign w:val="center"/>
          </w:tcPr>
          <w:p w14:paraId="1DF69628">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279" w:type="pct"/>
            <w:tcBorders>
              <w:top w:val="single" w:color="auto" w:sz="4" w:space="0"/>
              <w:left w:val="single" w:color="auto" w:sz="4" w:space="0"/>
              <w:bottom w:val="single" w:color="auto" w:sz="4" w:space="0"/>
              <w:right w:val="single" w:color="auto" w:sz="4" w:space="0"/>
            </w:tcBorders>
            <w:vAlign w:val="center"/>
          </w:tcPr>
          <w:p w14:paraId="7F54D08E">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3555FF17">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63" w:type="pct"/>
            <w:tcBorders>
              <w:top w:val="single" w:color="auto" w:sz="4" w:space="0"/>
              <w:left w:val="single" w:color="auto" w:sz="4" w:space="0"/>
              <w:bottom w:val="single" w:color="auto" w:sz="4" w:space="0"/>
              <w:right w:val="single" w:color="auto" w:sz="4" w:space="0"/>
            </w:tcBorders>
            <w:vAlign w:val="center"/>
          </w:tcPr>
          <w:p w14:paraId="1ACDFD01">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634" w:type="pct"/>
            <w:tcBorders>
              <w:top w:val="single" w:color="auto" w:sz="4" w:space="0"/>
              <w:left w:val="single" w:color="auto" w:sz="4" w:space="0"/>
              <w:bottom w:val="single" w:color="auto" w:sz="4" w:space="0"/>
              <w:right w:val="single" w:color="auto" w:sz="4" w:space="0"/>
            </w:tcBorders>
            <w:vAlign w:val="center"/>
          </w:tcPr>
          <w:p w14:paraId="65FC3D24">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64" w:type="pct"/>
            <w:tcBorders>
              <w:top w:val="single" w:color="auto" w:sz="4" w:space="0"/>
              <w:left w:val="single" w:color="auto" w:sz="4" w:space="0"/>
              <w:bottom w:val="single" w:color="auto" w:sz="4" w:space="0"/>
              <w:right w:val="single" w:color="auto" w:sz="4" w:space="0"/>
            </w:tcBorders>
            <w:vAlign w:val="center"/>
          </w:tcPr>
          <w:p w14:paraId="7FA910CA">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777" w:type="pct"/>
            <w:tcBorders>
              <w:top w:val="single" w:color="auto" w:sz="4" w:space="0"/>
              <w:left w:val="single" w:color="auto" w:sz="4" w:space="0"/>
              <w:bottom w:val="single" w:color="auto" w:sz="4" w:space="0"/>
              <w:right w:val="single" w:color="auto" w:sz="4" w:space="0"/>
            </w:tcBorders>
            <w:vAlign w:val="center"/>
          </w:tcPr>
          <w:p w14:paraId="32B77337">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824" w:type="pct"/>
            <w:tcBorders>
              <w:top w:val="single" w:color="auto" w:sz="4" w:space="0"/>
              <w:left w:val="single" w:color="auto" w:sz="4" w:space="0"/>
              <w:bottom w:val="single" w:color="auto" w:sz="4" w:space="0"/>
              <w:right w:val="single" w:color="auto" w:sz="4" w:space="0"/>
            </w:tcBorders>
            <w:vAlign w:val="center"/>
          </w:tcPr>
          <w:p w14:paraId="3725941A">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r>
      <w:tr w14:paraId="2D33E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27" w:type="pct"/>
            <w:tcBorders>
              <w:top w:val="single" w:color="auto" w:sz="4" w:space="0"/>
              <w:left w:val="single" w:color="auto" w:sz="4" w:space="0"/>
              <w:bottom w:val="single" w:color="auto" w:sz="4" w:space="0"/>
              <w:right w:val="single" w:color="auto" w:sz="4" w:space="0"/>
            </w:tcBorders>
            <w:noWrap/>
            <w:vAlign w:val="center"/>
          </w:tcPr>
          <w:p w14:paraId="7C4384BF">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299" w:type="pct"/>
            <w:tcBorders>
              <w:top w:val="single" w:color="auto" w:sz="4" w:space="0"/>
              <w:left w:val="single" w:color="auto" w:sz="4" w:space="0"/>
              <w:bottom w:val="single" w:color="auto" w:sz="4" w:space="0"/>
              <w:right w:val="single" w:color="auto" w:sz="4" w:space="0"/>
            </w:tcBorders>
            <w:vAlign w:val="center"/>
          </w:tcPr>
          <w:p w14:paraId="29A68570">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408" w:type="pct"/>
            <w:tcBorders>
              <w:top w:val="single" w:color="auto" w:sz="4" w:space="0"/>
              <w:left w:val="single" w:color="auto" w:sz="4" w:space="0"/>
              <w:bottom w:val="single" w:color="auto" w:sz="4" w:space="0"/>
              <w:right w:val="single" w:color="auto" w:sz="4" w:space="0"/>
            </w:tcBorders>
            <w:vAlign w:val="center"/>
          </w:tcPr>
          <w:p w14:paraId="39AA6AAE">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279" w:type="pct"/>
            <w:tcBorders>
              <w:top w:val="single" w:color="auto" w:sz="4" w:space="0"/>
              <w:left w:val="single" w:color="auto" w:sz="4" w:space="0"/>
              <w:bottom w:val="single" w:color="auto" w:sz="4" w:space="0"/>
              <w:right w:val="single" w:color="auto" w:sz="4" w:space="0"/>
            </w:tcBorders>
            <w:vAlign w:val="center"/>
          </w:tcPr>
          <w:p w14:paraId="35A44A31">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6B264C11">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63" w:type="pct"/>
            <w:tcBorders>
              <w:top w:val="single" w:color="auto" w:sz="4" w:space="0"/>
              <w:left w:val="single" w:color="auto" w:sz="4" w:space="0"/>
              <w:bottom w:val="single" w:color="auto" w:sz="4" w:space="0"/>
              <w:right w:val="single" w:color="auto" w:sz="4" w:space="0"/>
            </w:tcBorders>
            <w:vAlign w:val="center"/>
          </w:tcPr>
          <w:p w14:paraId="22797CB1">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634" w:type="pct"/>
            <w:tcBorders>
              <w:top w:val="single" w:color="auto" w:sz="4" w:space="0"/>
              <w:left w:val="single" w:color="auto" w:sz="4" w:space="0"/>
              <w:bottom w:val="single" w:color="auto" w:sz="4" w:space="0"/>
              <w:right w:val="single" w:color="auto" w:sz="4" w:space="0"/>
            </w:tcBorders>
            <w:noWrap/>
            <w:vAlign w:val="center"/>
          </w:tcPr>
          <w:p w14:paraId="6993F79A">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64" w:type="pct"/>
            <w:tcBorders>
              <w:top w:val="single" w:color="auto" w:sz="4" w:space="0"/>
              <w:left w:val="single" w:color="auto" w:sz="4" w:space="0"/>
              <w:bottom w:val="single" w:color="auto" w:sz="4" w:space="0"/>
              <w:right w:val="single" w:color="auto" w:sz="4" w:space="0"/>
            </w:tcBorders>
            <w:vAlign w:val="center"/>
          </w:tcPr>
          <w:p w14:paraId="7625E794">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777" w:type="pct"/>
            <w:tcBorders>
              <w:top w:val="single" w:color="auto" w:sz="4" w:space="0"/>
              <w:left w:val="single" w:color="auto" w:sz="4" w:space="0"/>
              <w:bottom w:val="single" w:color="auto" w:sz="4" w:space="0"/>
              <w:right w:val="single" w:color="auto" w:sz="4" w:space="0"/>
            </w:tcBorders>
            <w:vAlign w:val="center"/>
          </w:tcPr>
          <w:p w14:paraId="46CEF23F">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824" w:type="pct"/>
            <w:tcBorders>
              <w:top w:val="single" w:color="auto" w:sz="4" w:space="0"/>
              <w:left w:val="single" w:color="auto" w:sz="4" w:space="0"/>
              <w:bottom w:val="single" w:color="auto" w:sz="4" w:space="0"/>
              <w:right w:val="single" w:color="auto" w:sz="4" w:space="0"/>
            </w:tcBorders>
            <w:vAlign w:val="center"/>
          </w:tcPr>
          <w:p w14:paraId="3F11FCF4">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r>
      <w:tr w14:paraId="05709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27" w:type="pct"/>
            <w:tcBorders>
              <w:top w:val="single" w:color="auto" w:sz="4" w:space="0"/>
              <w:left w:val="single" w:color="auto" w:sz="4" w:space="0"/>
              <w:bottom w:val="single" w:color="auto" w:sz="4" w:space="0"/>
              <w:right w:val="single" w:color="auto" w:sz="4" w:space="0"/>
            </w:tcBorders>
            <w:noWrap/>
            <w:vAlign w:val="center"/>
          </w:tcPr>
          <w:p w14:paraId="220B29F1">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299" w:type="pct"/>
            <w:tcBorders>
              <w:top w:val="single" w:color="auto" w:sz="4" w:space="0"/>
              <w:left w:val="single" w:color="auto" w:sz="4" w:space="0"/>
              <w:bottom w:val="single" w:color="auto" w:sz="4" w:space="0"/>
              <w:right w:val="single" w:color="auto" w:sz="4" w:space="0"/>
            </w:tcBorders>
            <w:vAlign w:val="center"/>
          </w:tcPr>
          <w:p w14:paraId="75AF49C3">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408" w:type="pct"/>
            <w:tcBorders>
              <w:top w:val="single" w:color="auto" w:sz="4" w:space="0"/>
              <w:left w:val="single" w:color="auto" w:sz="4" w:space="0"/>
              <w:bottom w:val="single" w:color="auto" w:sz="4" w:space="0"/>
              <w:right w:val="single" w:color="auto" w:sz="4" w:space="0"/>
            </w:tcBorders>
            <w:vAlign w:val="center"/>
          </w:tcPr>
          <w:p w14:paraId="39DF3D77">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279" w:type="pct"/>
            <w:tcBorders>
              <w:top w:val="single" w:color="auto" w:sz="4" w:space="0"/>
              <w:left w:val="single" w:color="auto" w:sz="4" w:space="0"/>
              <w:bottom w:val="single" w:color="auto" w:sz="4" w:space="0"/>
              <w:right w:val="single" w:color="auto" w:sz="4" w:space="0"/>
            </w:tcBorders>
            <w:vAlign w:val="center"/>
          </w:tcPr>
          <w:p w14:paraId="1A4B855F">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584188BE">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63" w:type="pct"/>
            <w:tcBorders>
              <w:top w:val="single" w:color="auto" w:sz="4" w:space="0"/>
              <w:left w:val="single" w:color="auto" w:sz="4" w:space="0"/>
              <w:bottom w:val="single" w:color="auto" w:sz="4" w:space="0"/>
              <w:right w:val="single" w:color="auto" w:sz="4" w:space="0"/>
            </w:tcBorders>
            <w:vAlign w:val="center"/>
          </w:tcPr>
          <w:p w14:paraId="524012AC">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634" w:type="pct"/>
            <w:tcBorders>
              <w:top w:val="single" w:color="auto" w:sz="4" w:space="0"/>
              <w:left w:val="single" w:color="auto" w:sz="4" w:space="0"/>
              <w:bottom w:val="single" w:color="auto" w:sz="4" w:space="0"/>
              <w:right w:val="single" w:color="auto" w:sz="4" w:space="0"/>
            </w:tcBorders>
            <w:noWrap/>
            <w:vAlign w:val="center"/>
          </w:tcPr>
          <w:p w14:paraId="3AD6E4C2">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64" w:type="pct"/>
            <w:tcBorders>
              <w:top w:val="single" w:color="auto" w:sz="4" w:space="0"/>
              <w:left w:val="single" w:color="auto" w:sz="4" w:space="0"/>
              <w:bottom w:val="single" w:color="auto" w:sz="4" w:space="0"/>
              <w:right w:val="single" w:color="auto" w:sz="4" w:space="0"/>
            </w:tcBorders>
            <w:vAlign w:val="center"/>
          </w:tcPr>
          <w:p w14:paraId="3ACECF65">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777" w:type="pct"/>
            <w:tcBorders>
              <w:top w:val="single" w:color="auto" w:sz="4" w:space="0"/>
              <w:left w:val="single" w:color="auto" w:sz="4" w:space="0"/>
              <w:bottom w:val="single" w:color="auto" w:sz="4" w:space="0"/>
              <w:right w:val="single" w:color="auto" w:sz="4" w:space="0"/>
            </w:tcBorders>
            <w:vAlign w:val="center"/>
          </w:tcPr>
          <w:p w14:paraId="3E6DE42B">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824" w:type="pct"/>
            <w:tcBorders>
              <w:top w:val="single" w:color="auto" w:sz="4" w:space="0"/>
              <w:left w:val="single" w:color="auto" w:sz="4" w:space="0"/>
              <w:bottom w:val="single" w:color="auto" w:sz="4" w:space="0"/>
              <w:right w:val="single" w:color="auto" w:sz="4" w:space="0"/>
            </w:tcBorders>
            <w:vAlign w:val="center"/>
          </w:tcPr>
          <w:p w14:paraId="63E3A66D">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r>
      <w:tr w14:paraId="5D8FA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27" w:type="pct"/>
            <w:tcBorders>
              <w:top w:val="single" w:color="auto" w:sz="4" w:space="0"/>
              <w:left w:val="single" w:color="auto" w:sz="4" w:space="0"/>
              <w:bottom w:val="single" w:color="auto" w:sz="4" w:space="0"/>
              <w:right w:val="single" w:color="auto" w:sz="4" w:space="0"/>
            </w:tcBorders>
            <w:noWrap/>
            <w:vAlign w:val="center"/>
          </w:tcPr>
          <w:p w14:paraId="52D6D3EE">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299" w:type="pct"/>
            <w:tcBorders>
              <w:top w:val="single" w:color="auto" w:sz="4" w:space="0"/>
              <w:left w:val="single" w:color="auto" w:sz="4" w:space="0"/>
              <w:bottom w:val="single" w:color="auto" w:sz="4" w:space="0"/>
              <w:right w:val="single" w:color="auto" w:sz="4" w:space="0"/>
            </w:tcBorders>
            <w:vAlign w:val="center"/>
          </w:tcPr>
          <w:p w14:paraId="23BA3EDD">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408" w:type="pct"/>
            <w:tcBorders>
              <w:top w:val="single" w:color="auto" w:sz="4" w:space="0"/>
              <w:left w:val="single" w:color="auto" w:sz="4" w:space="0"/>
              <w:bottom w:val="single" w:color="auto" w:sz="4" w:space="0"/>
              <w:right w:val="single" w:color="auto" w:sz="4" w:space="0"/>
            </w:tcBorders>
            <w:vAlign w:val="center"/>
          </w:tcPr>
          <w:p w14:paraId="441C0A96">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279" w:type="pct"/>
            <w:tcBorders>
              <w:top w:val="single" w:color="auto" w:sz="4" w:space="0"/>
              <w:left w:val="single" w:color="auto" w:sz="4" w:space="0"/>
              <w:bottom w:val="single" w:color="auto" w:sz="4" w:space="0"/>
              <w:right w:val="single" w:color="auto" w:sz="4" w:space="0"/>
            </w:tcBorders>
            <w:vAlign w:val="center"/>
          </w:tcPr>
          <w:p w14:paraId="3F4C96D4">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0DB48A1F">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63" w:type="pct"/>
            <w:tcBorders>
              <w:top w:val="single" w:color="auto" w:sz="4" w:space="0"/>
              <w:left w:val="single" w:color="auto" w:sz="4" w:space="0"/>
              <w:bottom w:val="single" w:color="auto" w:sz="4" w:space="0"/>
              <w:right w:val="single" w:color="auto" w:sz="4" w:space="0"/>
            </w:tcBorders>
            <w:vAlign w:val="center"/>
          </w:tcPr>
          <w:p w14:paraId="7502C9F5">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634" w:type="pct"/>
            <w:tcBorders>
              <w:top w:val="single" w:color="auto" w:sz="4" w:space="0"/>
              <w:left w:val="single" w:color="auto" w:sz="4" w:space="0"/>
              <w:bottom w:val="single" w:color="auto" w:sz="4" w:space="0"/>
              <w:right w:val="single" w:color="auto" w:sz="4" w:space="0"/>
            </w:tcBorders>
            <w:noWrap/>
            <w:vAlign w:val="center"/>
          </w:tcPr>
          <w:p w14:paraId="6DBE63CE">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64" w:type="pct"/>
            <w:tcBorders>
              <w:top w:val="single" w:color="auto" w:sz="4" w:space="0"/>
              <w:left w:val="single" w:color="auto" w:sz="4" w:space="0"/>
              <w:bottom w:val="single" w:color="auto" w:sz="4" w:space="0"/>
              <w:right w:val="single" w:color="auto" w:sz="4" w:space="0"/>
            </w:tcBorders>
            <w:vAlign w:val="center"/>
          </w:tcPr>
          <w:p w14:paraId="6BB1172F">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777" w:type="pct"/>
            <w:tcBorders>
              <w:top w:val="single" w:color="auto" w:sz="4" w:space="0"/>
              <w:left w:val="single" w:color="auto" w:sz="4" w:space="0"/>
              <w:bottom w:val="single" w:color="auto" w:sz="4" w:space="0"/>
              <w:right w:val="single" w:color="auto" w:sz="4" w:space="0"/>
            </w:tcBorders>
            <w:vAlign w:val="center"/>
          </w:tcPr>
          <w:p w14:paraId="4CEC471D">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824" w:type="pct"/>
            <w:tcBorders>
              <w:top w:val="single" w:color="auto" w:sz="4" w:space="0"/>
              <w:left w:val="single" w:color="auto" w:sz="4" w:space="0"/>
              <w:bottom w:val="single" w:color="auto" w:sz="4" w:space="0"/>
              <w:right w:val="single" w:color="auto" w:sz="4" w:space="0"/>
            </w:tcBorders>
            <w:vAlign w:val="center"/>
          </w:tcPr>
          <w:p w14:paraId="2BE0558B">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r>
    </w:tbl>
    <w:p w14:paraId="1DF89DCB">
      <w:pPr>
        <w:keepNext w:val="0"/>
        <w:keepLines w:val="0"/>
        <w:pageBreakBefore w:val="0"/>
        <w:widowControl/>
        <w:numPr>
          <w:ilvl w:val="0"/>
          <w:numId w:val="0"/>
        </w:numPr>
        <w:kinsoku/>
        <w:wordWrap/>
        <w:overflowPunct/>
        <w:topLinePunct w:val="0"/>
        <w:autoSpaceDE/>
        <w:autoSpaceDN/>
        <w:bidi w:val="0"/>
        <w:adjustRightInd/>
        <w:snapToGrid/>
        <w:spacing w:before="0" w:after="40" w:line="560" w:lineRule="exact"/>
        <w:jc w:val="both"/>
        <w:textAlignment w:val="auto"/>
        <w:rPr>
          <w:rFonts w:hint="eastAsia" w:ascii="仿宋_GB2312" w:hAnsi="仿宋_GB2312" w:eastAsia="仿宋_GB2312" w:cs="仿宋_GB2312"/>
          <w:b w:val="0"/>
          <w:sz w:val="32"/>
          <w:szCs w:val="32"/>
        </w:rPr>
      </w:pPr>
    </w:p>
    <w:p w14:paraId="2F8DC685">
      <w:pPr>
        <w:keepNext w:val="0"/>
        <w:keepLines w:val="0"/>
        <w:pageBreakBefore w:val="0"/>
        <w:widowControl/>
        <w:kinsoku/>
        <w:wordWrap/>
        <w:overflowPunct/>
        <w:topLinePunct w:val="0"/>
        <w:autoSpaceDE/>
        <w:autoSpaceDN/>
        <w:bidi w:val="0"/>
        <w:adjustRightInd/>
        <w:snapToGrid/>
        <w:spacing w:line="560" w:lineRule="exact"/>
        <w:jc w:val="both"/>
        <w:textAlignment w:val="auto"/>
      </w:pPr>
      <w:r>
        <w:br w:type="page"/>
      </w:r>
    </w:p>
    <w:p w14:paraId="1F3CEAFA">
      <w:pPr>
        <w:keepNext w:val="0"/>
        <w:keepLines w:val="0"/>
        <w:pageBreakBefore w:val="0"/>
        <w:widowControl/>
        <w:kinsoku/>
        <w:wordWrap/>
        <w:overflowPunct/>
        <w:topLinePunct w:val="0"/>
        <w:autoSpaceDE/>
        <w:autoSpaceDN/>
        <w:bidi w:val="0"/>
        <w:adjustRightInd/>
        <w:snapToGrid/>
        <w:spacing w:before="240" w:after="120" w:line="560" w:lineRule="exact"/>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附件三：</w:t>
      </w:r>
    </w:p>
    <w:p w14:paraId="0DBBE4E0">
      <w:pPr>
        <w:keepNext w:val="0"/>
        <w:keepLines w:val="0"/>
        <w:pageBreakBefore w:val="0"/>
        <w:widowControl/>
        <w:kinsoku/>
        <w:wordWrap/>
        <w:overflowPunct/>
        <w:topLinePunct w:val="0"/>
        <w:autoSpaceDE/>
        <w:autoSpaceDN/>
        <w:bidi w:val="0"/>
        <w:adjustRightInd/>
        <w:snapToGrid/>
        <w:spacing w:before="0" w:after="0" w:line="560" w:lineRule="exact"/>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管理团队历史投资情况表</w:t>
      </w:r>
    </w:p>
    <w:p w14:paraId="04F8187D">
      <w:pPr>
        <w:keepNext w:val="0"/>
        <w:keepLines w:val="0"/>
        <w:pageBreakBefore w:val="0"/>
        <w:widowControl/>
        <w:kinsoku/>
        <w:wordWrap/>
        <w:overflowPunct/>
        <w:topLinePunct w:val="0"/>
        <w:autoSpaceDE/>
        <w:autoSpaceDN/>
        <w:bidi w:val="0"/>
        <w:adjustRightInd/>
        <w:snapToGrid/>
        <w:spacing w:before="0" w:after="0" w:line="560" w:lineRule="exact"/>
        <w:jc w:val="right"/>
        <w:textAlignment w:val="auto"/>
      </w:pPr>
      <w:r>
        <w:rPr>
          <w:rFonts w:ascii="仿宋" w:hAnsi="仿宋" w:eastAsia="仿宋"/>
          <w:b w:val="0"/>
          <w:sz w:val="24"/>
        </w:rPr>
        <w:t>单位：万元</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665"/>
        <w:gridCol w:w="665"/>
        <w:gridCol w:w="665"/>
        <w:gridCol w:w="665"/>
        <w:gridCol w:w="665"/>
        <w:gridCol w:w="665"/>
        <w:gridCol w:w="665"/>
        <w:gridCol w:w="665"/>
        <w:gridCol w:w="665"/>
        <w:gridCol w:w="665"/>
        <w:gridCol w:w="665"/>
        <w:gridCol w:w="665"/>
      </w:tblGrid>
      <w:tr w14:paraId="056C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5" w:type="dxa"/>
            <w:shd w:val="clear" w:color="auto" w:fill="auto"/>
            <w:vAlign w:val="center"/>
          </w:tcPr>
          <w:p w14:paraId="450281C9">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项目</w:t>
            </w:r>
            <w:r>
              <w:rPr>
                <w:rFonts w:hint="eastAsia" w:ascii="仿宋_GB2312" w:hAnsi="仿宋_GB2312" w:eastAsia="仿宋_GB2312" w:cs="仿宋_GB2312"/>
                <w:b/>
                <w:bCs/>
                <w:sz w:val="21"/>
                <w:szCs w:val="21"/>
              </w:rPr>
              <w:br w:type="textWrapping"/>
            </w:r>
            <w:r>
              <w:rPr>
                <w:rFonts w:hint="eastAsia" w:ascii="仿宋_GB2312" w:hAnsi="仿宋_GB2312" w:eastAsia="仿宋_GB2312" w:cs="仿宋_GB2312"/>
                <w:b/>
                <w:bCs/>
                <w:sz w:val="21"/>
                <w:szCs w:val="21"/>
              </w:rPr>
              <w:t>名称</w:t>
            </w:r>
          </w:p>
        </w:tc>
        <w:tc>
          <w:tcPr>
            <w:tcW w:w="665" w:type="dxa"/>
            <w:shd w:val="clear" w:color="auto" w:fill="auto"/>
            <w:vAlign w:val="center"/>
          </w:tcPr>
          <w:p w14:paraId="15659062">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所属</w:t>
            </w:r>
            <w:r>
              <w:rPr>
                <w:rFonts w:hint="eastAsia" w:ascii="仿宋_GB2312" w:hAnsi="仿宋_GB2312" w:eastAsia="仿宋_GB2312" w:cs="仿宋_GB2312"/>
                <w:b/>
                <w:bCs/>
                <w:sz w:val="21"/>
                <w:szCs w:val="21"/>
              </w:rPr>
              <w:br w:type="textWrapping"/>
            </w:r>
            <w:r>
              <w:rPr>
                <w:rFonts w:hint="eastAsia" w:ascii="仿宋_GB2312" w:hAnsi="仿宋_GB2312" w:eastAsia="仿宋_GB2312" w:cs="仿宋_GB2312"/>
                <w:b/>
                <w:bCs/>
                <w:sz w:val="21"/>
                <w:szCs w:val="21"/>
              </w:rPr>
              <w:t>基金名称</w:t>
            </w:r>
          </w:p>
        </w:tc>
        <w:tc>
          <w:tcPr>
            <w:tcW w:w="665" w:type="dxa"/>
            <w:shd w:val="clear" w:color="auto" w:fill="auto"/>
            <w:vAlign w:val="center"/>
          </w:tcPr>
          <w:p w14:paraId="74B7F8D4">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所属投资</w:t>
            </w:r>
            <w:r>
              <w:rPr>
                <w:rFonts w:hint="eastAsia" w:ascii="仿宋_GB2312" w:hAnsi="仿宋_GB2312" w:eastAsia="仿宋_GB2312" w:cs="仿宋_GB2312"/>
                <w:b/>
                <w:bCs/>
                <w:sz w:val="21"/>
                <w:szCs w:val="21"/>
              </w:rPr>
              <w:br w:type="textWrapping"/>
            </w:r>
            <w:r>
              <w:rPr>
                <w:rFonts w:hint="eastAsia" w:ascii="仿宋_GB2312" w:hAnsi="仿宋_GB2312" w:eastAsia="仿宋_GB2312" w:cs="仿宋_GB2312"/>
                <w:b/>
                <w:bCs/>
                <w:sz w:val="21"/>
                <w:szCs w:val="21"/>
              </w:rPr>
              <w:t>机构</w:t>
            </w:r>
          </w:p>
        </w:tc>
        <w:tc>
          <w:tcPr>
            <w:tcW w:w="665" w:type="dxa"/>
            <w:shd w:val="clear" w:color="auto" w:fill="auto"/>
            <w:vAlign w:val="center"/>
          </w:tcPr>
          <w:p w14:paraId="3C432418">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投资</w:t>
            </w:r>
            <w:r>
              <w:rPr>
                <w:rFonts w:hint="eastAsia" w:ascii="仿宋_GB2312" w:hAnsi="仿宋_GB2312" w:eastAsia="仿宋_GB2312" w:cs="仿宋_GB2312"/>
                <w:b/>
                <w:bCs/>
                <w:sz w:val="21"/>
                <w:szCs w:val="21"/>
              </w:rPr>
              <w:br w:type="textWrapping"/>
            </w:r>
            <w:r>
              <w:rPr>
                <w:rFonts w:hint="eastAsia" w:ascii="仿宋_GB2312" w:hAnsi="仿宋_GB2312" w:eastAsia="仿宋_GB2312" w:cs="仿宋_GB2312"/>
                <w:b/>
                <w:bCs/>
                <w:sz w:val="21"/>
                <w:szCs w:val="21"/>
              </w:rPr>
              <w:t>时间</w:t>
            </w:r>
          </w:p>
        </w:tc>
        <w:tc>
          <w:tcPr>
            <w:tcW w:w="665" w:type="dxa"/>
            <w:shd w:val="clear" w:color="auto" w:fill="auto"/>
            <w:vAlign w:val="center"/>
          </w:tcPr>
          <w:p w14:paraId="67C22E03">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所属</w:t>
            </w:r>
            <w:r>
              <w:rPr>
                <w:rFonts w:hint="eastAsia" w:ascii="仿宋_GB2312" w:hAnsi="仿宋_GB2312" w:eastAsia="仿宋_GB2312" w:cs="仿宋_GB2312"/>
                <w:b/>
                <w:bCs/>
                <w:sz w:val="21"/>
                <w:szCs w:val="21"/>
              </w:rPr>
              <w:br w:type="textWrapping"/>
            </w:r>
            <w:r>
              <w:rPr>
                <w:rFonts w:hint="eastAsia" w:ascii="仿宋_GB2312" w:hAnsi="仿宋_GB2312" w:eastAsia="仿宋_GB2312" w:cs="仿宋_GB2312"/>
                <w:b/>
                <w:bCs/>
                <w:sz w:val="21"/>
                <w:szCs w:val="21"/>
              </w:rPr>
              <w:t>行业</w:t>
            </w:r>
          </w:p>
        </w:tc>
        <w:tc>
          <w:tcPr>
            <w:tcW w:w="665" w:type="dxa"/>
            <w:shd w:val="clear" w:color="auto" w:fill="auto"/>
            <w:vAlign w:val="center"/>
          </w:tcPr>
          <w:p w14:paraId="4601AC47">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项目简介</w:t>
            </w:r>
          </w:p>
        </w:tc>
        <w:tc>
          <w:tcPr>
            <w:tcW w:w="665" w:type="dxa"/>
            <w:shd w:val="clear" w:color="auto" w:fill="auto"/>
            <w:vAlign w:val="center"/>
          </w:tcPr>
          <w:p w14:paraId="706E45DA">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投资</w:t>
            </w:r>
            <w:r>
              <w:rPr>
                <w:rFonts w:hint="eastAsia" w:ascii="仿宋_GB2312" w:hAnsi="仿宋_GB2312" w:eastAsia="仿宋_GB2312" w:cs="仿宋_GB2312"/>
                <w:b/>
                <w:bCs/>
                <w:sz w:val="21"/>
                <w:szCs w:val="21"/>
              </w:rPr>
              <w:br w:type="textWrapping"/>
            </w:r>
            <w:r>
              <w:rPr>
                <w:rFonts w:hint="eastAsia" w:ascii="仿宋_GB2312" w:hAnsi="仿宋_GB2312" w:eastAsia="仿宋_GB2312" w:cs="仿宋_GB2312"/>
                <w:b/>
                <w:bCs/>
                <w:sz w:val="21"/>
                <w:szCs w:val="21"/>
              </w:rPr>
              <w:t>金额</w:t>
            </w:r>
          </w:p>
        </w:tc>
        <w:tc>
          <w:tcPr>
            <w:tcW w:w="665" w:type="dxa"/>
            <w:shd w:val="clear" w:color="auto" w:fill="auto"/>
            <w:vAlign w:val="center"/>
          </w:tcPr>
          <w:p w14:paraId="3DD94D89">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持股</w:t>
            </w:r>
            <w:r>
              <w:rPr>
                <w:rFonts w:hint="eastAsia" w:ascii="仿宋_GB2312" w:hAnsi="仿宋_GB2312" w:eastAsia="仿宋_GB2312" w:cs="仿宋_GB2312"/>
                <w:b/>
                <w:bCs/>
                <w:sz w:val="21"/>
                <w:szCs w:val="21"/>
              </w:rPr>
              <w:br w:type="textWrapping"/>
            </w:r>
            <w:r>
              <w:rPr>
                <w:rFonts w:hint="eastAsia" w:ascii="仿宋_GB2312" w:hAnsi="仿宋_GB2312" w:eastAsia="仿宋_GB2312" w:cs="仿宋_GB2312"/>
                <w:b/>
                <w:bCs/>
                <w:sz w:val="21"/>
                <w:szCs w:val="21"/>
              </w:rPr>
              <w:t>比例</w:t>
            </w:r>
          </w:p>
        </w:tc>
        <w:tc>
          <w:tcPr>
            <w:tcW w:w="665" w:type="dxa"/>
            <w:shd w:val="clear" w:color="auto" w:fill="auto"/>
            <w:vAlign w:val="center"/>
          </w:tcPr>
          <w:p w14:paraId="7C2AD702">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投资轮次</w:t>
            </w:r>
            <w:r>
              <w:rPr>
                <w:rFonts w:hint="eastAsia" w:ascii="仿宋_GB2312" w:hAnsi="仿宋_GB2312" w:eastAsia="仿宋_GB2312" w:cs="仿宋_GB2312"/>
                <w:b/>
                <w:bCs/>
                <w:sz w:val="21"/>
                <w:szCs w:val="21"/>
              </w:rPr>
              <w:br w:type="textWrapping"/>
            </w:r>
            <w:r>
              <w:rPr>
                <w:rFonts w:hint="eastAsia" w:ascii="仿宋_GB2312" w:hAnsi="仿宋_GB2312" w:eastAsia="仿宋_GB2312" w:cs="仿宋_GB2312"/>
                <w:b/>
                <w:bCs/>
                <w:sz w:val="21"/>
                <w:szCs w:val="21"/>
              </w:rPr>
              <w:t>及阶段</w:t>
            </w:r>
          </w:p>
        </w:tc>
        <w:tc>
          <w:tcPr>
            <w:tcW w:w="665" w:type="dxa"/>
            <w:shd w:val="clear" w:color="auto" w:fill="auto"/>
            <w:vAlign w:val="center"/>
          </w:tcPr>
          <w:p w14:paraId="6DBFA436">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退出</w:t>
            </w:r>
            <w:r>
              <w:rPr>
                <w:rFonts w:hint="eastAsia" w:ascii="仿宋_GB2312" w:hAnsi="仿宋_GB2312" w:eastAsia="仿宋_GB2312" w:cs="仿宋_GB2312"/>
                <w:b/>
                <w:bCs/>
                <w:sz w:val="21"/>
                <w:szCs w:val="21"/>
              </w:rPr>
              <w:br w:type="textWrapping"/>
            </w:r>
            <w:r>
              <w:rPr>
                <w:rFonts w:hint="eastAsia" w:ascii="仿宋_GB2312" w:hAnsi="仿宋_GB2312" w:eastAsia="仿宋_GB2312" w:cs="仿宋_GB2312"/>
                <w:b/>
                <w:bCs/>
                <w:sz w:val="21"/>
                <w:szCs w:val="21"/>
              </w:rPr>
              <w:t>方式</w:t>
            </w:r>
          </w:p>
        </w:tc>
        <w:tc>
          <w:tcPr>
            <w:tcW w:w="665" w:type="dxa"/>
            <w:shd w:val="clear" w:color="auto" w:fill="auto"/>
            <w:vAlign w:val="center"/>
          </w:tcPr>
          <w:p w14:paraId="66EB53A9">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现持有部分</w:t>
            </w:r>
            <w:r>
              <w:rPr>
                <w:rFonts w:hint="eastAsia" w:ascii="仿宋_GB2312" w:hAnsi="仿宋_GB2312" w:eastAsia="仿宋_GB2312" w:cs="仿宋_GB2312"/>
                <w:b/>
                <w:bCs/>
                <w:sz w:val="21"/>
                <w:szCs w:val="21"/>
              </w:rPr>
              <w:br w:type="textWrapping"/>
            </w:r>
            <w:r>
              <w:rPr>
                <w:rFonts w:hint="eastAsia" w:ascii="仿宋_GB2312" w:hAnsi="仿宋_GB2312" w:eastAsia="仿宋_GB2312" w:cs="仿宋_GB2312"/>
                <w:b/>
                <w:bCs/>
                <w:sz w:val="21"/>
                <w:szCs w:val="21"/>
              </w:rPr>
              <w:t>最新估值</w:t>
            </w:r>
          </w:p>
        </w:tc>
        <w:tc>
          <w:tcPr>
            <w:tcW w:w="665" w:type="dxa"/>
            <w:shd w:val="clear" w:color="auto" w:fill="auto"/>
            <w:vAlign w:val="center"/>
          </w:tcPr>
          <w:p w14:paraId="199DD310">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退出</w:t>
            </w:r>
            <w:r>
              <w:rPr>
                <w:rFonts w:hint="eastAsia" w:ascii="仿宋_GB2312" w:hAnsi="仿宋_GB2312" w:eastAsia="仿宋_GB2312" w:cs="仿宋_GB2312"/>
                <w:b/>
                <w:bCs/>
                <w:sz w:val="21"/>
                <w:szCs w:val="21"/>
              </w:rPr>
              <w:br w:type="textWrapping"/>
            </w:r>
            <w:r>
              <w:rPr>
                <w:rFonts w:hint="eastAsia" w:ascii="仿宋_GB2312" w:hAnsi="仿宋_GB2312" w:eastAsia="仿宋_GB2312" w:cs="仿宋_GB2312"/>
                <w:b/>
                <w:bCs/>
                <w:sz w:val="21"/>
                <w:szCs w:val="21"/>
              </w:rPr>
              <w:t>收益</w:t>
            </w:r>
          </w:p>
        </w:tc>
        <w:tc>
          <w:tcPr>
            <w:tcW w:w="665" w:type="dxa"/>
            <w:shd w:val="clear" w:color="auto" w:fill="auto"/>
            <w:vAlign w:val="center"/>
          </w:tcPr>
          <w:p w14:paraId="4AAF268F">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MOIC</w:t>
            </w:r>
          </w:p>
        </w:tc>
      </w:tr>
      <w:tr w14:paraId="21DA9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shd w:val="clear" w:color="auto" w:fill="auto"/>
            <w:vAlign w:val="center"/>
          </w:tcPr>
          <w:p w14:paraId="50D3407F">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3B6F11FA">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152620EF">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3156B0E9">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1059C3DD">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6ED40739">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27660455">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707F09A6">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643FDE1C">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5937EED1">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157A606A">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49CE532B">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362595FC">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r>
      <w:tr w14:paraId="572E3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shd w:val="clear" w:color="auto" w:fill="auto"/>
            <w:vAlign w:val="center"/>
          </w:tcPr>
          <w:p w14:paraId="42E4B749">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6AC07B82">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1B90F2A5">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11C10105">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11572A84">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2B96A365">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16E7700D">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6AA78DB9">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1E97BBBD">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2F6454E7">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708335CC">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22088692">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541D5149">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r>
      <w:tr w14:paraId="03893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shd w:val="clear" w:color="auto" w:fill="auto"/>
            <w:vAlign w:val="center"/>
          </w:tcPr>
          <w:p w14:paraId="55CB34C2">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70AD8297">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0439863A">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1CF23B62">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6946E46F">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769238A6">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0316E6C4">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530CC334">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49F99B21">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68BC6DFB">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09FDFA60">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31B912E4">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285BA837">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r>
      <w:tr w14:paraId="544D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shd w:val="clear" w:color="auto" w:fill="auto"/>
            <w:vAlign w:val="center"/>
          </w:tcPr>
          <w:p w14:paraId="161A4F78">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1F7E0E64">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3ACAA5CF">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092AFDAD">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3F3B0C9A">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3BC265B4">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713788CF">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2BB92477">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4A0B2714">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6856AD13">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0B4E1AB9">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3F0D4359">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1D089B12">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r>
      <w:tr w14:paraId="05DD4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shd w:val="clear" w:color="auto" w:fill="auto"/>
            <w:vAlign w:val="center"/>
          </w:tcPr>
          <w:p w14:paraId="49F0C5B0">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6CAE9167">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3B874F98">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04F43796">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13D53F3D">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38E13455">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54CC35D7">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30346BF8">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4F19A09D">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03A569C4">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32A106BF">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4597CB9E">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0C5AD5B8">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r>
      <w:tr w14:paraId="56DF1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shd w:val="clear" w:color="auto" w:fill="auto"/>
            <w:vAlign w:val="center"/>
          </w:tcPr>
          <w:p w14:paraId="5F18A311">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合计</w:t>
            </w:r>
          </w:p>
        </w:tc>
        <w:tc>
          <w:tcPr>
            <w:tcW w:w="665" w:type="dxa"/>
            <w:shd w:val="clear" w:color="auto" w:fill="auto"/>
            <w:vAlign w:val="center"/>
          </w:tcPr>
          <w:p w14:paraId="6BD37B7E">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10A0D82D">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329EA9CE">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680611D5">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26C2B4BE">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75809A51">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201FF622">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395DCD03">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24689B63">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43148E11">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68960712">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c>
          <w:tcPr>
            <w:tcW w:w="665" w:type="dxa"/>
            <w:shd w:val="clear" w:color="auto" w:fill="auto"/>
            <w:vAlign w:val="center"/>
          </w:tcPr>
          <w:p w14:paraId="7891C8D6">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21"/>
                <w:szCs w:val="21"/>
              </w:rPr>
            </w:pPr>
          </w:p>
        </w:tc>
      </w:tr>
    </w:tbl>
    <w:p w14:paraId="45DABC9A">
      <w:pPr>
        <w:keepNext w:val="0"/>
        <w:keepLines w:val="0"/>
        <w:pageBreakBefore w:val="0"/>
        <w:widowControl/>
        <w:kinsoku/>
        <w:wordWrap/>
        <w:overflowPunct/>
        <w:topLinePunct w:val="0"/>
        <w:autoSpaceDE/>
        <w:autoSpaceDN/>
        <w:bidi w:val="0"/>
        <w:adjustRightInd/>
        <w:snapToGrid/>
        <w:spacing w:before="0" w:after="40" w:line="560" w:lineRule="exact"/>
        <w:ind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val="0"/>
          <w:sz w:val="24"/>
        </w:rPr>
        <w:t>注：1、所属行业参考中国证监会上市公司行业分类指引。2、MOIC=（现持有部分最新估值+退出收益）/投资金额，需整体计算退出回报情况。3、请重点标注人工智能相关领域的投资案例。</w:t>
      </w:r>
    </w:p>
    <w:p w14:paraId="7648577C">
      <w:pPr>
        <w:keepNext w:val="0"/>
        <w:keepLines w:val="0"/>
        <w:pageBreakBefore w:val="0"/>
        <w:widowControl/>
        <w:kinsoku/>
        <w:wordWrap/>
        <w:overflowPunct/>
        <w:topLinePunct w:val="0"/>
        <w:autoSpaceDE/>
        <w:autoSpaceDN/>
        <w:bidi w:val="0"/>
        <w:adjustRightInd/>
        <w:snapToGrid/>
        <w:spacing w:line="560" w:lineRule="exact"/>
        <w:jc w:val="both"/>
        <w:textAlignment w:val="auto"/>
      </w:pPr>
      <w:r>
        <w:br w:type="page"/>
      </w:r>
    </w:p>
    <w:p w14:paraId="395186CD">
      <w:pPr>
        <w:keepNext w:val="0"/>
        <w:keepLines w:val="0"/>
        <w:pageBreakBefore w:val="0"/>
        <w:widowControl/>
        <w:kinsoku/>
        <w:wordWrap/>
        <w:overflowPunct/>
        <w:topLinePunct w:val="0"/>
        <w:autoSpaceDE/>
        <w:autoSpaceDN/>
        <w:bidi w:val="0"/>
        <w:adjustRightInd/>
        <w:snapToGrid/>
        <w:spacing w:before="240" w:after="120" w:line="560" w:lineRule="exact"/>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附件四：</w:t>
      </w:r>
    </w:p>
    <w:p w14:paraId="795BC9F9">
      <w:pPr>
        <w:keepNext w:val="0"/>
        <w:keepLines w:val="0"/>
        <w:pageBreakBefore w:val="0"/>
        <w:widowControl/>
        <w:kinsoku/>
        <w:wordWrap/>
        <w:overflowPunct/>
        <w:topLinePunct w:val="0"/>
        <w:autoSpaceDE/>
        <w:autoSpaceDN/>
        <w:bidi w:val="0"/>
        <w:adjustRightInd/>
        <w:snapToGrid/>
        <w:spacing w:before="0" w:after="0" w:line="560" w:lineRule="exact"/>
        <w:jc w:val="center"/>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申请机构所有管理基金列表（含在管基金+清算基金）</w:t>
      </w:r>
    </w:p>
    <w:p w14:paraId="2A39CD63">
      <w:pPr>
        <w:keepNext w:val="0"/>
        <w:keepLines w:val="0"/>
        <w:pageBreakBefore w:val="0"/>
        <w:widowControl/>
        <w:kinsoku/>
        <w:wordWrap/>
        <w:overflowPunct/>
        <w:topLinePunct w:val="0"/>
        <w:autoSpaceDE/>
        <w:autoSpaceDN/>
        <w:bidi w:val="0"/>
        <w:adjustRightInd/>
        <w:snapToGrid/>
        <w:spacing w:before="0" w:after="0" w:line="560" w:lineRule="exact"/>
        <w:jc w:val="center"/>
        <w:textAlignment w:val="auto"/>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eastAsia="zh-CN"/>
        </w:rPr>
        <w:t>（</w:t>
      </w:r>
      <w:r>
        <w:rPr>
          <w:rFonts w:hint="eastAsia" w:ascii="黑体" w:hAnsi="黑体" w:eastAsia="黑体" w:cs="黑体"/>
          <w:b w:val="0"/>
          <w:bCs/>
          <w:sz w:val="32"/>
          <w:szCs w:val="32"/>
          <w:lang w:val="en-US" w:eastAsia="zh-CN"/>
        </w:rPr>
        <w:t>可提供Excel形式表格）</w:t>
      </w:r>
    </w:p>
    <w:p w14:paraId="30B5E6D4">
      <w:pPr>
        <w:keepNext w:val="0"/>
        <w:keepLines w:val="0"/>
        <w:pageBreakBefore w:val="0"/>
        <w:widowControl/>
        <w:kinsoku/>
        <w:wordWrap/>
        <w:overflowPunct/>
        <w:topLinePunct w:val="0"/>
        <w:autoSpaceDE/>
        <w:autoSpaceDN/>
        <w:bidi w:val="0"/>
        <w:adjustRightInd/>
        <w:snapToGrid/>
        <w:spacing w:before="0" w:after="0" w:line="560" w:lineRule="exact"/>
        <w:jc w:val="right"/>
        <w:textAlignment w:val="auto"/>
        <w:rPr>
          <w:rFonts w:hint="eastAsia" w:ascii="黑体" w:hAnsi="黑体" w:eastAsia="黑体" w:cs="黑体"/>
          <w:b w:val="0"/>
          <w:bCs/>
          <w:sz w:val="32"/>
          <w:szCs w:val="32"/>
          <w:lang w:eastAsia="zh-CN"/>
        </w:rPr>
      </w:pPr>
      <w:r>
        <w:rPr>
          <w:rFonts w:ascii="仿宋" w:hAnsi="仿宋" w:eastAsia="仿宋"/>
          <w:b w:val="0"/>
          <w:sz w:val="24"/>
        </w:rPr>
        <w:t>单位：万元</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
        <w:gridCol w:w="344"/>
        <w:gridCol w:w="547"/>
        <w:gridCol w:w="344"/>
        <w:gridCol w:w="474"/>
        <w:gridCol w:w="474"/>
        <w:gridCol w:w="474"/>
        <w:gridCol w:w="474"/>
        <w:gridCol w:w="476"/>
        <w:gridCol w:w="615"/>
        <w:gridCol w:w="474"/>
        <w:gridCol w:w="602"/>
        <w:gridCol w:w="474"/>
        <w:gridCol w:w="620"/>
        <w:gridCol w:w="602"/>
        <w:gridCol w:w="474"/>
        <w:gridCol w:w="442"/>
        <w:gridCol w:w="666"/>
        <w:gridCol w:w="476"/>
      </w:tblGrid>
      <w:tr w14:paraId="4F1B6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2" w:type="pct"/>
            <w:vMerge w:val="restart"/>
            <w:vAlign w:val="center"/>
          </w:tcPr>
          <w:p w14:paraId="492EFA29">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b/>
                <w:bCs/>
                <w:kern w:val="0"/>
                <w:sz w:val="18"/>
                <w:szCs w:val="18"/>
                <w:vertAlign w:val="superscript"/>
                <w:lang w:eastAsia="zh-CN"/>
              </w:rPr>
            </w:pPr>
            <w:r>
              <w:rPr>
                <w:rFonts w:hint="eastAsia" w:ascii="仿宋_GB2312" w:hAnsi="仿宋_GB2312" w:eastAsia="仿宋_GB2312" w:cs="仿宋_GB2312"/>
                <w:b/>
                <w:bCs/>
                <w:kern w:val="0"/>
                <w:sz w:val="18"/>
                <w:szCs w:val="18"/>
                <w:lang w:eastAsia="zh-CN"/>
              </w:rPr>
              <w:t>基金全称</w:t>
            </w:r>
          </w:p>
        </w:tc>
        <w:tc>
          <w:tcPr>
            <w:tcW w:w="183" w:type="pct"/>
            <w:vMerge w:val="restart"/>
            <w:vAlign w:val="center"/>
          </w:tcPr>
          <w:p w14:paraId="0994261C">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b/>
                <w:bCs/>
                <w:kern w:val="0"/>
                <w:sz w:val="18"/>
                <w:szCs w:val="18"/>
                <w:lang w:eastAsia="zh-CN"/>
              </w:rPr>
            </w:pPr>
            <w:r>
              <w:rPr>
                <w:rFonts w:hint="eastAsia" w:ascii="仿宋_GB2312" w:hAnsi="仿宋_GB2312" w:eastAsia="仿宋_GB2312" w:cs="仿宋_GB2312"/>
                <w:b/>
                <w:bCs/>
                <w:kern w:val="0"/>
                <w:sz w:val="18"/>
                <w:szCs w:val="18"/>
                <w:lang w:eastAsia="zh-CN"/>
              </w:rPr>
              <w:t>中基协备案编号</w:t>
            </w:r>
          </w:p>
        </w:tc>
        <w:tc>
          <w:tcPr>
            <w:tcW w:w="291" w:type="pct"/>
            <w:vMerge w:val="restart"/>
            <w:vAlign w:val="center"/>
          </w:tcPr>
          <w:p w14:paraId="7391779B">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b/>
                <w:bCs/>
                <w:kern w:val="0"/>
                <w:sz w:val="18"/>
                <w:szCs w:val="18"/>
                <w:lang w:eastAsia="zh-CN"/>
              </w:rPr>
            </w:pPr>
            <w:r>
              <w:rPr>
                <w:rFonts w:hint="eastAsia" w:ascii="仿宋_GB2312" w:hAnsi="仿宋_GB2312" w:eastAsia="仿宋_GB2312" w:cs="仿宋_GB2312"/>
                <w:b/>
                <w:bCs/>
                <w:kern w:val="0"/>
                <w:sz w:val="18"/>
                <w:szCs w:val="18"/>
                <w:lang w:eastAsia="zh-CN"/>
              </w:rPr>
              <w:t>存续期（X+X年）</w:t>
            </w:r>
          </w:p>
        </w:tc>
        <w:tc>
          <w:tcPr>
            <w:tcW w:w="183" w:type="pct"/>
            <w:vMerge w:val="restart"/>
            <w:vAlign w:val="center"/>
          </w:tcPr>
          <w:p w14:paraId="093F2B76">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b/>
                <w:bCs/>
                <w:kern w:val="0"/>
                <w:sz w:val="18"/>
                <w:szCs w:val="18"/>
                <w:vertAlign w:val="superscript"/>
                <w:lang w:eastAsia="zh-CN"/>
              </w:rPr>
            </w:pPr>
            <w:r>
              <w:rPr>
                <w:rFonts w:hint="eastAsia" w:ascii="仿宋_GB2312" w:hAnsi="仿宋_GB2312" w:eastAsia="仿宋_GB2312" w:cs="仿宋_GB2312"/>
                <w:b/>
                <w:bCs/>
                <w:kern w:val="0"/>
                <w:sz w:val="18"/>
                <w:szCs w:val="18"/>
                <w:lang w:eastAsia="zh-CN"/>
              </w:rPr>
              <w:t>主要投资产业领域</w:t>
            </w:r>
          </w:p>
        </w:tc>
        <w:tc>
          <w:tcPr>
            <w:tcW w:w="252" w:type="pct"/>
            <w:vMerge w:val="restart"/>
            <w:vAlign w:val="center"/>
          </w:tcPr>
          <w:p w14:paraId="5176D584">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b/>
                <w:bCs/>
                <w:kern w:val="0"/>
                <w:sz w:val="18"/>
                <w:szCs w:val="18"/>
                <w:lang w:eastAsia="zh-CN"/>
              </w:rPr>
            </w:pPr>
            <w:r>
              <w:rPr>
                <w:rFonts w:hint="eastAsia" w:ascii="仿宋_GB2312" w:hAnsi="仿宋_GB2312" w:eastAsia="仿宋_GB2312" w:cs="仿宋_GB2312"/>
                <w:b/>
                <w:bCs/>
                <w:kern w:val="0"/>
                <w:sz w:val="18"/>
                <w:szCs w:val="18"/>
                <w:lang w:eastAsia="zh-CN"/>
              </w:rPr>
              <w:t>是否为与人工智能领域相关基金（是/否）</w:t>
            </w:r>
          </w:p>
        </w:tc>
        <w:tc>
          <w:tcPr>
            <w:tcW w:w="252" w:type="pct"/>
            <w:vMerge w:val="restart"/>
            <w:vAlign w:val="center"/>
          </w:tcPr>
          <w:p w14:paraId="57C1787C">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b/>
                <w:bCs/>
                <w:kern w:val="0"/>
                <w:sz w:val="18"/>
                <w:szCs w:val="18"/>
                <w:lang w:eastAsia="zh-CN"/>
              </w:rPr>
            </w:pPr>
            <w:r>
              <w:rPr>
                <w:rFonts w:hint="eastAsia" w:ascii="仿宋_GB2312" w:hAnsi="仿宋_GB2312" w:eastAsia="仿宋_GB2312" w:cs="仿宋_GB2312"/>
                <w:b/>
                <w:bCs/>
                <w:kern w:val="0"/>
                <w:sz w:val="18"/>
                <w:szCs w:val="18"/>
                <w:lang w:eastAsia="zh-CN"/>
              </w:rPr>
              <w:t>认缴金额</w:t>
            </w:r>
            <w:r>
              <w:rPr>
                <w:rFonts w:hint="eastAsia" w:ascii="仿宋_GB2312" w:hAnsi="仿宋_GB2312" w:eastAsia="仿宋_GB2312" w:cs="仿宋_GB2312"/>
                <w:b/>
                <w:bCs/>
                <w:kern w:val="0"/>
                <w:sz w:val="18"/>
                <w:szCs w:val="18"/>
                <w:lang w:eastAsia="zh-CN"/>
              </w:rPr>
              <w:br w:type="textWrapping"/>
            </w:r>
            <w:r>
              <w:rPr>
                <w:rFonts w:hint="eastAsia" w:ascii="仿宋_GB2312" w:hAnsi="仿宋_GB2312" w:eastAsia="仿宋_GB2312" w:cs="仿宋_GB2312"/>
                <w:b/>
                <w:bCs/>
                <w:kern w:val="0"/>
                <w:sz w:val="18"/>
                <w:szCs w:val="18"/>
                <w:lang w:eastAsia="zh-CN"/>
              </w:rPr>
              <w:t>（万元）</w:t>
            </w:r>
          </w:p>
        </w:tc>
        <w:tc>
          <w:tcPr>
            <w:tcW w:w="252" w:type="pct"/>
            <w:vMerge w:val="restart"/>
            <w:vAlign w:val="center"/>
          </w:tcPr>
          <w:p w14:paraId="51E6CB91">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b/>
                <w:bCs/>
                <w:kern w:val="0"/>
                <w:sz w:val="18"/>
                <w:szCs w:val="18"/>
                <w:lang w:eastAsia="zh-CN"/>
              </w:rPr>
            </w:pPr>
            <w:r>
              <w:rPr>
                <w:rFonts w:hint="eastAsia" w:ascii="仿宋_GB2312" w:hAnsi="仿宋_GB2312" w:eastAsia="仿宋_GB2312" w:cs="仿宋_GB2312"/>
                <w:b/>
                <w:bCs/>
                <w:kern w:val="0"/>
                <w:sz w:val="18"/>
                <w:szCs w:val="18"/>
                <w:lang w:eastAsia="zh-CN"/>
              </w:rPr>
              <w:t>实缴金额</w:t>
            </w:r>
            <w:r>
              <w:rPr>
                <w:rFonts w:hint="eastAsia" w:ascii="仿宋_GB2312" w:hAnsi="仿宋_GB2312" w:eastAsia="仿宋_GB2312" w:cs="仿宋_GB2312"/>
                <w:b/>
                <w:bCs/>
                <w:kern w:val="0"/>
                <w:sz w:val="18"/>
                <w:szCs w:val="18"/>
                <w:lang w:eastAsia="zh-CN"/>
              </w:rPr>
              <w:br w:type="textWrapping"/>
            </w:r>
            <w:r>
              <w:rPr>
                <w:rFonts w:hint="eastAsia" w:ascii="仿宋_GB2312" w:hAnsi="仿宋_GB2312" w:eastAsia="仿宋_GB2312" w:cs="仿宋_GB2312"/>
                <w:b/>
                <w:bCs/>
                <w:kern w:val="0"/>
                <w:sz w:val="18"/>
                <w:szCs w:val="18"/>
                <w:lang w:eastAsia="zh-CN"/>
              </w:rPr>
              <w:t>（万元）</w:t>
            </w:r>
          </w:p>
        </w:tc>
        <w:tc>
          <w:tcPr>
            <w:tcW w:w="505" w:type="pct"/>
            <w:gridSpan w:val="2"/>
            <w:vAlign w:val="center"/>
          </w:tcPr>
          <w:p w14:paraId="41034FCC">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b/>
                <w:bCs/>
                <w:kern w:val="0"/>
                <w:sz w:val="18"/>
                <w:szCs w:val="18"/>
                <w:lang w:eastAsia="zh-CN"/>
              </w:rPr>
            </w:pPr>
            <w:r>
              <w:rPr>
                <w:rFonts w:hint="eastAsia" w:ascii="仿宋_GB2312" w:hAnsi="仿宋_GB2312" w:eastAsia="仿宋_GB2312" w:cs="仿宋_GB2312"/>
                <w:b/>
                <w:bCs/>
                <w:kern w:val="0"/>
                <w:sz w:val="18"/>
                <w:szCs w:val="18"/>
                <w:lang w:eastAsia="zh-CN"/>
              </w:rPr>
              <w:t>累计直投项目情况</w:t>
            </w:r>
          </w:p>
        </w:tc>
        <w:tc>
          <w:tcPr>
            <w:tcW w:w="1152" w:type="pct"/>
            <w:gridSpan w:val="4"/>
            <w:vAlign w:val="center"/>
          </w:tcPr>
          <w:p w14:paraId="4159937D">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b/>
                <w:bCs/>
                <w:kern w:val="0"/>
                <w:sz w:val="18"/>
                <w:szCs w:val="18"/>
                <w:lang w:eastAsia="zh-CN"/>
              </w:rPr>
            </w:pPr>
            <w:r>
              <w:rPr>
                <w:rFonts w:hint="eastAsia" w:ascii="仿宋_GB2312" w:hAnsi="仿宋_GB2312" w:eastAsia="仿宋_GB2312" w:cs="仿宋_GB2312"/>
                <w:b/>
                <w:bCs/>
                <w:kern w:val="0"/>
                <w:sz w:val="18"/>
                <w:szCs w:val="18"/>
                <w:lang w:eastAsia="zh-CN"/>
              </w:rPr>
              <w:t>完全/部分退出项目情况</w:t>
            </w:r>
          </w:p>
        </w:tc>
        <w:tc>
          <w:tcPr>
            <w:tcW w:w="329" w:type="pct"/>
            <w:vMerge w:val="restart"/>
            <w:vAlign w:val="center"/>
          </w:tcPr>
          <w:p w14:paraId="0B547149">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b/>
                <w:bCs/>
                <w:kern w:val="0"/>
                <w:sz w:val="18"/>
                <w:szCs w:val="18"/>
                <w:lang w:eastAsia="zh-CN"/>
              </w:rPr>
            </w:pPr>
            <w:r>
              <w:rPr>
                <w:rFonts w:hint="eastAsia" w:ascii="仿宋_GB2312" w:hAnsi="仿宋_GB2312" w:eastAsia="仿宋_GB2312" w:cs="仿宋_GB2312"/>
                <w:b/>
                <w:bCs/>
                <w:kern w:val="0"/>
                <w:sz w:val="18"/>
                <w:szCs w:val="18"/>
                <w:lang w:eastAsia="zh-CN"/>
              </w:rPr>
              <w:t>已投项目IPO数量（个）</w:t>
            </w:r>
          </w:p>
        </w:tc>
        <w:tc>
          <w:tcPr>
            <w:tcW w:w="320" w:type="pct"/>
            <w:vMerge w:val="restart"/>
            <w:vAlign w:val="center"/>
          </w:tcPr>
          <w:p w14:paraId="06CB38E5">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b/>
                <w:bCs/>
                <w:kern w:val="0"/>
                <w:sz w:val="18"/>
                <w:szCs w:val="18"/>
                <w:lang w:eastAsia="zh-CN"/>
              </w:rPr>
            </w:pPr>
            <w:r>
              <w:rPr>
                <w:rFonts w:hint="eastAsia" w:ascii="仿宋_GB2312" w:hAnsi="仿宋_GB2312" w:eastAsia="仿宋_GB2312" w:cs="仿宋_GB2312"/>
                <w:b/>
                <w:bCs/>
                <w:kern w:val="0"/>
                <w:sz w:val="18"/>
                <w:szCs w:val="18"/>
                <w:lang w:eastAsia="zh-CN"/>
              </w:rPr>
              <w:t>已投项目被并购数（个）</w:t>
            </w:r>
          </w:p>
        </w:tc>
        <w:tc>
          <w:tcPr>
            <w:tcW w:w="252" w:type="pct"/>
            <w:vMerge w:val="restart"/>
            <w:vAlign w:val="center"/>
          </w:tcPr>
          <w:p w14:paraId="76DAE50B">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b/>
                <w:bCs/>
                <w:kern w:val="0"/>
                <w:sz w:val="18"/>
                <w:szCs w:val="18"/>
                <w:lang w:eastAsia="zh-CN"/>
              </w:rPr>
            </w:pPr>
            <w:r>
              <w:rPr>
                <w:rFonts w:hint="eastAsia" w:ascii="仿宋_GB2312" w:hAnsi="仿宋_GB2312" w:eastAsia="仿宋_GB2312" w:cs="仿宋_GB2312"/>
                <w:b/>
                <w:bCs/>
                <w:kern w:val="0"/>
                <w:sz w:val="18"/>
                <w:szCs w:val="18"/>
                <w:lang w:eastAsia="zh-CN"/>
              </w:rPr>
              <w:t>已向LP分配收益（万元）</w:t>
            </w:r>
          </w:p>
        </w:tc>
        <w:tc>
          <w:tcPr>
            <w:tcW w:w="235" w:type="pct"/>
            <w:vMerge w:val="restart"/>
            <w:vAlign w:val="center"/>
          </w:tcPr>
          <w:p w14:paraId="28FA36CF">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b/>
                <w:bCs/>
                <w:kern w:val="0"/>
                <w:sz w:val="18"/>
                <w:szCs w:val="18"/>
                <w:lang w:eastAsia="zh-CN"/>
              </w:rPr>
            </w:pPr>
            <w:r>
              <w:rPr>
                <w:rFonts w:hint="eastAsia" w:ascii="仿宋_GB2312" w:hAnsi="仿宋_GB2312" w:eastAsia="仿宋_GB2312" w:cs="仿宋_GB2312"/>
                <w:b/>
                <w:bCs/>
                <w:kern w:val="0"/>
                <w:sz w:val="18"/>
                <w:szCs w:val="18"/>
                <w:lang w:eastAsia="zh-CN"/>
              </w:rPr>
              <w:t>DPI</w:t>
            </w:r>
            <w:r>
              <w:rPr>
                <w:rFonts w:hint="eastAsia" w:ascii="仿宋_GB2312" w:hAnsi="仿宋_GB2312" w:eastAsia="仿宋_GB2312" w:cs="仿宋_GB2312"/>
                <w:bCs/>
                <w:kern w:val="2"/>
                <w:sz w:val="18"/>
                <w:szCs w:val="18"/>
                <w:vertAlign w:val="superscript"/>
                <w:lang w:eastAsia="zh-CN"/>
              </w:rPr>
              <w:t>*</w:t>
            </w:r>
          </w:p>
        </w:tc>
        <w:tc>
          <w:tcPr>
            <w:tcW w:w="354" w:type="pct"/>
            <w:vMerge w:val="restart"/>
            <w:vAlign w:val="center"/>
          </w:tcPr>
          <w:p w14:paraId="609537F1">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b/>
                <w:bCs/>
                <w:kern w:val="0"/>
                <w:sz w:val="18"/>
                <w:szCs w:val="18"/>
                <w:lang w:eastAsia="zh-CN"/>
              </w:rPr>
            </w:pPr>
            <w:r>
              <w:rPr>
                <w:rFonts w:hint="eastAsia" w:ascii="仿宋_GB2312" w:hAnsi="仿宋_GB2312" w:eastAsia="仿宋_GB2312" w:cs="仿宋_GB2312"/>
                <w:b/>
                <w:bCs/>
                <w:kern w:val="0"/>
                <w:sz w:val="18"/>
                <w:szCs w:val="18"/>
                <w:lang w:eastAsia="zh-CN"/>
              </w:rPr>
              <w:t>总内部收益率（IRR）</w:t>
            </w:r>
          </w:p>
        </w:tc>
        <w:tc>
          <w:tcPr>
            <w:tcW w:w="253" w:type="pct"/>
            <w:vMerge w:val="restart"/>
            <w:vAlign w:val="center"/>
          </w:tcPr>
          <w:p w14:paraId="73E41705">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b/>
                <w:bCs/>
                <w:kern w:val="0"/>
                <w:sz w:val="18"/>
                <w:szCs w:val="18"/>
                <w:lang w:eastAsia="zh-CN"/>
              </w:rPr>
            </w:pPr>
            <w:r>
              <w:rPr>
                <w:rFonts w:hint="eastAsia" w:ascii="仿宋_GB2312" w:hAnsi="仿宋_GB2312" w:eastAsia="仿宋_GB2312" w:cs="仿宋_GB2312"/>
                <w:b/>
                <w:bCs/>
                <w:kern w:val="0"/>
                <w:sz w:val="18"/>
                <w:szCs w:val="18"/>
                <w:lang w:eastAsia="zh-CN"/>
              </w:rPr>
              <w:t>总体退出金额（万元）</w:t>
            </w:r>
          </w:p>
        </w:tc>
      </w:tr>
      <w:tr w14:paraId="4B6DB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182" w:type="pct"/>
            <w:vMerge w:val="continue"/>
            <w:vAlign w:val="center"/>
          </w:tcPr>
          <w:p w14:paraId="0B7639B0">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b/>
                <w:bCs/>
                <w:kern w:val="0"/>
                <w:sz w:val="18"/>
                <w:szCs w:val="18"/>
                <w:lang w:eastAsia="zh-CN"/>
              </w:rPr>
            </w:pPr>
          </w:p>
        </w:tc>
        <w:tc>
          <w:tcPr>
            <w:tcW w:w="183" w:type="pct"/>
            <w:vMerge w:val="continue"/>
            <w:vAlign w:val="center"/>
          </w:tcPr>
          <w:p w14:paraId="07B701EE">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b/>
                <w:bCs/>
                <w:kern w:val="0"/>
                <w:sz w:val="18"/>
                <w:szCs w:val="18"/>
                <w:lang w:eastAsia="zh-CN"/>
              </w:rPr>
            </w:pPr>
          </w:p>
        </w:tc>
        <w:tc>
          <w:tcPr>
            <w:tcW w:w="291" w:type="pct"/>
            <w:vMerge w:val="continue"/>
            <w:vAlign w:val="center"/>
          </w:tcPr>
          <w:p w14:paraId="08DA7D64">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b/>
                <w:bCs/>
                <w:kern w:val="0"/>
                <w:sz w:val="18"/>
                <w:szCs w:val="18"/>
                <w:lang w:eastAsia="zh-CN"/>
              </w:rPr>
            </w:pPr>
          </w:p>
        </w:tc>
        <w:tc>
          <w:tcPr>
            <w:tcW w:w="183" w:type="pct"/>
            <w:vMerge w:val="continue"/>
            <w:vAlign w:val="center"/>
          </w:tcPr>
          <w:p w14:paraId="3E2EC7BF">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b/>
                <w:bCs/>
                <w:kern w:val="0"/>
                <w:sz w:val="18"/>
                <w:szCs w:val="18"/>
                <w:lang w:eastAsia="zh-CN"/>
              </w:rPr>
            </w:pPr>
          </w:p>
        </w:tc>
        <w:tc>
          <w:tcPr>
            <w:tcW w:w="252" w:type="pct"/>
            <w:vMerge w:val="continue"/>
            <w:vAlign w:val="center"/>
          </w:tcPr>
          <w:p w14:paraId="0EB0C671">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b/>
                <w:bCs/>
                <w:kern w:val="0"/>
                <w:sz w:val="18"/>
                <w:szCs w:val="18"/>
                <w:lang w:eastAsia="zh-CN"/>
              </w:rPr>
            </w:pPr>
          </w:p>
        </w:tc>
        <w:tc>
          <w:tcPr>
            <w:tcW w:w="252" w:type="pct"/>
            <w:vMerge w:val="continue"/>
            <w:vAlign w:val="center"/>
          </w:tcPr>
          <w:p w14:paraId="0AC6CEE0">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b/>
                <w:bCs/>
                <w:kern w:val="0"/>
                <w:sz w:val="18"/>
                <w:szCs w:val="18"/>
                <w:lang w:eastAsia="zh-CN"/>
              </w:rPr>
            </w:pPr>
          </w:p>
        </w:tc>
        <w:tc>
          <w:tcPr>
            <w:tcW w:w="252" w:type="pct"/>
            <w:vMerge w:val="continue"/>
            <w:vAlign w:val="center"/>
          </w:tcPr>
          <w:p w14:paraId="72C12BEB">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b/>
                <w:bCs/>
                <w:kern w:val="0"/>
                <w:sz w:val="18"/>
                <w:szCs w:val="18"/>
                <w:lang w:eastAsia="zh-CN"/>
              </w:rPr>
            </w:pPr>
          </w:p>
        </w:tc>
        <w:tc>
          <w:tcPr>
            <w:tcW w:w="252" w:type="pct"/>
            <w:vAlign w:val="center"/>
          </w:tcPr>
          <w:p w14:paraId="0BAB6824">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b/>
                <w:bCs/>
                <w:kern w:val="0"/>
                <w:sz w:val="18"/>
                <w:szCs w:val="18"/>
                <w:lang w:eastAsia="zh-CN"/>
              </w:rPr>
            </w:pPr>
            <w:r>
              <w:rPr>
                <w:rFonts w:hint="eastAsia" w:ascii="仿宋_GB2312" w:hAnsi="仿宋_GB2312" w:eastAsia="仿宋_GB2312" w:cs="仿宋_GB2312"/>
                <w:b/>
                <w:bCs/>
                <w:kern w:val="0"/>
                <w:sz w:val="18"/>
                <w:szCs w:val="18"/>
                <w:lang w:eastAsia="zh-CN"/>
              </w:rPr>
              <w:t>投资数量(个)</w:t>
            </w:r>
          </w:p>
        </w:tc>
        <w:tc>
          <w:tcPr>
            <w:tcW w:w="253" w:type="pct"/>
            <w:vAlign w:val="center"/>
          </w:tcPr>
          <w:p w14:paraId="55D08C9D">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b/>
                <w:bCs/>
                <w:kern w:val="0"/>
                <w:sz w:val="18"/>
                <w:szCs w:val="18"/>
                <w:lang w:eastAsia="zh-CN"/>
              </w:rPr>
            </w:pPr>
            <w:r>
              <w:rPr>
                <w:rFonts w:hint="eastAsia" w:ascii="仿宋_GB2312" w:hAnsi="仿宋_GB2312" w:eastAsia="仿宋_GB2312" w:cs="仿宋_GB2312"/>
                <w:b/>
                <w:bCs/>
                <w:kern w:val="0"/>
                <w:sz w:val="18"/>
                <w:szCs w:val="18"/>
                <w:lang w:eastAsia="zh-CN"/>
              </w:rPr>
              <w:t>投资金额（万元）</w:t>
            </w:r>
          </w:p>
        </w:tc>
        <w:tc>
          <w:tcPr>
            <w:tcW w:w="327" w:type="pct"/>
            <w:vAlign w:val="center"/>
          </w:tcPr>
          <w:p w14:paraId="0DD399F9">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b/>
                <w:bCs/>
                <w:kern w:val="0"/>
                <w:sz w:val="18"/>
                <w:szCs w:val="18"/>
                <w:lang w:eastAsia="zh-CN"/>
              </w:rPr>
            </w:pPr>
            <w:r>
              <w:rPr>
                <w:rFonts w:hint="eastAsia" w:ascii="仿宋_GB2312" w:hAnsi="仿宋_GB2312" w:eastAsia="仿宋_GB2312" w:cs="仿宋_GB2312"/>
                <w:b/>
                <w:bCs/>
                <w:kern w:val="0"/>
                <w:sz w:val="18"/>
                <w:szCs w:val="18"/>
                <w:lang w:eastAsia="zh-CN"/>
              </w:rPr>
              <w:t>完全退出项目数量（个）</w:t>
            </w:r>
          </w:p>
        </w:tc>
        <w:tc>
          <w:tcPr>
            <w:tcW w:w="252" w:type="pct"/>
            <w:vAlign w:val="center"/>
          </w:tcPr>
          <w:p w14:paraId="3FD085EE">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b/>
                <w:bCs/>
                <w:kern w:val="0"/>
                <w:sz w:val="18"/>
                <w:szCs w:val="18"/>
                <w:lang w:eastAsia="zh-CN"/>
              </w:rPr>
            </w:pPr>
            <w:r>
              <w:rPr>
                <w:rFonts w:hint="eastAsia" w:ascii="仿宋_GB2312" w:hAnsi="仿宋_GB2312" w:eastAsia="仿宋_GB2312" w:cs="仿宋_GB2312"/>
                <w:b/>
                <w:bCs/>
                <w:kern w:val="0"/>
                <w:sz w:val="18"/>
                <w:szCs w:val="18"/>
                <w:lang w:eastAsia="zh-CN"/>
              </w:rPr>
              <w:t>完全退出项目金额（万元）</w:t>
            </w:r>
          </w:p>
        </w:tc>
        <w:tc>
          <w:tcPr>
            <w:tcW w:w="320" w:type="pct"/>
            <w:vAlign w:val="center"/>
          </w:tcPr>
          <w:p w14:paraId="0AA9C487">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b/>
                <w:bCs/>
                <w:kern w:val="0"/>
                <w:sz w:val="18"/>
                <w:szCs w:val="18"/>
                <w:lang w:eastAsia="zh-CN"/>
              </w:rPr>
            </w:pPr>
            <w:r>
              <w:rPr>
                <w:rFonts w:hint="eastAsia" w:ascii="仿宋_GB2312" w:hAnsi="仿宋_GB2312" w:eastAsia="仿宋_GB2312" w:cs="仿宋_GB2312"/>
                <w:b/>
                <w:bCs/>
                <w:kern w:val="0"/>
                <w:sz w:val="18"/>
                <w:szCs w:val="18"/>
                <w:lang w:eastAsia="zh-CN"/>
              </w:rPr>
              <w:t>部分退出项目数量（个）</w:t>
            </w:r>
          </w:p>
        </w:tc>
        <w:tc>
          <w:tcPr>
            <w:tcW w:w="252" w:type="pct"/>
            <w:vAlign w:val="center"/>
          </w:tcPr>
          <w:p w14:paraId="744A1667">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b/>
                <w:bCs/>
                <w:kern w:val="0"/>
                <w:sz w:val="18"/>
                <w:szCs w:val="18"/>
                <w:lang w:eastAsia="zh-CN"/>
              </w:rPr>
            </w:pPr>
            <w:r>
              <w:rPr>
                <w:rFonts w:hint="eastAsia" w:ascii="仿宋_GB2312" w:hAnsi="仿宋_GB2312" w:eastAsia="仿宋_GB2312" w:cs="仿宋_GB2312"/>
                <w:b/>
                <w:bCs/>
                <w:kern w:val="0"/>
                <w:sz w:val="18"/>
                <w:szCs w:val="18"/>
                <w:lang w:eastAsia="zh-CN"/>
              </w:rPr>
              <w:t>部分退出项目金额（万元）</w:t>
            </w:r>
          </w:p>
        </w:tc>
        <w:tc>
          <w:tcPr>
            <w:tcW w:w="329" w:type="pct"/>
            <w:vMerge w:val="continue"/>
            <w:vAlign w:val="center"/>
          </w:tcPr>
          <w:p w14:paraId="5BCB6F86">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b/>
                <w:bCs/>
                <w:kern w:val="0"/>
                <w:sz w:val="18"/>
                <w:szCs w:val="18"/>
                <w:lang w:eastAsia="zh-CN"/>
              </w:rPr>
            </w:pPr>
          </w:p>
        </w:tc>
        <w:tc>
          <w:tcPr>
            <w:tcW w:w="320" w:type="pct"/>
            <w:vMerge w:val="continue"/>
            <w:vAlign w:val="center"/>
          </w:tcPr>
          <w:p w14:paraId="45932B70">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b/>
                <w:bCs/>
                <w:kern w:val="0"/>
                <w:sz w:val="18"/>
                <w:szCs w:val="18"/>
                <w:lang w:eastAsia="zh-CN"/>
              </w:rPr>
            </w:pPr>
          </w:p>
        </w:tc>
        <w:tc>
          <w:tcPr>
            <w:tcW w:w="252" w:type="pct"/>
            <w:vMerge w:val="continue"/>
            <w:vAlign w:val="center"/>
          </w:tcPr>
          <w:p w14:paraId="2A72CF3A">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b/>
                <w:bCs/>
                <w:kern w:val="0"/>
                <w:sz w:val="18"/>
                <w:szCs w:val="18"/>
                <w:lang w:eastAsia="zh-CN"/>
              </w:rPr>
            </w:pPr>
          </w:p>
        </w:tc>
        <w:tc>
          <w:tcPr>
            <w:tcW w:w="235" w:type="pct"/>
            <w:vMerge w:val="continue"/>
            <w:vAlign w:val="center"/>
          </w:tcPr>
          <w:p w14:paraId="58E7E3BF">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b/>
                <w:bCs/>
                <w:kern w:val="0"/>
                <w:sz w:val="18"/>
                <w:szCs w:val="18"/>
                <w:lang w:eastAsia="zh-CN"/>
              </w:rPr>
            </w:pPr>
          </w:p>
        </w:tc>
        <w:tc>
          <w:tcPr>
            <w:tcW w:w="354" w:type="pct"/>
            <w:vMerge w:val="continue"/>
            <w:vAlign w:val="center"/>
          </w:tcPr>
          <w:p w14:paraId="2DE502F6">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b/>
                <w:bCs/>
                <w:kern w:val="0"/>
                <w:sz w:val="18"/>
                <w:szCs w:val="18"/>
                <w:lang w:eastAsia="zh-CN"/>
              </w:rPr>
            </w:pPr>
          </w:p>
        </w:tc>
        <w:tc>
          <w:tcPr>
            <w:tcW w:w="253" w:type="pct"/>
            <w:vMerge w:val="continue"/>
            <w:vAlign w:val="center"/>
          </w:tcPr>
          <w:p w14:paraId="4F3EDC0B">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b/>
                <w:bCs/>
                <w:kern w:val="0"/>
                <w:sz w:val="18"/>
                <w:szCs w:val="18"/>
                <w:lang w:eastAsia="zh-CN"/>
              </w:rPr>
            </w:pPr>
          </w:p>
        </w:tc>
      </w:tr>
      <w:tr w14:paraId="6CD8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2" w:type="pct"/>
            <w:shd w:val="clear" w:color="000000" w:fill="FFFFFF"/>
            <w:vAlign w:val="center"/>
          </w:tcPr>
          <w:p w14:paraId="4983C6BE">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183" w:type="pct"/>
            <w:vAlign w:val="center"/>
          </w:tcPr>
          <w:p w14:paraId="165974B2">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291" w:type="pct"/>
            <w:shd w:val="clear" w:color="000000" w:fill="FFFFFF"/>
            <w:vAlign w:val="center"/>
          </w:tcPr>
          <w:p w14:paraId="73A74BF2">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183" w:type="pct"/>
            <w:shd w:val="clear" w:color="000000" w:fill="FFFFFF"/>
            <w:vAlign w:val="center"/>
          </w:tcPr>
          <w:p w14:paraId="198A7F91">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252" w:type="pct"/>
            <w:shd w:val="clear" w:color="000000" w:fill="FFFFFF"/>
            <w:vAlign w:val="center"/>
          </w:tcPr>
          <w:p w14:paraId="7B1D9B3D">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252" w:type="pct"/>
            <w:shd w:val="clear" w:color="000000" w:fill="FFFFFF"/>
            <w:vAlign w:val="center"/>
          </w:tcPr>
          <w:p w14:paraId="3F25EC99">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252" w:type="pct"/>
            <w:shd w:val="clear" w:color="000000" w:fill="FFFFFF"/>
            <w:vAlign w:val="center"/>
          </w:tcPr>
          <w:p w14:paraId="445B5B7D">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252" w:type="pct"/>
            <w:shd w:val="clear" w:color="000000" w:fill="FFFFFF"/>
            <w:vAlign w:val="center"/>
          </w:tcPr>
          <w:p w14:paraId="04AAD682">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253" w:type="pct"/>
            <w:shd w:val="clear" w:color="000000" w:fill="FFFFFF"/>
            <w:vAlign w:val="center"/>
          </w:tcPr>
          <w:p w14:paraId="4DB33434">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327" w:type="pct"/>
            <w:shd w:val="clear" w:color="000000" w:fill="FFFFFF"/>
            <w:vAlign w:val="center"/>
          </w:tcPr>
          <w:p w14:paraId="7C0D565F">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252" w:type="pct"/>
            <w:shd w:val="clear" w:color="000000" w:fill="FFFFFF"/>
            <w:vAlign w:val="center"/>
          </w:tcPr>
          <w:p w14:paraId="5FD18565">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320" w:type="pct"/>
            <w:shd w:val="clear" w:color="000000" w:fill="FFFFFF"/>
            <w:vAlign w:val="center"/>
          </w:tcPr>
          <w:p w14:paraId="6A57A5E8">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252" w:type="pct"/>
            <w:shd w:val="clear" w:color="000000" w:fill="FFFFFF"/>
            <w:vAlign w:val="center"/>
          </w:tcPr>
          <w:p w14:paraId="1B0B2AEA">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329" w:type="pct"/>
            <w:shd w:val="clear" w:color="000000" w:fill="FFFFFF"/>
            <w:vAlign w:val="center"/>
          </w:tcPr>
          <w:p w14:paraId="5B9D214C">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320" w:type="pct"/>
            <w:shd w:val="clear" w:color="000000" w:fill="FFFFFF"/>
            <w:vAlign w:val="center"/>
          </w:tcPr>
          <w:p w14:paraId="77C0D8B4">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252" w:type="pct"/>
            <w:shd w:val="clear" w:color="000000" w:fill="FFFFFF"/>
            <w:vAlign w:val="center"/>
          </w:tcPr>
          <w:p w14:paraId="66B584B3">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235" w:type="pct"/>
            <w:shd w:val="clear" w:color="000000" w:fill="FFFFFF"/>
            <w:vAlign w:val="center"/>
          </w:tcPr>
          <w:p w14:paraId="65C5925C">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354" w:type="pct"/>
            <w:shd w:val="clear" w:color="000000" w:fill="FFFFFF"/>
            <w:vAlign w:val="center"/>
          </w:tcPr>
          <w:p w14:paraId="41FBBB92">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253" w:type="pct"/>
            <w:shd w:val="clear" w:color="000000" w:fill="FFFFFF"/>
            <w:vAlign w:val="center"/>
          </w:tcPr>
          <w:p w14:paraId="715081F8">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r>
      <w:tr w14:paraId="73D79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2" w:type="pct"/>
            <w:noWrap/>
            <w:vAlign w:val="center"/>
          </w:tcPr>
          <w:p w14:paraId="588417AF">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183" w:type="pct"/>
            <w:noWrap/>
            <w:vAlign w:val="center"/>
          </w:tcPr>
          <w:p w14:paraId="470AE283">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291" w:type="pct"/>
            <w:noWrap/>
            <w:vAlign w:val="center"/>
          </w:tcPr>
          <w:p w14:paraId="7378904F">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183" w:type="pct"/>
            <w:noWrap/>
            <w:vAlign w:val="center"/>
          </w:tcPr>
          <w:p w14:paraId="161DAD22">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252" w:type="pct"/>
            <w:noWrap/>
            <w:vAlign w:val="center"/>
          </w:tcPr>
          <w:p w14:paraId="5E3543F2">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252" w:type="pct"/>
            <w:noWrap/>
            <w:vAlign w:val="center"/>
          </w:tcPr>
          <w:p w14:paraId="7F12E6D0">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252" w:type="pct"/>
            <w:noWrap/>
            <w:vAlign w:val="center"/>
          </w:tcPr>
          <w:p w14:paraId="28DFD880">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252" w:type="pct"/>
            <w:noWrap/>
            <w:vAlign w:val="center"/>
          </w:tcPr>
          <w:p w14:paraId="6AA16192">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253" w:type="pct"/>
            <w:noWrap/>
            <w:vAlign w:val="center"/>
          </w:tcPr>
          <w:p w14:paraId="3993EB6A">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327" w:type="pct"/>
            <w:noWrap/>
            <w:vAlign w:val="center"/>
          </w:tcPr>
          <w:p w14:paraId="3BDCE5A1">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252" w:type="pct"/>
            <w:noWrap/>
            <w:vAlign w:val="center"/>
          </w:tcPr>
          <w:p w14:paraId="43F7FE0E">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320" w:type="pct"/>
            <w:noWrap/>
            <w:vAlign w:val="center"/>
          </w:tcPr>
          <w:p w14:paraId="2F513DD5">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252" w:type="pct"/>
            <w:noWrap/>
            <w:vAlign w:val="center"/>
          </w:tcPr>
          <w:p w14:paraId="31B15931">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329" w:type="pct"/>
            <w:noWrap/>
            <w:vAlign w:val="center"/>
          </w:tcPr>
          <w:p w14:paraId="251AF4EC">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320" w:type="pct"/>
            <w:noWrap/>
            <w:vAlign w:val="center"/>
          </w:tcPr>
          <w:p w14:paraId="31FB1FCC">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252" w:type="pct"/>
            <w:noWrap/>
            <w:vAlign w:val="center"/>
          </w:tcPr>
          <w:p w14:paraId="7BC47589">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235" w:type="pct"/>
            <w:noWrap/>
            <w:vAlign w:val="center"/>
          </w:tcPr>
          <w:p w14:paraId="3BA55DDD">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354" w:type="pct"/>
            <w:noWrap/>
            <w:vAlign w:val="center"/>
          </w:tcPr>
          <w:p w14:paraId="36033076">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253" w:type="pct"/>
            <w:noWrap/>
            <w:vAlign w:val="center"/>
          </w:tcPr>
          <w:p w14:paraId="6FC90A68">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r>
      <w:tr w14:paraId="6275F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2" w:type="pct"/>
            <w:noWrap/>
            <w:vAlign w:val="center"/>
          </w:tcPr>
          <w:p w14:paraId="197E6921">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183" w:type="pct"/>
            <w:noWrap/>
            <w:vAlign w:val="center"/>
          </w:tcPr>
          <w:p w14:paraId="6DC174B6">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291" w:type="pct"/>
            <w:noWrap/>
            <w:vAlign w:val="center"/>
          </w:tcPr>
          <w:p w14:paraId="1198171D">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183" w:type="pct"/>
            <w:noWrap/>
            <w:vAlign w:val="center"/>
          </w:tcPr>
          <w:p w14:paraId="75996736">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252" w:type="pct"/>
            <w:noWrap/>
            <w:vAlign w:val="center"/>
          </w:tcPr>
          <w:p w14:paraId="1CA5E091">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252" w:type="pct"/>
            <w:noWrap/>
            <w:vAlign w:val="center"/>
          </w:tcPr>
          <w:p w14:paraId="62C2DBAB">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252" w:type="pct"/>
            <w:noWrap/>
            <w:vAlign w:val="center"/>
          </w:tcPr>
          <w:p w14:paraId="0305C6C0">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252" w:type="pct"/>
            <w:noWrap/>
            <w:vAlign w:val="center"/>
          </w:tcPr>
          <w:p w14:paraId="134A10F1">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253" w:type="pct"/>
            <w:noWrap/>
            <w:vAlign w:val="center"/>
          </w:tcPr>
          <w:p w14:paraId="701DF42D">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327" w:type="pct"/>
            <w:noWrap/>
            <w:vAlign w:val="center"/>
          </w:tcPr>
          <w:p w14:paraId="33CC6709">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252" w:type="pct"/>
            <w:noWrap/>
            <w:vAlign w:val="center"/>
          </w:tcPr>
          <w:p w14:paraId="0BAA7AF4">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320" w:type="pct"/>
            <w:noWrap/>
            <w:vAlign w:val="center"/>
          </w:tcPr>
          <w:p w14:paraId="29656BF6">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252" w:type="pct"/>
            <w:noWrap/>
            <w:vAlign w:val="center"/>
          </w:tcPr>
          <w:p w14:paraId="68567198">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329" w:type="pct"/>
            <w:noWrap/>
            <w:vAlign w:val="center"/>
          </w:tcPr>
          <w:p w14:paraId="531DBBAE">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320" w:type="pct"/>
            <w:noWrap/>
            <w:vAlign w:val="center"/>
          </w:tcPr>
          <w:p w14:paraId="67963D3F">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252" w:type="pct"/>
            <w:noWrap/>
            <w:vAlign w:val="center"/>
          </w:tcPr>
          <w:p w14:paraId="19B23B2A">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235" w:type="pct"/>
            <w:noWrap/>
            <w:vAlign w:val="center"/>
          </w:tcPr>
          <w:p w14:paraId="20E8671F">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354" w:type="pct"/>
            <w:noWrap/>
            <w:vAlign w:val="center"/>
          </w:tcPr>
          <w:p w14:paraId="74D2C99F">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253" w:type="pct"/>
            <w:noWrap/>
            <w:vAlign w:val="center"/>
          </w:tcPr>
          <w:p w14:paraId="22DDCDC9">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r>
      <w:tr w14:paraId="7362E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2" w:type="pct"/>
            <w:noWrap/>
            <w:vAlign w:val="center"/>
          </w:tcPr>
          <w:p w14:paraId="45B55151">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183" w:type="pct"/>
            <w:noWrap/>
            <w:vAlign w:val="center"/>
          </w:tcPr>
          <w:p w14:paraId="60A46182">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291" w:type="pct"/>
            <w:noWrap/>
            <w:vAlign w:val="center"/>
          </w:tcPr>
          <w:p w14:paraId="3F6F5248">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183" w:type="pct"/>
            <w:noWrap/>
            <w:vAlign w:val="center"/>
          </w:tcPr>
          <w:p w14:paraId="5EF9359A">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252" w:type="pct"/>
            <w:noWrap/>
            <w:vAlign w:val="center"/>
          </w:tcPr>
          <w:p w14:paraId="49895265">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252" w:type="pct"/>
            <w:noWrap/>
            <w:vAlign w:val="center"/>
          </w:tcPr>
          <w:p w14:paraId="01C13865">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252" w:type="pct"/>
            <w:noWrap/>
            <w:vAlign w:val="center"/>
          </w:tcPr>
          <w:p w14:paraId="5D358690">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252" w:type="pct"/>
            <w:noWrap/>
            <w:vAlign w:val="center"/>
          </w:tcPr>
          <w:p w14:paraId="1BE404B6">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253" w:type="pct"/>
            <w:noWrap/>
            <w:vAlign w:val="center"/>
          </w:tcPr>
          <w:p w14:paraId="03367D31">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327" w:type="pct"/>
            <w:noWrap/>
            <w:vAlign w:val="center"/>
          </w:tcPr>
          <w:p w14:paraId="57830062">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252" w:type="pct"/>
            <w:noWrap/>
            <w:vAlign w:val="center"/>
          </w:tcPr>
          <w:p w14:paraId="247F3C98">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320" w:type="pct"/>
            <w:noWrap/>
            <w:vAlign w:val="center"/>
          </w:tcPr>
          <w:p w14:paraId="7BF3AB48">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252" w:type="pct"/>
            <w:noWrap/>
            <w:vAlign w:val="center"/>
          </w:tcPr>
          <w:p w14:paraId="4BDBE2F8">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329" w:type="pct"/>
            <w:noWrap/>
            <w:vAlign w:val="center"/>
          </w:tcPr>
          <w:p w14:paraId="765BAEA7">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320" w:type="pct"/>
            <w:noWrap/>
            <w:vAlign w:val="center"/>
          </w:tcPr>
          <w:p w14:paraId="578DB052">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252" w:type="pct"/>
            <w:noWrap/>
            <w:vAlign w:val="center"/>
          </w:tcPr>
          <w:p w14:paraId="6972ECFC">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235" w:type="pct"/>
            <w:noWrap/>
            <w:vAlign w:val="center"/>
          </w:tcPr>
          <w:p w14:paraId="186A283D">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354" w:type="pct"/>
            <w:noWrap/>
            <w:vAlign w:val="center"/>
          </w:tcPr>
          <w:p w14:paraId="2C27BB58">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c>
          <w:tcPr>
            <w:tcW w:w="253" w:type="pct"/>
            <w:noWrap/>
            <w:vAlign w:val="center"/>
          </w:tcPr>
          <w:p w14:paraId="05EBAC26">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0"/>
                <w:sz w:val="18"/>
                <w:szCs w:val="18"/>
                <w:lang w:eastAsia="zh-CN"/>
              </w:rPr>
            </w:pPr>
          </w:p>
        </w:tc>
      </w:tr>
    </w:tbl>
    <w:p w14:paraId="31FED10D">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sz w:val="24"/>
          <w:lang w:eastAsia="zh-CN"/>
        </w:rPr>
      </w:pPr>
      <w:r>
        <w:rPr>
          <w:rFonts w:hint="eastAsia" w:ascii="仿宋" w:hAnsi="仿宋" w:eastAsia="仿宋"/>
          <w:b w:val="0"/>
          <w:sz w:val="24"/>
          <w:lang w:eastAsia="zh-CN"/>
        </w:rPr>
        <w:t>注：DPI=已向LP分配收益合计/实缴金额</w:t>
      </w:r>
    </w:p>
    <w:p w14:paraId="38792597">
      <w:pPr>
        <w:keepNext w:val="0"/>
        <w:keepLines w:val="0"/>
        <w:pageBreakBefore w:val="0"/>
        <w:widowControl/>
        <w:kinsoku/>
        <w:wordWrap/>
        <w:overflowPunct/>
        <w:topLinePunct w:val="0"/>
        <w:autoSpaceDE/>
        <w:autoSpaceDN/>
        <w:bidi w:val="0"/>
        <w:adjustRightInd/>
        <w:snapToGrid/>
        <w:spacing w:before="0" w:after="0" w:line="560" w:lineRule="exact"/>
        <w:jc w:val="center"/>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申请机构投资项目情况（含在管项目+完全退出项目）</w:t>
      </w:r>
    </w:p>
    <w:p w14:paraId="01C35091">
      <w:pPr>
        <w:keepNext w:val="0"/>
        <w:keepLines w:val="0"/>
        <w:pageBreakBefore w:val="0"/>
        <w:widowControl/>
        <w:kinsoku/>
        <w:wordWrap/>
        <w:overflowPunct/>
        <w:topLinePunct w:val="0"/>
        <w:autoSpaceDE/>
        <w:autoSpaceDN/>
        <w:bidi w:val="0"/>
        <w:adjustRightInd/>
        <w:snapToGrid/>
        <w:spacing w:before="0" w:after="0" w:line="560" w:lineRule="exact"/>
        <w:jc w:val="right"/>
        <w:textAlignment w:val="auto"/>
      </w:pPr>
      <w:r>
        <w:rPr>
          <w:rFonts w:ascii="仿宋" w:hAnsi="仿宋" w:eastAsia="仿宋"/>
          <w:b w:val="0"/>
          <w:sz w:val="24"/>
        </w:rPr>
        <w:t>单位：万元</w:t>
      </w:r>
    </w:p>
    <w:tbl>
      <w:tblPr>
        <w:tblStyle w:val="33"/>
        <w:tblW w:w="5000" w:type="pct"/>
        <w:tblInd w:w="0" w:type="dxa"/>
        <w:tblLayout w:type="autofit"/>
        <w:tblCellMar>
          <w:top w:w="0" w:type="dxa"/>
          <w:left w:w="108" w:type="dxa"/>
          <w:bottom w:w="0" w:type="dxa"/>
          <w:right w:w="108" w:type="dxa"/>
        </w:tblCellMar>
      </w:tblPr>
      <w:tblGrid>
        <w:gridCol w:w="419"/>
        <w:gridCol w:w="625"/>
        <w:gridCol w:w="420"/>
        <w:gridCol w:w="420"/>
        <w:gridCol w:w="420"/>
        <w:gridCol w:w="420"/>
        <w:gridCol w:w="420"/>
        <w:gridCol w:w="420"/>
        <w:gridCol w:w="488"/>
        <w:gridCol w:w="421"/>
        <w:gridCol w:w="421"/>
        <w:gridCol w:w="421"/>
        <w:gridCol w:w="421"/>
        <w:gridCol w:w="579"/>
        <w:gridCol w:w="421"/>
        <w:gridCol w:w="421"/>
        <w:gridCol w:w="830"/>
        <w:gridCol w:w="421"/>
        <w:gridCol w:w="421"/>
        <w:gridCol w:w="566"/>
      </w:tblGrid>
      <w:tr w14:paraId="0EC315FF">
        <w:tblPrEx>
          <w:tblCellMar>
            <w:top w:w="0" w:type="dxa"/>
            <w:left w:w="108" w:type="dxa"/>
            <w:bottom w:w="0" w:type="dxa"/>
            <w:right w:w="108" w:type="dxa"/>
          </w:tblCellMar>
        </w:tblPrEx>
        <w:trPr>
          <w:trHeight w:val="285" w:hRule="atLeast"/>
        </w:trPr>
        <w:tc>
          <w:tcPr>
            <w:tcW w:w="223" w:type="pct"/>
            <w:vMerge w:val="restart"/>
            <w:tcBorders>
              <w:top w:val="single" w:color="auto" w:sz="4" w:space="0"/>
              <w:left w:val="single" w:color="auto" w:sz="4" w:space="0"/>
              <w:bottom w:val="single" w:color="auto" w:sz="4" w:space="0"/>
              <w:right w:val="single" w:color="auto" w:sz="4" w:space="0"/>
            </w:tcBorders>
            <w:vAlign w:val="center"/>
          </w:tcPr>
          <w:p w14:paraId="15F27C09">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kern w:val="0"/>
                <w:sz w:val="18"/>
                <w:szCs w:val="18"/>
                <w:lang w:eastAsia="zh-CN"/>
              </w:rPr>
            </w:pPr>
            <w:r>
              <w:rPr>
                <w:rFonts w:hint="eastAsia" w:ascii="仿宋_GB2312" w:hAnsi="仿宋_GB2312" w:eastAsia="仿宋_GB2312" w:cs="仿宋_GB2312"/>
                <w:b/>
                <w:bCs/>
                <w:kern w:val="0"/>
                <w:sz w:val="18"/>
                <w:szCs w:val="18"/>
                <w:lang w:eastAsia="zh-CN"/>
              </w:rPr>
              <w:t>序号</w:t>
            </w:r>
          </w:p>
        </w:tc>
        <w:tc>
          <w:tcPr>
            <w:tcW w:w="332" w:type="pct"/>
            <w:vMerge w:val="restart"/>
            <w:tcBorders>
              <w:top w:val="single" w:color="auto" w:sz="4" w:space="0"/>
              <w:left w:val="single" w:color="auto" w:sz="4" w:space="0"/>
              <w:bottom w:val="single" w:color="auto" w:sz="4" w:space="0"/>
              <w:right w:val="single" w:color="auto" w:sz="4" w:space="0"/>
            </w:tcBorders>
            <w:vAlign w:val="center"/>
          </w:tcPr>
          <w:p w14:paraId="153698F7">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kern w:val="0"/>
                <w:sz w:val="18"/>
                <w:szCs w:val="18"/>
                <w:lang w:eastAsia="zh-CN"/>
              </w:rPr>
            </w:pPr>
            <w:r>
              <w:rPr>
                <w:rFonts w:hint="eastAsia" w:ascii="仿宋_GB2312" w:hAnsi="仿宋_GB2312" w:eastAsia="仿宋_GB2312" w:cs="仿宋_GB2312"/>
                <w:b/>
                <w:bCs/>
                <w:kern w:val="0"/>
                <w:sz w:val="18"/>
                <w:szCs w:val="18"/>
                <w:lang w:eastAsia="zh-CN"/>
              </w:rPr>
              <w:t>项目名称（仅限投资企业）</w:t>
            </w:r>
          </w:p>
        </w:tc>
        <w:tc>
          <w:tcPr>
            <w:tcW w:w="223" w:type="pct"/>
            <w:vMerge w:val="restart"/>
            <w:tcBorders>
              <w:top w:val="single" w:color="auto" w:sz="4" w:space="0"/>
              <w:left w:val="single" w:color="auto" w:sz="4" w:space="0"/>
              <w:right w:val="single" w:color="auto" w:sz="4" w:space="0"/>
            </w:tcBorders>
            <w:vAlign w:val="center"/>
          </w:tcPr>
          <w:p w14:paraId="285041BE">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kern w:val="0"/>
                <w:sz w:val="18"/>
                <w:szCs w:val="18"/>
                <w:lang w:eastAsia="zh-CN"/>
              </w:rPr>
            </w:pPr>
            <w:r>
              <w:rPr>
                <w:rFonts w:hint="eastAsia" w:ascii="仿宋_GB2312" w:hAnsi="仿宋_GB2312" w:eastAsia="仿宋_GB2312" w:cs="仿宋_GB2312"/>
                <w:b/>
                <w:bCs/>
                <w:kern w:val="0"/>
                <w:sz w:val="18"/>
                <w:szCs w:val="18"/>
                <w:lang w:eastAsia="zh-CN"/>
              </w:rPr>
              <w:t>投资主体</w:t>
            </w:r>
          </w:p>
        </w:tc>
        <w:tc>
          <w:tcPr>
            <w:tcW w:w="223" w:type="pct"/>
            <w:vMerge w:val="restart"/>
            <w:tcBorders>
              <w:top w:val="single" w:color="auto" w:sz="4" w:space="0"/>
              <w:left w:val="single" w:color="auto" w:sz="4" w:space="0"/>
              <w:right w:val="single" w:color="auto" w:sz="4" w:space="0"/>
            </w:tcBorders>
            <w:vAlign w:val="center"/>
          </w:tcPr>
          <w:p w14:paraId="4BAEE00E">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kern w:val="0"/>
                <w:sz w:val="18"/>
                <w:szCs w:val="18"/>
                <w:lang w:eastAsia="zh-CN"/>
              </w:rPr>
            </w:pPr>
            <w:r>
              <w:rPr>
                <w:rFonts w:hint="eastAsia" w:ascii="仿宋_GB2312" w:hAnsi="仿宋_GB2312" w:eastAsia="仿宋_GB2312" w:cs="仿宋_GB2312"/>
                <w:b/>
                <w:bCs/>
                <w:kern w:val="0"/>
                <w:sz w:val="18"/>
                <w:szCs w:val="18"/>
                <w:lang w:eastAsia="zh-CN"/>
              </w:rPr>
              <w:t>投资领域</w:t>
            </w:r>
          </w:p>
        </w:tc>
        <w:tc>
          <w:tcPr>
            <w:tcW w:w="223" w:type="pct"/>
            <w:vMerge w:val="restart"/>
            <w:tcBorders>
              <w:top w:val="single" w:color="auto" w:sz="4" w:space="0"/>
              <w:left w:val="single" w:color="auto" w:sz="4" w:space="0"/>
              <w:bottom w:val="single" w:color="auto" w:sz="4" w:space="0"/>
              <w:right w:val="single" w:color="auto" w:sz="4" w:space="0"/>
            </w:tcBorders>
            <w:vAlign w:val="center"/>
          </w:tcPr>
          <w:p w14:paraId="5A838611">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kern w:val="0"/>
                <w:sz w:val="18"/>
                <w:szCs w:val="18"/>
                <w:lang w:eastAsia="zh-CN"/>
              </w:rPr>
            </w:pPr>
            <w:r>
              <w:rPr>
                <w:rFonts w:hint="eastAsia" w:ascii="仿宋_GB2312" w:hAnsi="仿宋_GB2312" w:eastAsia="仿宋_GB2312" w:cs="仿宋_GB2312"/>
                <w:b/>
                <w:bCs/>
                <w:kern w:val="0"/>
                <w:sz w:val="18"/>
                <w:szCs w:val="18"/>
                <w:lang w:eastAsia="zh-CN"/>
              </w:rPr>
              <w:t>投资时间</w:t>
            </w:r>
          </w:p>
        </w:tc>
        <w:tc>
          <w:tcPr>
            <w:tcW w:w="223" w:type="pct"/>
            <w:vMerge w:val="restart"/>
            <w:tcBorders>
              <w:top w:val="single" w:color="auto" w:sz="4" w:space="0"/>
              <w:left w:val="single" w:color="auto" w:sz="4" w:space="0"/>
              <w:bottom w:val="single" w:color="auto" w:sz="4" w:space="0"/>
              <w:right w:val="single" w:color="auto" w:sz="4" w:space="0"/>
            </w:tcBorders>
            <w:vAlign w:val="center"/>
          </w:tcPr>
          <w:p w14:paraId="6FAD6996">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kern w:val="0"/>
                <w:sz w:val="18"/>
                <w:szCs w:val="18"/>
                <w:lang w:eastAsia="zh-CN"/>
              </w:rPr>
            </w:pPr>
            <w:r>
              <w:rPr>
                <w:rFonts w:hint="eastAsia" w:ascii="仿宋_GB2312" w:hAnsi="仿宋_GB2312" w:eastAsia="仿宋_GB2312" w:cs="仿宋_GB2312"/>
                <w:b/>
                <w:bCs/>
                <w:kern w:val="0"/>
                <w:sz w:val="18"/>
                <w:szCs w:val="18"/>
                <w:lang w:eastAsia="zh-CN"/>
              </w:rPr>
              <w:t>投资轮次</w:t>
            </w:r>
          </w:p>
        </w:tc>
        <w:tc>
          <w:tcPr>
            <w:tcW w:w="223" w:type="pct"/>
            <w:vMerge w:val="restart"/>
            <w:tcBorders>
              <w:top w:val="single" w:color="auto" w:sz="4" w:space="0"/>
              <w:left w:val="single" w:color="auto" w:sz="4" w:space="0"/>
              <w:bottom w:val="single" w:color="auto" w:sz="4" w:space="0"/>
              <w:right w:val="single" w:color="auto" w:sz="4" w:space="0"/>
            </w:tcBorders>
            <w:vAlign w:val="center"/>
          </w:tcPr>
          <w:p w14:paraId="53CCAB6D">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kern w:val="0"/>
                <w:sz w:val="18"/>
                <w:szCs w:val="18"/>
                <w:lang w:eastAsia="zh-CN"/>
              </w:rPr>
            </w:pPr>
            <w:r>
              <w:rPr>
                <w:rFonts w:hint="eastAsia" w:ascii="仿宋_GB2312" w:hAnsi="仿宋_GB2312" w:eastAsia="仿宋_GB2312" w:cs="仿宋_GB2312"/>
                <w:b/>
                <w:bCs/>
                <w:kern w:val="0"/>
                <w:sz w:val="18"/>
                <w:szCs w:val="18"/>
                <w:lang w:eastAsia="zh-CN"/>
              </w:rPr>
              <w:t>投资金额</w:t>
            </w:r>
          </w:p>
        </w:tc>
        <w:tc>
          <w:tcPr>
            <w:tcW w:w="223" w:type="pct"/>
            <w:vMerge w:val="restart"/>
            <w:tcBorders>
              <w:top w:val="single" w:color="auto" w:sz="4" w:space="0"/>
              <w:left w:val="single" w:color="auto" w:sz="4" w:space="0"/>
              <w:bottom w:val="single" w:color="auto" w:sz="4" w:space="0"/>
              <w:right w:val="single" w:color="auto" w:sz="4" w:space="0"/>
            </w:tcBorders>
            <w:vAlign w:val="center"/>
          </w:tcPr>
          <w:p w14:paraId="0AAD024D">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kern w:val="0"/>
                <w:sz w:val="18"/>
                <w:szCs w:val="18"/>
                <w:lang w:eastAsia="zh-CN"/>
              </w:rPr>
            </w:pPr>
            <w:r>
              <w:rPr>
                <w:rFonts w:hint="eastAsia" w:ascii="仿宋_GB2312" w:hAnsi="仿宋_GB2312" w:eastAsia="仿宋_GB2312" w:cs="仿宋_GB2312"/>
                <w:b/>
                <w:bCs/>
                <w:kern w:val="0"/>
                <w:sz w:val="18"/>
                <w:szCs w:val="18"/>
                <w:lang w:eastAsia="zh-CN"/>
              </w:rPr>
              <w:t>初始持股比例</w:t>
            </w:r>
          </w:p>
        </w:tc>
        <w:tc>
          <w:tcPr>
            <w:tcW w:w="259" w:type="pct"/>
            <w:vMerge w:val="restart"/>
            <w:tcBorders>
              <w:top w:val="single" w:color="auto" w:sz="4" w:space="0"/>
              <w:left w:val="single" w:color="auto" w:sz="4" w:space="0"/>
              <w:bottom w:val="single" w:color="auto" w:sz="4" w:space="0"/>
              <w:right w:val="single" w:color="auto" w:sz="4" w:space="0"/>
            </w:tcBorders>
            <w:vAlign w:val="center"/>
          </w:tcPr>
          <w:p w14:paraId="78844012">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kern w:val="0"/>
                <w:sz w:val="18"/>
                <w:szCs w:val="18"/>
                <w:lang w:eastAsia="zh-CN"/>
              </w:rPr>
            </w:pPr>
            <w:r>
              <w:rPr>
                <w:rFonts w:hint="eastAsia" w:ascii="仿宋_GB2312" w:hAnsi="仿宋_GB2312" w:eastAsia="仿宋_GB2312" w:cs="仿宋_GB2312"/>
                <w:b/>
                <w:bCs/>
                <w:kern w:val="0"/>
                <w:sz w:val="18"/>
                <w:szCs w:val="18"/>
                <w:lang w:eastAsia="zh-CN"/>
              </w:rPr>
              <w:t>角色 (领投/跟投)</w:t>
            </w:r>
          </w:p>
        </w:tc>
        <w:tc>
          <w:tcPr>
            <w:tcW w:w="896" w:type="pct"/>
            <w:gridSpan w:val="4"/>
            <w:tcBorders>
              <w:top w:val="single" w:color="auto" w:sz="4" w:space="0"/>
              <w:left w:val="nil"/>
              <w:bottom w:val="single" w:color="auto" w:sz="4" w:space="0"/>
              <w:right w:val="single" w:color="auto" w:sz="4" w:space="0"/>
            </w:tcBorders>
            <w:vAlign w:val="center"/>
          </w:tcPr>
          <w:p w14:paraId="1F38F335">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kern w:val="0"/>
                <w:sz w:val="18"/>
                <w:szCs w:val="18"/>
                <w:lang w:eastAsia="zh-CN"/>
              </w:rPr>
            </w:pPr>
            <w:r>
              <w:rPr>
                <w:rFonts w:hint="eastAsia" w:ascii="仿宋_GB2312" w:hAnsi="仿宋_GB2312" w:eastAsia="仿宋_GB2312" w:cs="仿宋_GB2312"/>
                <w:b/>
                <w:bCs/>
                <w:kern w:val="0"/>
                <w:sz w:val="18"/>
                <w:szCs w:val="18"/>
                <w:lang w:eastAsia="zh-CN"/>
              </w:rPr>
              <w:t>最新一轮融资</w:t>
            </w:r>
          </w:p>
        </w:tc>
        <w:tc>
          <w:tcPr>
            <w:tcW w:w="308" w:type="pct"/>
            <w:vMerge w:val="restart"/>
            <w:tcBorders>
              <w:top w:val="single" w:color="auto" w:sz="4" w:space="0"/>
              <w:left w:val="single" w:color="auto" w:sz="4" w:space="0"/>
              <w:bottom w:val="single" w:color="auto" w:sz="4" w:space="0"/>
              <w:right w:val="single" w:color="auto" w:sz="4" w:space="0"/>
            </w:tcBorders>
            <w:vAlign w:val="center"/>
          </w:tcPr>
          <w:p w14:paraId="37F42644">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kern w:val="0"/>
                <w:sz w:val="18"/>
                <w:szCs w:val="18"/>
                <w:lang w:eastAsia="zh-CN"/>
              </w:rPr>
            </w:pPr>
            <w:r>
              <w:rPr>
                <w:rFonts w:hint="eastAsia" w:ascii="仿宋_GB2312" w:hAnsi="仿宋_GB2312" w:eastAsia="仿宋_GB2312" w:cs="仿宋_GB2312"/>
                <w:b/>
                <w:bCs/>
                <w:kern w:val="0"/>
                <w:sz w:val="18"/>
                <w:szCs w:val="18"/>
                <w:lang w:eastAsia="zh-CN"/>
              </w:rPr>
              <w:t>已IPO的填股票代码</w:t>
            </w:r>
          </w:p>
        </w:tc>
        <w:tc>
          <w:tcPr>
            <w:tcW w:w="224" w:type="pct"/>
            <w:vMerge w:val="restart"/>
            <w:tcBorders>
              <w:top w:val="single" w:color="auto" w:sz="4" w:space="0"/>
              <w:left w:val="single" w:color="auto" w:sz="4" w:space="0"/>
              <w:bottom w:val="single" w:color="auto" w:sz="4" w:space="0"/>
              <w:right w:val="single" w:color="auto" w:sz="4" w:space="0"/>
            </w:tcBorders>
            <w:vAlign w:val="center"/>
          </w:tcPr>
          <w:p w14:paraId="3EB3A453">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kern w:val="0"/>
                <w:sz w:val="18"/>
                <w:szCs w:val="18"/>
                <w:lang w:eastAsia="zh-CN"/>
              </w:rPr>
            </w:pPr>
            <w:r>
              <w:rPr>
                <w:rFonts w:hint="eastAsia" w:ascii="仿宋_GB2312" w:hAnsi="仿宋_GB2312" w:eastAsia="仿宋_GB2312" w:cs="仿宋_GB2312"/>
                <w:b/>
                <w:bCs/>
                <w:kern w:val="0"/>
                <w:sz w:val="18"/>
                <w:szCs w:val="18"/>
                <w:lang w:eastAsia="zh-CN"/>
              </w:rPr>
              <w:t>已被并购的填主体全称</w:t>
            </w:r>
          </w:p>
        </w:tc>
        <w:tc>
          <w:tcPr>
            <w:tcW w:w="224" w:type="pct"/>
            <w:vMerge w:val="restart"/>
            <w:tcBorders>
              <w:top w:val="single" w:color="auto" w:sz="4" w:space="0"/>
              <w:left w:val="single" w:color="auto" w:sz="4" w:space="0"/>
              <w:bottom w:val="single" w:color="auto" w:sz="4" w:space="0"/>
              <w:right w:val="single" w:color="auto" w:sz="4" w:space="0"/>
            </w:tcBorders>
            <w:vAlign w:val="center"/>
          </w:tcPr>
          <w:p w14:paraId="0474AE0C">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kern w:val="0"/>
                <w:sz w:val="18"/>
                <w:szCs w:val="18"/>
                <w:lang w:eastAsia="zh-CN"/>
              </w:rPr>
            </w:pPr>
            <w:r>
              <w:rPr>
                <w:rFonts w:hint="eastAsia" w:ascii="仿宋_GB2312" w:hAnsi="仿宋_GB2312" w:eastAsia="仿宋_GB2312" w:cs="仿宋_GB2312"/>
                <w:b/>
                <w:bCs/>
                <w:kern w:val="0"/>
                <w:sz w:val="18"/>
                <w:szCs w:val="18"/>
                <w:lang w:eastAsia="zh-CN"/>
              </w:rPr>
              <w:t>退出时间</w:t>
            </w:r>
          </w:p>
        </w:tc>
        <w:tc>
          <w:tcPr>
            <w:tcW w:w="441" w:type="pct"/>
            <w:vMerge w:val="restart"/>
            <w:tcBorders>
              <w:top w:val="single" w:color="auto" w:sz="4" w:space="0"/>
              <w:left w:val="single" w:color="auto" w:sz="4" w:space="0"/>
              <w:bottom w:val="single" w:color="auto" w:sz="4" w:space="0"/>
              <w:right w:val="single" w:color="auto" w:sz="4" w:space="0"/>
            </w:tcBorders>
            <w:vAlign w:val="center"/>
          </w:tcPr>
          <w:p w14:paraId="2A3E6161">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kern w:val="0"/>
                <w:sz w:val="18"/>
                <w:szCs w:val="18"/>
                <w:lang w:eastAsia="zh-CN"/>
              </w:rPr>
            </w:pPr>
            <w:r>
              <w:rPr>
                <w:rFonts w:hint="eastAsia" w:ascii="仿宋_GB2312" w:hAnsi="仿宋_GB2312" w:eastAsia="仿宋_GB2312" w:cs="仿宋_GB2312"/>
                <w:b/>
                <w:bCs/>
                <w:kern w:val="0"/>
                <w:sz w:val="18"/>
                <w:szCs w:val="18"/>
                <w:lang w:eastAsia="zh-CN"/>
              </w:rPr>
              <w:t>退出部分（%）</w:t>
            </w:r>
          </w:p>
        </w:tc>
        <w:tc>
          <w:tcPr>
            <w:tcW w:w="224" w:type="pct"/>
            <w:vMerge w:val="restart"/>
            <w:tcBorders>
              <w:top w:val="single" w:color="auto" w:sz="4" w:space="0"/>
              <w:left w:val="single" w:color="auto" w:sz="4" w:space="0"/>
              <w:bottom w:val="single" w:color="auto" w:sz="4" w:space="0"/>
              <w:right w:val="single" w:color="auto" w:sz="4" w:space="0"/>
            </w:tcBorders>
            <w:vAlign w:val="center"/>
          </w:tcPr>
          <w:p w14:paraId="12B87BA8">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kern w:val="0"/>
                <w:sz w:val="18"/>
                <w:szCs w:val="18"/>
                <w:lang w:eastAsia="zh-CN"/>
              </w:rPr>
            </w:pPr>
            <w:r>
              <w:rPr>
                <w:rFonts w:hint="eastAsia" w:ascii="仿宋_GB2312" w:hAnsi="仿宋_GB2312" w:eastAsia="仿宋_GB2312" w:cs="仿宋_GB2312"/>
                <w:b/>
                <w:bCs/>
                <w:kern w:val="0"/>
                <w:sz w:val="18"/>
                <w:szCs w:val="18"/>
                <w:lang w:eastAsia="zh-CN"/>
              </w:rPr>
              <w:t>退出回收资金</w:t>
            </w:r>
          </w:p>
        </w:tc>
        <w:tc>
          <w:tcPr>
            <w:tcW w:w="224" w:type="pct"/>
            <w:vMerge w:val="restart"/>
            <w:tcBorders>
              <w:top w:val="single" w:color="auto" w:sz="4" w:space="0"/>
              <w:left w:val="single" w:color="auto" w:sz="4" w:space="0"/>
              <w:bottom w:val="single" w:color="auto" w:sz="4" w:space="0"/>
              <w:right w:val="single" w:color="auto" w:sz="4" w:space="0"/>
            </w:tcBorders>
            <w:vAlign w:val="center"/>
          </w:tcPr>
          <w:p w14:paraId="43B9FFDD">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kern w:val="0"/>
                <w:sz w:val="18"/>
                <w:szCs w:val="18"/>
                <w:lang w:eastAsia="zh-CN"/>
              </w:rPr>
            </w:pPr>
            <w:r>
              <w:rPr>
                <w:rFonts w:hint="eastAsia" w:ascii="仿宋_GB2312" w:hAnsi="仿宋_GB2312" w:eastAsia="仿宋_GB2312" w:cs="仿宋_GB2312"/>
                <w:b/>
                <w:bCs/>
                <w:kern w:val="0"/>
                <w:sz w:val="18"/>
                <w:szCs w:val="18"/>
                <w:lang w:eastAsia="zh-CN"/>
              </w:rPr>
              <w:t>投资收益回报倍数</w:t>
            </w:r>
            <w:r>
              <w:rPr>
                <w:rFonts w:hint="eastAsia" w:ascii="仿宋_GB2312" w:hAnsi="仿宋_GB2312" w:eastAsia="仿宋_GB2312" w:cs="仿宋_GB2312"/>
                <w:bCs/>
                <w:kern w:val="2"/>
                <w:sz w:val="18"/>
                <w:szCs w:val="18"/>
                <w:vertAlign w:val="superscript"/>
                <w:lang w:eastAsia="zh-CN"/>
              </w:rPr>
              <w:t>*1</w:t>
            </w:r>
          </w:p>
        </w:tc>
        <w:tc>
          <w:tcPr>
            <w:tcW w:w="301" w:type="pct"/>
            <w:vMerge w:val="restart"/>
            <w:tcBorders>
              <w:top w:val="single" w:color="auto" w:sz="4" w:space="0"/>
              <w:left w:val="single" w:color="auto" w:sz="4" w:space="0"/>
              <w:right w:val="single" w:color="auto" w:sz="4" w:space="0"/>
            </w:tcBorders>
            <w:vAlign w:val="center"/>
          </w:tcPr>
          <w:p w14:paraId="3A114ACF">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kern w:val="0"/>
                <w:sz w:val="18"/>
                <w:szCs w:val="18"/>
                <w:lang w:eastAsia="zh-CN"/>
              </w:rPr>
            </w:pPr>
            <w:r>
              <w:rPr>
                <w:rFonts w:hint="eastAsia" w:ascii="仿宋_GB2312" w:hAnsi="仿宋_GB2312" w:eastAsia="仿宋_GB2312" w:cs="仿宋_GB2312"/>
                <w:b/>
                <w:bCs/>
                <w:kern w:val="0"/>
                <w:sz w:val="18"/>
                <w:szCs w:val="18"/>
                <w:lang w:eastAsia="zh-CN"/>
              </w:rPr>
              <w:t>DPI</w:t>
            </w:r>
          </w:p>
        </w:tc>
      </w:tr>
      <w:tr w14:paraId="374E5149">
        <w:tblPrEx>
          <w:tblCellMar>
            <w:top w:w="0" w:type="dxa"/>
            <w:left w:w="108" w:type="dxa"/>
            <w:bottom w:w="0" w:type="dxa"/>
            <w:right w:w="108" w:type="dxa"/>
          </w:tblCellMar>
        </w:tblPrEx>
        <w:trPr>
          <w:trHeight w:val="735" w:hRule="atLeast"/>
        </w:trPr>
        <w:tc>
          <w:tcPr>
            <w:tcW w:w="223" w:type="pct"/>
            <w:vMerge w:val="continue"/>
            <w:tcBorders>
              <w:top w:val="single" w:color="auto" w:sz="4" w:space="0"/>
              <w:left w:val="single" w:color="auto" w:sz="4" w:space="0"/>
              <w:bottom w:val="single" w:color="auto" w:sz="4" w:space="0"/>
              <w:right w:val="single" w:color="auto" w:sz="4" w:space="0"/>
            </w:tcBorders>
            <w:vAlign w:val="center"/>
          </w:tcPr>
          <w:p w14:paraId="2C301489">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332" w:type="pct"/>
            <w:vMerge w:val="continue"/>
            <w:tcBorders>
              <w:top w:val="single" w:color="auto" w:sz="4" w:space="0"/>
              <w:left w:val="single" w:color="auto" w:sz="4" w:space="0"/>
              <w:bottom w:val="single" w:color="auto" w:sz="4" w:space="0"/>
              <w:right w:val="single" w:color="auto" w:sz="4" w:space="0"/>
            </w:tcBorders>
            <w:vAlign w:val="center"/>
          </w:tcPr>
          <w:p w14:paraId="047F5A57">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3" w:type="pct"/>
            <w:vMerge w:val="continue"/>
            <w:tcBorders>
              <w:left w:val="single" w:color="auto" w:sz="4" w:space="0"/>
              <w:bottom w:val="single" w:color="auto" w:sz="4" w:space="0"/>
              <w:right w:val="single" w:color="auto" w:sz="4" w:space="0"/>
            </w:tcBorders>
            <w:vAlign w:val="center"/>
          </w:tcPr>
          <w:p w14:paraId="4F1D7BFE">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3" w:type="pct"/>
            <w:vMerge w:val="continue"/>
            <w:tcBorders>
              <w:left w:val="single" w:color="auto" w:sz="4" w:space="0"/>
              <w:bottom w:val="single" w:color="auto" w:sz="4" w:space="0"/>
              <w:right w:val="single" w:color="auto" w:sz="4" w:space="0"/>
            </w:tcBorders>
            <w:vAlign w:val="center"/>
          </w:tcPr>
          <w:p w14:paraId="7F38961F">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3" w:type="pct"/>
            <w:vMerge w:val="continue"/>
            <w:tcBorders>
              <w:top w:val="single" w:color="auto" w:sz="4" w:space="0"/>
              <w:left w:val="single" w:color="auto" w:sz="4" w:space="0"/>
              <w:bottom w:val="single" w:color="auto" w:sz="4" w:space="0"/>
              <w:right w:val="single" w:color="auto" w:sz="4" w:space="0"/>
            </w:tcBorders>
            <w:vAlign w:val="center"/>
          </w:tcPr>
          <w:p w14:paraId="105F783D">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3" w:type="pct"/>
            <w:vMerge w:val="continue"/>
            <w:tcBorders>
              <w:top w:val="single" w:color="auto" w:sz="4" w:space="0"/>
              <w:left w:val="single" w:color="auto" w:sz="4" w:space="0"/>
              <w:bottom w:val="single" w:color="auto" w:sz="4" w:space="0"/>
              <w:right w:val="single" w:color="auto" w:sz="4" w:space="0"/>
            </w:tcBorders>
            <w:vAlign w:val="center"/>
          </w:tcPr>
          <w:p w14:paraId="7271C069">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3" w:type="pct"/>
            <w:vMerge w:val="continue"/>
            <w:tcBorders>
              <w:top w:val="single" w:color="auto" w:sz="4" w:space="0"/>
              <w:left w:val="single" w:color="auto" w:sz="4" w:space="0"/>
              <w:bottom w:val="single" w:color="auto" w:sz="4" w:space="0"/>
              <w:right w:val="single" w:color="auto" w:sz="4" w:space="0"/>
            </w:tcBorders>
            <w:vAlign w:val="center"/>
          </w:tcPr>
          <w:p w14:paraId="20E94A53">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3" w:type="pct"/>
            <w:vMerge w:val="continue"/>
            <w:tcBorders>
              <w:top w:val="single" w:color="auto" w:sz="4" w:space="0"/>
              <w:left w:val="single" w:color="auto" w:sz="4" w:space="0"/>
              <w:bottom w:val="single" w:color="auto" w:sz="4" w:space="0"/>
              <w:right w:val="single" w:color="auto" w:sz="4" w:space="0"/>
            </w:tcBorders>
            <w:vAlign w:val="center"/>
          </w:tcPr>
          <w:p w14:paraId="2965E6B2">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59" w:type="pct"/>
            <w:vMerge w:val="continue"/>
            <w:tcBorders>
              <w:top w:val="single" w:color="auto" w:sz="4" w:space="0"/>
              <w:left w:val="single" w:color="auto" w:sz="4" w:space="0"/>
              <w:bottom w:val="single" w:color="auto" w:sz="4" w:space="0"/>
              <w:right w:val="single" w:color="auto" w:sz="4" w:space="0"/>
            </w:tcBorders>
            <w:vAlign w:val="center"/>
          </w:tcPr>
          <w:p w14:paraId="3BB6EA13">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4" w:type="pct"/>
            <w:tcBorders>
              <w:top w:val="nil"/>
              <w:left w:val="nil"/>
              <w:bottom w:val="single" w:color="auto" w:sz="4" w:space="0"/>
              <w:right w:val="single" w:color="auto" w:sz="4" w:space="0"/>
            </w:tcBorders>
            <w:vAlign w:val="center"/>
          </w:tcPr>
          <w:p w14:paraId="67C0D234">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kern w:val="0"/>
                <w:sz w:val="18"/>
                <w:szCs w:val="18"/>
                <w:lang w:eastAsia="zh-CN"/>
              </w:rPr>
            </w:pPr>
            <w:r>
              <w:rPr>
                <w:rFonts w:hint="eastAsia" w:ascii="仿宋_GB2312" w:hAnsi="仿宋_GB2312" w:eastAsia="仿宋_GB2312" w:cs="仿宋_GB2312"/>
                <w:b/>
                <w:bCs/>
                <w:kern w:val="0"/>
                <w:sz w:val="18"/>
                <w:szCs w:val="18"/>
                <w:lang w:eastAsia="zh-CN"/>
              </w:rPr>
              <w:t>估值</w:t>
            </w:r>
          </w:p>
        </w:tc>
        <w:tc>
          <w:tcPr>
            <w:tcW w:w="224" w:type="pct"/>
            <w:tcBorders>
              <w:top w:val="nil"/>
              <w:left w:val="nil"/>
              <w:bottom w:val="single" w:color="auto" w:sz="4" w:space="0"/>
              <w:right w:val="single" w:color="auto" w:sz="4" w:space="0"/>
            </w:tcBorders>
            <w:vAlign w:val="center"/>
          </w:tcPr>
          <w:p w14:paraId="4B7A8AA1">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kern w:val="0"/>
                <w:sz w:val="18"/>
                <w:szCs w:val="18"/>
                <w:lang w:eastAsia="zh-CN"/>
              </w:rPr>
            </w:pPr>
            <w:r>
              <w:rPr>
                <w:rFonts w:hint="eastAsia" w:ascii="仿宋_GB2312" w:hAnsi="仿宋_GB2312" w:eastAsia="仿宋_GB2312" w:cs="仿宋_GB2312"/>
                <w:b/>
                <w:bCs/>
                <w:kern w:val="0"/>
                <w:sz w:val="18"/>
                <w:szCs w:val="18"/>
                <w:lang w:eastAsia="zh-CN"/>
              </w:rPr>
              <w:t>领投机构</w:t>
            </w:r>
          </w:p>
        </w:tc>
        <w:tc>
          <w:tcPr>
            <w:tcW w:w="224" w:type="pct"/>
            <w:tcBorders>
              <w:top w:val="nil"/>
              <w:left w:val="nil"/>
              <w:bottom w:val="single" w:color="auto" w:sz="4" w:space="0"/>
              <w:right w:val="single" w:color="auto" w:sz="4" w:space="0"/>
            </w:tcBorders>
            <w:vAlign w:val="center"/>
          </w:tcPr>
          <w:p w14:paraId="64C1C20E">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kern w:val="0"/>
                <w:sz w:val="18"/>
                <w:szCs w:val="18"/>
                <w:lang w:eastAsia="zh-CN"/>
              </w:rPr>
            </w:pPr>
            <w:r>
              <w:rPr>
                <w:rFonts w:hint="eastAsia" w:ascii="仿宋_GB2312" w:hAnsi="仿宋_GB2312" w:eastAsia="仿宋_GB2312" w:cs="仿宋_GB2312"/>
                <w:b/>
                <w:bCs/>
                <w:kern w:val="0"/>
                <w:sz w:val="18"/>
                <w:szCs w:val="18"/>
                <w:lang w:eastAsia="zh-CN"/>
              </w:rPr>
              <w:t>融资后持股比例</w:t>
            </w:r>
          </w:p>
        </w:tc>
        <w:tc>
          <w:tcPr>
            <w:tcW w:w="224" w:type="pct"/>
            <w:tcBorders>
              <w:top w:val="nil"/>
              <w:left w:val="nil"/>
              <w:bottom w:val="single" w:color="auto" w:sz="4" w:space="0"/>
              <w:right w:val="single" w:color="auto" w:sz="4" w:space="0"/>
            </w:tcBorders>
            <w:vAlign w:val="center"/>
          </w:tcPr>
          <w:p w14:paraId="743A37AC">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kern w:val="0"/>
                <w:sz w:val="18"/>
                <w:szCs w:val="18"/>
                <w:lang w:eastAsia="zh-CN"/>
              </w:rPr>
            </w:pPr>
            <w:r>
              <w:rPr>
                <w:rFonts w:hint="eastAsia" w:ascii="仿宋_GB2312" w:hAnsi="仿宋_GB2312" w:eastAsia="仿宋_GB2312" w:cs="仿宋_GB2312"/>
                <w:b/>
                <w:bCs/>
                <w:kern w:val="0"/>
                <w:sz w:val="18"/>
                <w:szCs w:val="18"/>
                <w:lang w:eastAsia="zh-CN"/>
              </w:rPr>
              <w:t>融资后持股公允价值</w:t>
            </w:r>
          </w:p>
        </w:tc>
        <w:tc>
          <w:tcPr>
            <w:tcW w:w="308" w:type="pct"/>
            <w:vMerge w:val="continue"/>
            <w:tcBorders>
              <w:top w:val="single" w:color="auto" w:sz="4" w:space="0"/>
              <w:left w:val="single" w:color="auto" w:sz="4" w:space="0"/>
              <w:bottom w:val="single" w:color="auto" w:sz="4" w:space="0"/>
              <w:right w:val="single" w:color="auto" w:sz="4" w:space="0"/>
            </w:tcBorders>
            <w:vAlign w:val="center"/>
          </w:tcPr>
          <w:p w14:paraId="281BA45F">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4" w:type="pct"/>
            <w:vMerge w:val="continue"/>
            <w:tcBorders>
              <w:top w:val="single" w:color="auto" w:sz="4" w:space="0"/>
              <w:left w:val="single" w:color="auto" w:sz="4" w:space="0"/>
              <w:bottom w:val="single" w:color="auto" w:sz="4" w:space="0"/>
              <w:right w:val="single" w:color="auto" w:sz="4" w:space="0"/>
            </w:tcBorders>
            <w:vAlign w:val="center"/>
          </w:tcPr>
          <w:p w14:paraId="628A7A0D">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4" w:type="pct"/>
            <w:vMerge w:val="continue"/>
            <w:tcBorders>
              <w:top w:val="single" w:color="auto" w:sz="4" w:space="0"/>
              <w:left w:val="single" w:color="auto" w:sz="4" w:space="0"/>
              <w:bottom w:val="single" w:color="auto" w:sz="4" w:space="0"/>
              <w:right w:val="single" w:color="auto" w:sz="4" w:space="0"/>
            </w:tcBorders>
            <w:vAlign w:val="center"/>
          </w:tcPr>
          <w:p w14:paraId="371AD097">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441" w:type="pct"/>
            <w:vMerge w:val="continue"/>
            <w:tcBorders>
              <w:top w:val="single" w:color="auto" w:sz="4" w:space="0"/>
              <w:left w:val="single" w:color="auto" w:sz="4" w:space="0"/>
              <w:bottom w:val="single" w:color="auto" w:sz="4" w:space="0"/>
              <w:right w:val="single" w:color="auto" w:sz="4" w:space="0"/>
            </w:tcBorders>
            <w:vAlign w:val="center"/>
          </w:tcPr>
          <w:p w14:paraId="73BA6BBE">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4" w:type="pct"/>
            <w:vMerge w:val="continue"/>
            <w:tcBorders>
              <w:top w:val="single" w:color="auto" w:sz="4" w:space="0"/>
              <w:left w:val="single" w:color="auto" w:sz="4" w:space="0"/>
              <w:bottom w:val="single" w:color="auto" w:sz="4" w:space="0"/>
              <w:right w:val="single" w:color="auto" w:sz="4" w:space="0"/>
            </w:tcBorders>
            <w:vAlign w:val="center"/>
          </w:tcPr>
          <w:p w14:paraId="3DF5B5F0">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4" w:type="pct"/>
            <w:vMerge w:val="continue"/>
            <w:tcBorders>
              <w:top w:val="single" w:color="auto" w:sz="4" w:space="0"/>
              <w:left w:val="single" w:color="auto" w:sz="4" w:space="0"/>
              <w:bottom w:val="single" w:color="auto" w:sz="4" w:space="0"/>
              <w:right w:val="single" w:color="auto" w:sz="4" w:space="0"/>
            </w:tcBorders>
            <w:vAlign w:val="center"/>
          </w:tcPr>
          <w:p w14:paraId="2C019895">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301" w:type="pct"/>
            <w:vMerge w:val="continue"/>
            <w:tcBorders>
              <w:left w:val="single" w:color="auto" w:sz="4" w:space="0"/>
              <w:bottom w:val="single" w:color="auto" w:sz="4" w:space="0"/>
              <w:right w:val="single" w:color="auto" w:sz="4" w:space="0"/>
            </w:tcBorders>
            <w:vAlign w:val="center"/>
          </w:tcPr>
          <w:p w14:paraId="1FCADC93">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r>
      <w:tr w14:paraId="7C39F659">
        <w:tblPrEx>
          <w:tblCellMar>
            <w:top w:w="0" w:type="dxa"/>
            <w:left w:w="108" w:type="dxa"/>
            <w:bottom w:w="0" w:type="dxa"/>
            <w:right w:w="108" w:type="dxa"/>
          </w:tblCellMar>
        </w:tblPrEx>
        <w:trPr>
          <w:trHeight w:val="454" w:hRule="atLeast"/>
        </w:trPr>
        <w:tc>
          <w:tcPr>
            <w:tcW w:w="223" w:type="pct"/>
            <w:tcBorders>
              <w:top w:val="nil"/>
              <w:left w:val="single" w:color="auto" w:sz="4" w:space="0"/>
              <w:bottom w:val="single" w:color="auto" w:sz="4" w:space="0"/>
              <w:right w:val="single" w:color="auto" w:sz="4" w:space="0"/>
            </w:tcBorders>
            <w:vAlign w:val="center"/>
          </w:tcPr>
          <w:p w14:paraId="6B8C15D0">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1</w:t>
            </w:r>
          </w:p>
        </w:tc>
        <w:tc>
          <w:tcPr>
            <w:tcW w:w="332" w:type="pct"/>
            <w:tcBorders>
              <w:top w:val="nil"/>
              <w:left w:val="nil"/>
              <w:bottom w:val="single" w:color="auto" w:sz="4" w:space="0"/>
              <w:right w:val="single" w:color="auto" w:sz="4" w:space="0"/>
            </w:tcBorders>
            <w:vAlign w:val="center"/>
          </w:tcPr>
          <w:p w14:paraId="572138BC">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3" w:type="pct"/>
            <w:tcBorders>
              <w:top w:val="nil"/>
              <w:left w:val="nil"/>
              <w:bottom w:val="single" w:color="auto" w:sz="4" w:space="0"/>
              <w:right w:val="single" w:color="auto" w:sz="4" w:space="0"/>
            </w:tcBorders>
            <w:vAlign w:val="center"/>
          </w:tcPr>
          <w:p w14:paraId="724B9D5C">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3" w:type="pct"/>
            <w:tcBorders>
              <w:top w:val="nil"/>
              <w:left w:val="nil"/>
              <w:bottom w:val="single" w:color="auto" w:sz="4" w:space="0"/>
              <w:right w:val="single" w:color="auto" w:sz="4" w:space="0"/>
            </w:tcBorders>
            <w:vAlign w:val="center"/>
          </w:tcPr>
          <w:p w14:paraId="55D7AFAC">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3" w:type="pct"/>
            <w:tcBorders>
              <w:top w:val="nil"/>
              <w:left w:val="nil"/>
              <w:bottom w:val="single" w:color="auto" w:sz="4" w:space="0"/>
              <w:right w:val="single" w:color="auto" w:sz="4" w:space="0"/>
            </w:tcBorders>
            <w:vAlign w:val="center"/>
          </w:tcPr>
          <w:p w14:paraId="57BF7DC7">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3" w:type="pct"/>
            <w:tcBorders>
              <w:top w:val="nil"/>
              <w:left w:val="nil"/>
              <w:bottom w:val="single" w:color="auto" w:sz="4" w:space="0"/>
              <w:right w:val="single" w:color="auto" w:sz="4" w:space="0"/>
            </w:tcBorders>
            <w:vAlign w:val="center"/>
          </w:tcPr>
          <w:p w14:paraId="5B58EC2F">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3" w:type="pct"/>
            <w:tcBorders>
              <w:top w:val="nil"/>
              <w:left w:val="nil"/>
              <w:bottom w:val="single" w:color="auto" w:sz="4" w:space="0"/>
              <w:right w:val="single" w:color="auto" w:sz="4" w:space="0"/>
            </w:tcBorders>
            <w:vAlign w:val="center"/>
          </w:tcPr>
          <w:p w14:paraId="2BB370D8">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3" w:type="pct"/>
            <w:tcBorders>
              <w:top w:val="nil"/>
              <w:left w:val="nil"/>
              <w:bottom w:val="single" w:color="auto" w:sz="4" w:space="0"/>
              <w:right w:val="single" w:color="auto" w:sz="4" w:space="0"/>
            </w:tcBorders>
            <w:vAlign w:val="center"/>
          </w:tcPr>
          <w:p w14:paraId="1747FA73">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59" w:type="pct"/>
            <w:tcBorders>
              <w:top w:val="nil"/>
              <w:left w:val="nil"/>
              <w:bottom w:val="single" w:color="auto" w:sz="4" w:space="0"/>
              <w:right w:val="single" w:color="auto" w:sz="4" w:space="0"/>
            </w:tcBorders>
            <w:vAlign w:val="center"/>
          </w:tcPr>
          <w:p w14:paraId="3D85A906">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4" w:type="pct"/>
            <w:tcBorders>
              <w:top w:val="nil"/>
              <w:left w:val="nil"/>
              <w:bottom w:val="single" w:color="auto" w:sz="4" w:space="0"/>
              <w:right w:val="single" w:color="auto" w:sz="4" w:space="0"/>
            </w:tcBorders>
            <w:vAlign w:val="center"/>
          </w:tcPr>
          <w:p w14:paraId="34F77CBD">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4" w:type="pct"/>
            <w:tcBorders>
              <w:top w:val="nil"/>
              <w:left w:val="nil"/>
              <w:bottom w:val="single" w:color="auto" w:sz="4" w:space="0"/>
              <w:right w:val="single" w:color="auto" w:sz="4" w:space="0"/>
            </w:tcBorders>
            <w:vAlign w:val="center"/>
          </w:tcPr>
          <w:p w14:paraId="2A092E7B">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4" w:type="pct"/>
            <w:tcBorders>
              <w:top w:val="nil"/>
              <w:left w:val="nil"/>
              <w:bottom w:val="single" w:color="auto" w:sz="4" w:space="0"/>
              <w:right w:val="single" w:color="auto" w:sz="4" w:space="0"/>
            </w:tcBorders>
            <w:vAlign w:val="center"/>
          </w:tcPr>
          <w:p w14:paraId="150FE24A">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4" w:type="pct"/>
            <w:tcBorders>
              <w:top w:val="nil"/>
              <w:left w:val="nil"/>
              <w:bottom w:val="single" w:color="auto" w:sz="4" w:space="0"/>
              <w:right w:val="single" w:color="auto" w:sz="4" w:space="0"/>
            </w:tcBorders>
            <w:vAlign w:val="center"/>
          </w:tcPr>
          <w:p w14:paraId="1F625F0E">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308" w:type="pct"/>
            <w:tcBorders>
              <w:top w:val="nil"/>
              <w:left w:val="nil"/>
              <w:bottom w:val="single" w:color="auto" w:sz="4" w:space="0"/>
              <w:right w:val="single" w:color="auto" w:sz="4" w:space="0"/>
            </w:tcBorders>
            <w:vAlign w:val="center"/>
          </w:tcPr>
          <w:p w14:paraId="3AB70F94">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4" w:type="pct"/>
            <w:tcBorders>
              <w:top w:val="nil"/>
              <w:left w:val="nil"/>
              <w:bottom w:val="single" w:color="auto" w:sz="4" w:space="0"/>
              <w:right w:val="single" w:color="auto" w:sz="4" w:space="0"/>
            </w:tcBorders>
            <w:vAlign w:val="center"/>
          </w:tcPr>
          <w:p w14:paraId="0EAAD586">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4" w:type="pct"/>
            <w:tcBorders>
              <w:top w:val="nil"/>
              <w:left w:val="nil"/>
              <w:bottom w:val="single" w:color="auto" w:sz="4" w:space="0"/>
              <w:right w:val="single" w:color="auto" w:sz="4" w:space="0"/>
            </w:tcBorders>
            <w:vAlign w:val="center"/>
          </w:tcPr>
          <w:p w14:paraId="7409FACB">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441" w:type="pct"/>
            <w:tcBorders>
              <w:top w:val="nil"/>
              <w:left w:val="nil"/>
              <w:bottom w:val="single" w:color="auto" w:sz="4" w:space="0"/>
              <w:right w:val="single" w:color="auto" w:sz="4" w:space="0"/>
            </w:tcBorders>
            <w:vAlign w:val="center"/>
          </w:tcPr>
          <w:p w14:paraId="3B4FD72B">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4" w:type="pct"/>
            <w:tcBorders>
              <w:top w:val="nil"/>
              <w:left w:val="nil"/>
              <w:bottom w:val="single" w:color="auto" w:sz="4" w:space="0"/>
              <w:right w:val="single" w:color="auto" w:sz="4" w:space="0"/>
            </w:tcBorders>
            <w:vAlign w:val="center"/>
          </w:tcPr>
          <w:p w14:paraId="47326EDD">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4" w:type="pct"/>
            <w:tcBorders>
              <w:top w:val="nil"/>
              <w:left w:val="nil"/>
              <w:bottom w:val="single" w:color="auto" w:sz="4" w:space="0"/>
              <w:right w:val="single" w:color="auto" w:sz="4" w:space="0"/>
            </w:tcBorders>
            <w:vAlign w:val="center"/>
          </w:tcPr>
          <w:p w14:paraId="7B86E7D8">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301" w:type="pct"/>
            <w:tcBorders>
              <w:top w:val="nil"/>
              <w:left w:val="nil"/>
              <w:bottom w:val="single" w:color="auto" w:sz="4" w:space="0"/>
              <w:right w:val="single" w:color="auto" w:sz="4" w:space="0"/>
            </w:tcBorders>
            <w:vAlign w:val="center"/>
          </w:tcPr>
          <w:p w14:paraId="204DBA94">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r>
      <w:tr w14:paraId="012C9E79">
        <w:tblPrEx>
          <w:tblCellMar>
            <w:top w:w="0" w:type="dxa"/>
            <w:left w:w="108" w:type="dxa"/>
            <w:bottom w:w="0" w:type="dxa"/>
            <w:right w:w="108" w:type="dxa"/>
          </w:tblCellMar>
        </w:tblPrEx>
        <w:trPr>
          <w:trHeight w:val="454" w:hRule="atLeast"/>
        </w:trPr>
        <w:tc>
          <w:tcPr>
            <w:tcW w:w="223" w:type="pct"/>
            <w:tcBorders>
              <w:top w:val="nil"/>
              <w:left w:val="single" w:color="auto" w:sz="4" w:space="0"/>
              <w:bottom w:val="single" w:color="auto" w:sz="4" w:space="0"/>
              <w:right w:val="single" w:color="auto" w:sz="4" w:space="0"/>
            </w:tcBorders>
            <w:vAlign w:val="center"/>
          </w:tcPr>
          <w:p w14:paraId="2976C514">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2</w:t>
            </w:r>
          </w:p>
        </w:tc>
        <w:tc>
          <w:tcPr>
            <w:tcW w:w="332" w:type="pct"/>
            <w:tcBorders>
              <w:top w:val="nil"/>
              <w:left w:val="nil"/>
              <w:bottom w:val="single" w:color="auto" w:sz="4" w:space="0"/>
              <w:right w:val="single" w:color="auto" w:sz="4" w:space="0"/>
            </w:tcBorders>
            <w:vAlign w:val="center"/>
          </w:tcPr>
          <w:p w14:paraId="24C16863">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3" w:type="pct"/>
            <w:tcBorders>
              <w:top w:val="nil"/>
              <w:left w:val="nil"/>
              <w:bottom w:val="single" w:color="auto" w:sz="4" w:space="0"/>
              <w:right w:val="single" w:color="auto" w:sz="4" w:space="0"/>
            </w:tcBorders>
            <w:vAlign w:val="center"/>
          </w:tcPr>
          <w:p w14:paraId="2ADB8F65">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3" w:type="pct"/>
            <w:tcBorders>
              <w:top w:val="nil"/>
              <w:left w:val="nil"/>
              <w:bottom w:val="single" w:color="auto" w:sz="4" w:space="0"/>
              <w:right w:val="single" w:color="auto" w:sz="4" w:space="0"/>
            </w:tcBorders>
            <w:vAlign w:val="center"/>
          </w:tcPr>
          <w:p w14:paraId="50701811">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3" w:type="pct"/>
            <w:tcBorders>
              <w:top w:val="nil"/>
              <w:left w:val="nil"/>
              <w:bottom w:val="single" w:color="auto" w:sz="4" w:space="0"/>
              <w:right w:val="single" w:color="auto" w:sz="4" w:space="0"/>
            </w:tcBorders>
            <w:vAlign w:val="center"/>
          </w:tcPr>
          <w:p w14:paraId="458AD917">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3" w:type="pct"/>
            <w:tcBorders>
              <w:top w:val="nil"/>
              <w:left w:val="nil"/>
              <w:bottom w:val="single" w:color="auto" w:sz="4" w:space="0"/>
              <w:right w:val="single" w:color="auto" w:sz="4" w:space="0"/>
            </w:tcBorders>
            <w:vAlign w:val="center"/>
          </w:tcPr>
          <w:p w14:paraId="21211D3A">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3" w:type="pct"/>
            <w:tcBorders>
              <w:top w:val="nil"/>
              <w:left w:val="nil"/>
              <w:bottom w:val="single" w:color="auto" w:sz="4" w:space="0"/>
              <w:right w:val="single" w:color="auto" w:sz="4" w:space="0"/>
            </w:tcBorders>
            <w:vAlign w:val="center"/>
          </w:tcPr>
          <w:p w14:paraId="1360A724">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3" w:type="pct"/>
            <w:tcBorders>
              <w:top w:val="nil"/>
              <w:left w:val="nil"/>
              <w:bottom w:val="single" w:color="auto" w:sz="4" w:space="0"/>
              <w:right w:val="single" w:color="auto" w:sz="4" w:space="0"/>
            </w:tcBorders>
            <w:vAlign w:val="center"/>
          </w:tcPr>
          <w:p w14:paraId="5F9C2181">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59" w:type="pct"/>
            <w:tcBorders>
              <w:top w:val="nil"/>
              <w:left w:val="nil"/>
              <w:bottom w:val="single" w:color="auto" w:sz="4" w:space="0"/>
              <w:right w:val="single" w:color="auto" w:sz="4" w:space="0"/>
            </w:tcBorders>
            <w:vAlign w:val="center"/>
          </w:tcPr>
          <w:p w14:paraId="3541E256">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4" w:type="pct"/>
            <w:tcBorders>
              <w:top w:val="nil"/>
              <w:left w:val="nil"/>
              <w:bottom w:val="single" w:color="auto" w:sz="4" w:space="0"/>
              <w:right w:val="single" w:color="auto" w:sz="4" w:space="0"/>
            </w:tcBorders>
            <w:vAlign w:val="center"/>
          </w:tcPr>
          <w:p w14:paraId="58885C7F">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4" w:type="pct"/>
            <w:tcBorders>
              <w:top w:val="nil"/>
              <w:left w:val="nil"/>
              <w:bottom w:val="single" w:color="auto" w:sz="4" w:space="0"/>
              <w:right w:val="single" w:color="auto" w:sz="4" w:space="0"/>
            </w:tcBorders>
            <w:vAlign w:val="center"/>
          </w:tcPr>
          <w:p w14:paraId="0C54381E">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4" w:type="pct"/>
            <w:tcBorders>
              <w:top w:val="nil"/>
              <w:left w:val="nil"/>
              <w:bottom w:val="single" w:color="auto" w:sz="4" w:space="0"/>
              <w:right w:val="single" w:color="auto" w:sz="4" w:space="0"/>
            </w:tcBorders>
            <w:vAlign w:val="center"/>
          </w:tcPr>
          <w:p w14:paraId="6E11C627">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4" w:type="pct"/>
            <w:tcBorders>
              <w:top w:val="nil"/>
              <w:left w:val="nil"/>
              <w:bottom w:val="single" w:color="auto" w:sz="4" w:space="0"/>
              <w:right w:val="single" w:color="auto" w:sz="4" w:space="0"/>
            </w:tcBorders>
            <w:vAlign w:val="center"/>
          </w:tcPr>
          <w:p w14:paraId="760D8895">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308" w:type="pct"/>
            <w:tcBorders>
              <w:top w:val="nil"/>
              <w:left w:val="nil"/>
              <w:bottom w:val="single" w:color="auto" w:sz="4" w:space="0"/>
              <w:right w:val="single" w:color="auto" w:sz="4" w:space="0"/>
            </w:tcBorders>
            <w:vAlign w:val="center"/>
          </w:tcPr>
          <w:p w14:paraId="3B7FDA38">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4" w:type="pct"/>
            <w:tcBorders>
              <w:top w:val="nil"/>
              <w:left w:val="nil"/>
              <w:bottom w:val="single" w:color="auto" w:sz="4" w:space="0"/>
              <w:right w:val="single" w:color="auto" w:sz="4" w:space="0"/>
            </w:tcBorders>
            <w:vAlign w:val="center"/>
          </w:tcPr>
          <w:p w14:paraId="388C77ED">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4" w:type="pct"/>
            <w:tcBorders>
              <w:top w:val="nil"/>
              <w:left w:val="nil"/>
              <w:bottom w:val="single" w:color="auto" w:sz="4" w:space="0"/>
              <w:right w:val="single" w:color="auto" w:sz="4" w:space="0"/>
            </w:tcBorders>
            <w:vAlign w:val="center"/>
          </w:tcPr>
          <w:p w14:paraId="314219B2">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441" w:type="pct"/>
            <w:tcBorders>
              <w:top w:val="nil"/>
              <w:left w:val="nil"/>
              <w:bottom w:val="single" w:color="auto" w:sz="4" w:space="0"/>
              <w:right w:val="single" w:color="auto" w:sz="4" w:space="0"/>
            </w:tcBorders>
            <w:vAlign w:val="center"/>
          </w:tcPr>
          <w:p w14:paraId="5A6A71AD">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4" w:type="pct"/>
            <w:tcBorders>
              <w:top w:val="nil"/>
              <w:left w:val="nil"/>
              <w:bottom w:val="single" w:color="auto" w:sz="4" w:space="0"/>
              <w:right w:val="single" w:color="auto" w:sz="4" w:space="0"/>
            </w:tcBorders>
            <w:vAlign w:val="center"/>
          </w:tcPr>
          <w:p w14:paraId="1A06A553">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4" w:type="pct"/>
            <w:tcBorders>
              <w:top w:val="nil"/>
              <w:left w:val="nil"/>
              <w:bottom w:val="single" w:color="auto" w:sz="4" w:space="0"/>
              <w:right w:val="single" w:color="auto" w:sz="4" w:space="0"/>
            </w:tcBorders>
            <w:vAlign w:val="center"/>
          </w:tcPr>
          <w:p w14:paraId="55022882">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301" w:type="pct"/>
            <w:tcBorders>
              <w:top w:val="nil"/>
              <w:left w:val="nil"/>
              <w:bottom w:val="single" w:color="auto" w:sz="4" w:space="0"/>
              <w:right w:val="single" w:color="auto" w:sz="4" w:space="0"/>
            </w:tcBorders>
            <w:vAlign w:val="center"/>
          </w:tcPr>
          <w:p w14:paraId="4C92FCEE">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r>
      <w:tr w14:paraId="2E81423A">
        <w:tblPrEx>
          <w:tblCellMar>
            <w:top w:w="0" w:type="dxa"/>
            <w:left w:w="108" w:type="dxa"/>
            <w:bottom w:w="0" w:type="dxa"/>
            <w:right w:w="108" w:type="dxa"/>
          </w:tblCellMar>
        </w:tblPrEx>
        <w:trPr>
          <w:trHeight w:val="454" w:hRule="atLeast"/>
        </w:trPr>
        <w:tc>
          <w:tcPr>
            <w:tcW w:w="223" w:type="pct"/>
            <w:tcBorders>
              <w:top w:val="nil"/>
              <w:left w:val="single" w:color="auto" w:sz="4" w:space="0"/>
              <w:bottom w:val="single" w:color="auto" w:sz="4" w:space="0"/>
              <w:right w:val="single" w:color="auto" w:sz="4" w:space="0"/>
            </w:tcBorders>
            <w:vAlign w:val="center"/>
          </w:tcPr>
          <w:p w14:paraId="001328A5">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3</w:t>
            </w:r>
          </w:p>
        </w:tc>
        <w:tc>
          <w:tcPr>
            <w:tcW w:w="332" w:type="pct"/>
            <w:tcBorders>
              <w:top w:val="nil"/>
              <w:left w:val="nil"/>
              <w:bottom w:val="single" w:color="auto" w:sz="4" w:space="0"/>
              <w:right w:val="single" w:color="auto" w:sz="4" w:space="0"/>
            </w:tcBorders>
            <w:vAlign w:val="center"/>
          </w:tcPr>
          <w:p w14:paraId="4EB87E44">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3" w:type="pct"/>
            <w:tcBorders>
              <w:top w:val="nil"/>
              <w:left w:val="nil"/>
              <w:bottom w:val="single" w:color="auto" w:sz="4" w:space="0"/>
              <w:right w:val="single" w:color="auto" w:sz="4" w:space="0"/>
            </w:tcBorders>
            <w:vAlign w:val="center"/>
          </w:tcPr>
          <w:p w14:paraId="59C1D4C9">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3" w:type="pct"/>
            <w:tcBorders>
              <w:top w:val="nil"/>
              <w:left w:val="nil"/>
              <w:bottom w:val="single" w:color="auto" w:sz="4" w:space="0"/>
              <w:right w:val="single" w:color="auto" w:sz="4" w:space="0"/>
            </w:tcBorders>
            <w:vAlign w:val="center"/>
          </w:tcPr>
          <w:p w14:paraId="27EF5005">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3" w:type="pct"/>
            <w:tcBorders>
              <w:top w:val="nil"/>
              <w:left w:val="nil"/>
              <w:bottom w:val="single" w:color="auto" w:sz="4" w:space="0"/>
              <w:right w:val="single" w:color="auto" w:sz="4" w:space="0"/>
            </w:tcBorders>
            <w:vAlign w:val="center"/>
          </w:tcPr>
          <w:p w14:paraId="1666DFF7">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3" w:type="pct"/>
            <w:tcBorders>
              <w:top w:val="nil"/>
              <w:left w:val="nil"/>
              <w:bottom w:val="single" w:color="auto" w:sz="4" w:space="0"/>
              <w:right w:val="single" w:color="auto" w:sz="4" w:space="0"/>
            </w:tcBorders>
            <w:vAlign w:val="center"/>
          </w:tcPr>
          <w:p w14:paraId="5201F7B0">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3" w:type="pct"/>
            <w:tcBorders>
              <w:top w:val="nil"/>
              <w:left w:val="nil"/>
              <w:bottom w:val="single" w:color="auto" w:sz="4" w:space="0"/>
              <w:right w:val="single" w:color="auto" w:sz="4" w:space="0"/>
            </w:tcBorders>
            <w:vAlign w:val="center"/>
          </w:tcPr>
          <w:p w14:paraId="1BD17891">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3" w:type="pct"/>
            <w:tcBorders>
              <w:top w:val="nil"/>
              <w:left w:val="nil"/>
              <w:bottom w:val="single" w:color="auto" w:sz="4" w:space="0"/>
              <w:right w:val="single" w:color="auto" w:sz="4" w:space="0"/>
            </w:tcBorders>
            <w:vAlign w:val="center"/>
          </w:tcPr>
          <w:p w14:paraId="673B03C4">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59" w:type="pct"/>
            <w:tcBorders>
              <w:top w:val="nil"/>
              <w:left w:val="nil"/>
              <w:bottom w:val="single" w:color="auto" w:sz="4" w:space="0"/>
              <w:right w:val="single" w:color="auto" w:sz="4" w:space="0"/>
            </w:tcBorders>
            <w:vAlign w:val="center"/>
          </w:tcPr>
          <w:p w14:paraId="377C51C9">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4" w:type="pct"/>
            <w:tcBorders>
              <w:top w:val="nil"/>
              <w:left w:val="nil"/>
              <w:bottom w:val="single" w:color="auto" w:sz="4" w:space="0"/>
              <w:right w:val="single" w:color="auto" w:sz="4" w:space="0"/>
            </w:tcBorders>
            <w:vAlign w:val="center"/>
          </w:tcPr>
          <w:p w14:paraId="1CC5DD25">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4" w:type="pct"/>
            <w:tcBorders>
              <w:top w:val="nil"/>
              <w:left w:val="nil"/>
              <w:bottom w:val="single" w:color="auto" w:sz="4" w:space="0"/>
              <w:right w:val="single" w:color="auto" w:sz="4" w:space="0"/>
            </w:tcBorders>
            <w:vAlign w:val="center"/>
          </w:tcPr>
          <w:p w14:paraId="33005E4A">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4" w:type="pct"/>
            <w:tcBorders>
              <w:top w:val="nil"/>
              <w:left w:val="nil"/>
              <w:bottom w:val="single" w:color="auto" w:sz="4" w:space="0"/>
              <w:right w:val="single" w:color="auto" w:sz="4" w:space="0"/>
            </w:tcBorders>
            <w:vAlign w:val="center"/>
          </w:tcPr>
          <w:p w14:paraId="122AD85C">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4" w:type="pct"/>
            <w:tcBorders>
              <w:top w:val="nil"/>
              <w:left w:val="nil"/>
              <w:bottom w:val="single" w:color="auto" w:sz="4" w:space="0"/>
              <w:right w:val="single" w:color="auto" w:sz="4" w:space="0"/>
            </w:tcBorders>
            <w:vAlign w:val="center"/>
          </w:tcPr>
          <w:p w14:paraId="693B665D">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308" w:type="pct"/>
            <w:tcBorders>
              <w:top w:val="nil"/>
              <w:left w:val="nil"/>
              <w:bottom w:val="single" w:color="auto" w:sz="4" w:space="0"/>
              <w:right w:val="single" w:color="auto" w:sz="4" w:space="0"/>
            </w:tcBorders>
            <w:vAlign w:val="center"/>
          </w:tcPr>
          <w:p w14:paraId="0EF32E67">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4" w:type="pct"/>
            <w:tcBorders>
              <w:top w:val="nil"/>
              <w:left w:val="nil"/>
              <w:bottom w:val="single" w:color="auto" w:sz="4" w:space="0"/>
              <w:right w:val="single" w:color="auto" w:sz="4" w:space="0"/>
            </w:tcBorders>
            <w:vAlign w:val="center"/>
          </w:tcPr>
          <w:p w14:paraId="43816C7B">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4" w:type="pct"/>
            <w:tcBorders>
              <w:top w:val="nil"/>
              <w:left w:val="nil"/>
              <w:bottom w:val="single" w:color="auto" w:sz="4" w:space="0"/>
              <w:right w:val="single" w:color="auto" w:sz="4" w:space="0"/>
            </w:tcBorders>
            <w:vAlign w:val="center"/>
          </w:tcPr>
          <w:p w14:paraId="2701E0FC">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441" w:type="pct"/>
            <w:tcBorders>
              <w:top w:val="nil"/>
              <w:left w:val="nil"/>
              <w:bottom w:val="single" w:color="auto" w:sz="4" w:space="0"/>
              <w:right w:val="single" w:color="auto" w:sz="4" w:space="0"/>
            </w:tcBorders>
            <w:vAlign w:val="center"/>
          </w:tcPr>
          <w:p w14:paraId="02050A44">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4" w:type="pct"/>
            <w:tcBorders>
              <w:top w:val="nil"/>
              <w:left w:val="nil"/>
              <w:bottom w:val="single" w:color="auto" w:sz="4" w:space="0"/>
              <w:right w:val="single" w:color="auto" w:sz="4" w:space="0"/>
            </w:tcBorders>
            <w:vAlign w:val="center"/>
          </w:tcPr>
          <w:p w14:paraId="4A00D7B7">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4" w:type="pct"/>
            <w:tcBorders>
              <w:top w:val="nil"/>
              <w:left w:val="nil"/>
              <w:bottom w:val="single" w:color="auto" w:sz="4" w:space="0"/>
              <w:right w:val="single" w:color="auto" w:sz="4" w:space="0"/>
            </w:tcBorders>
            <w:vAlign w:val="center"/>
          </w:tcPr>
          <w:p w14:paraId="699309E1">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301" w:type="pct"/>
            <w:tcBorders>
              <w:top w:val="nil"/>
              <w:left w:val="nil"/>
              <w:bottom w:val="single" w:color="auto" w:sz="4" w:space="0"/>
              <w:right w:val="single" w:color="auto" w:sz="4" w:space="0"/>
            </w:tcBorders>
            <w:vAlign w:val="center"/>
          </w:tcPr>
          <w:p w14:paraId="32553090">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r>
      <w:tr w14:paraId="2DD6D01D">
        <w:tblPrEx>
          <w:tblCellMar>
            <w:top w:w="0" w:type="dxa"/>
            <w:left w:w="108" w:type="dxa"/>
            <w:bottom w:w="0" w:type="dxa"/>
            <w:right w:w="108" w:type="dxa"/>
          </w:tblCellMar>
        </w:tblPrEx>
        <w:trPr>
          <w:trHeight w:val="454" w:hRule="atLeast"/>
        </w:trPr>
        <w:tc>
          <w:tcPr>
            <w:tcW w:w="223" w:type="pct"/>
            <w:tcBorders>
              <w:top w:val="nil"/>
              <w:left w:val="single" w:color="auto" w:sz="4" w:space="0"/>
              <w:bottom w:val="single" w:color="auto" w:sz="4" w:space="0"/>
              <w:right w:val="single" w:color="auto" w:sz="4" w:space="0"/>
            </w:tcBorders>
            <w:vAlign w:val="center"/>
          </w:tcPr>
          <w:p w14:paraId="1CBE63FF">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4</w:t>
            </w:r>
          </w:p>
        </w:tc>
        <w:tc>
          <w:tcPr>
            <w:tcW w:w="332" w:type="pct"/>
            <w:tcBorders>
              <w:top w:val="nil"/>
              <w:left w:val="nil"/>
              <w:bottom w:val="single" w:color="auto" w:sz="4" w:space="0"/>
              <w:right w:val="single" w:color="auto" w:sz="4" w:space="0"/>
            </w:tcBorders>
            <w:vAlign w:val="center"/>
          </w:tcPr>
          <w:p w14:paraId="1822CABB">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3" w:type="pct"/>
            <w:tcBorders>
              <w:top w:val="nil"/>
              <w:left w:val="nil"/>
              <w:bottom w:val="single" w:color="auto" w:sz="4" w:space="0"/>
              <w:right w:val="single" w:color="auto" w:sz="4" w:space="0"/>
            </w:tcBorders>
            <w:vAlign w:val="center"/>
          </w:tcPr>
          <w:p w14:paraId="4BE6EB71">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3" w:type="pct"/>
            <w:tcBorders>
              <w:top w:val="nil"/>
              <w:left w:val="nil"/>
              <w:bottom w:val="single" w:color="auto" w:sz="4" w:space="0"/>
              <w:right w:val="single" w:color="auto" w:sz="4" w:space="0"/>
            </w:tcBorders>
            <w:vAlign w:val="center"/>
          </w:tcPr>
          <w:p w14:paraId="75C1FF29">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3" w:type="pct"/>
            <w:tcBorders>
              <w:top w:val="nil"/>
              <w:left w:val="nil"/>
              <w:bottom w:val="single" w:color="auto" w:sz="4" w:space="0"/>
              <w:right w:val="single" w:color="auto" w:sz="4" w:space="0"/>
            </w:tcBorders>
            <w:vAlign w:val="center"/>
          </w:tcPr>
          <w:p w14:paraId="46639881">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3" w:type="pct"/>
            <w:tcBorders>
              <w:top w:val="nil"/>
              <w:left w:val="nil"/>
              <w:bottom w:val="single" w:color="auto" w:sz="4" w:space="0"/>
              <w:right w:val="single" w:color="auto" w:sz="4" w:space="0"/>
            </w:tcBorders>
            <w:vAlign w:val="center"/>
          </w:tcPr>
          <w:p w14:paraId="692D8D09">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3" w:type="pct"/>
            <w:tcBorders>
              <w:top w:val="nil"/>
              <w:left w:val="nil"/>
              <w:bottom w:val="single" w:color="auto" w:sz="4" w:space="0"/>
              <w:right w:val="single" w:color="auto" w:sz="4" w:space="0"/>
            </w:tcBorders>
            <w:vAlign w:val="center"/>
          </w:tcPr>
          <w:p w14:paraId="0C8545A3">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3" w:type="pct"/>
            <w:tcBorders>
              <w:top w:val="nil"/>
              <w:left w:val="nil"/>
              <w:bottom w:val="single" w:color="auto" w:sz="4" w:space="0"/>
              <w:right w:val="single" w:color="auto" w:sz="4" w:space="0"/>
            </w:tcBorders>
            <w:vAlign w:val="center"/>
          </w:tcPr>
          <w:p w14:paraId="6B851D69">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59" w:type="pct"/>
            <w:tcBorders>
              <w:top w:val="nil"/>
              <w:left w:val="nil"/>
              <w:bottom w:val="single" w:color="auto" w:sz="4" w:space="0"/>
              <w:right w:val="single" w:color="auto" w:sz="4" w:space="0"/>
            </w:tcBorders>
            <w:vAlign w:val="center"/>
          </w:tcPr>
          <w:p w14:paraId="7205A906">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4" w:type="pct"/>
            <w:tcBorders>
              <w:top w:val="nil"/>
              <w:left w:val="nil"/>
              <w:bottom w:val="single" w:color="auto" w:sz="4" w:space="0"/>
              <w:right w:val="single" w:color="auto" w:sz="4" w:space="0"/>
            </w:tcBorders>
            <w:vAlign w:val="center"/>
          </w:tcPr>
          <w:p w14:paraId="021ACEF6">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4" w:type="pct"/>
            <w:tcBorders>
              <w:top w:val="nil"/>
              <w:left w:val="nil"/>
              <w:bottom w:val="single" w:color="auto" w:sz="4" w:space="0"/>
              <w:right w:val="single" w:color="auto" w:sz="4" w:space="0"/>
            </w:tcBorders>
            <w:vAlign w:val="center"/>
          </w:tcPr>
          <w:p w14:paraId="46E0F6B1">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4" w:type="pct"/>
            <w:tcBorders>
              <w:top w:val="nil"/>
              <w:left w:val="nil"/>
              <w:bottom w:val="single" w:color="auto" w:sz="4" w:space="0"/>
              <w:right w:val="single" w:color="auto" w:sz="4" w:space="0"/>
            </w:tcBorders>
            <w:vAlign w:val="center"/>
          </w:tcPr>
          <w:p w14:paraId="6E655492">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4" w:type="pct"/>
            <w:tcBorders>
              <w:top w:val="nil"/>
              <w:left w:val="nil"/>
              <w:bottom w:val="single" w:color="auto" w:sz="4" w:space="0"/>
              <w:right w:val="single" w:color="auto" w:sz="4" w:space="0"/>
            </w:tcBorders>
            <w:vAlign w:val="center"/>
          </w:tcPr>
          <w:p w14:paraId="17BE109B">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308" w:type="pct"/>
            <w:tcBorders>
              <w:top w:val="nil"/>
              <w:left w:val="nil"/>
              <w:bottom w:val="single" w:color="auto" w:sz="4" w:space="0"/>
              <w:right w:val="single" w:color="auto" w:sz="4" w:space="0"/>
            </w:tcBorders>
            <w:vAlign w:val="center"/>
          </w:tcPr>
          <w:p w14:paraId="58B7516B">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4" w:type="pct"/>
            <w:tcBorders>
              <w:top w:val="nil"/>
              <w:left w:val="nil"/>
              <w:bottom w:val="single" w:color="auto" w:sz="4" w:space="0"/>
              <w:right w:val="single" w:color="auto" w:sz="4" w:space="0"/>
            </w:tcBorders>
            <w:vAlign w:val="center"/>
          </w:tcPr>
          <w:p w14:paraId="7116DE01">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4" w:type="pct"/>
            <w:tcBorders>
              <w:top w:val="nil"/>
              <w:left w:val="nil"/>
              <w:bottom w:val="single" w:color="auto" w:sz="4" w:space="0"/>
              <w:right w:val="single" w:color="auto" w:sz="4" w:space="0"/>
            </w:tcBorders>
            <w:vAlign w:val="center"/>
          </w:tcPr>
          <w:p w14:paraId="26B0EB4F">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441" w:type="pct"/>
            <w:tcBorders>
              <w:top w:val="nil"/>
              <w:left w:val="nil"/>
              <w:bottom w:val="single" w:color="auto" w:sz="4" w:space="0"/>
              <w:right w:val="single" w:color="auto" w:sz="4" w:space="0"/>
            </w:tcBorders>
            <w:vAlign w:val="center"/>
          </w:tcPr>
          <w:p w14:paraId="124D7A2E">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4" w:type="pct"/>
            <w:tcBorders>
              <w:top w:val="nil"/>
              <w:left w:val="nil"/>
              <w:bottom w:val="single" w:color="auto" w:sz="4" w:space="0"/>
              <w:right w:val="single" w:color="auto" w:sz="4" w:space="0"/>
            </w:tcBorders>
            <w:vAlign w:val="center"/>
          </w:tcPr>
          <w:p w14:paraId="6715E985">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4" w:type="pct"/>
            <w:tcBorders>
              <w:top w:val="nil"/>
              <w:left w:val="nil"/>
              <w:bottom w:val="single" w:color="auto" w:sz="4" w:space="0"/>
              <w:right w:val="single" w:color="auto" w:sz="4" w:space="0"/>
            </w:tcBorders>
            <w:vAlign w:val="center"/>
          </w:tcPr>
          <w:p w14:paraId="481175F6">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301" w:type="pct"/>
            <w:tcBorders>
              <w:top w:val="nil"/>
              <w:left w:val="nil"/>
              <w:bottom w:val="single" w:color="auto" w:sz="4" w:space="0"/>
              <w:right w:val="single" w:color="auto" w:sz="4" w:space="0"/>
            </w:tcBorders>
            <w:vAlign w:val="center"/>
          </w:tcPr>
          <w:p w14:paraId="4D13629C">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r>
      <w:tr w14:paraId="6A9939E4">
        <w:tblPrEx>
          <w:tblCellMar>
            <w:top w:w="0" w:type="dxa"/>
            <w:left w:w="108" w:type="dxa"/>
            <w:bottom w:w="0" w:type="dxa"/>
            <w:right w:w="108" w:type="dxa"/>
          </w:tblCellMar>
        </w:tblPrEx>
        <w:trPr>
          <w:trHeight w:val="454" w:hRule="atLeast"/>
        </w:trPr>
        <w:tc>
          <w:tcPr>
            <w:tcW w:w="223" w:type="pct"/>
            <w:tcBorders>
              <w:top w:val="single" w:color="auto" w:sz="4" w:space="0"/>
              <w:left w:val="single" w:color="auto" w:sz="4" w:space="0"/>
              <w:bottom w:val="single" w:color="auto" w:sz="4" w:space="0"/>
              <w:right w:val="single" w:color="auto" w:sz="4" w:space="0"/>
            </w:tcBorders>
            <w:vAlign w:val="center"/>
          </w:tcPr>
          <w:p w14:paraId="57B9892B">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w:t>
            </w:r>
          </w:p>
        </w:tc>
        <w:tc>
          <w:tcPr>
            <w:tcW w:w="332" w:type="pct"/>
            <w:tcBorders>
              <w:top w:val="single" w:color="auto" w:sz="4" w:space="0"/>
              <w:left w:val="nil"/>
              <w:bottom w:val="single" w:color="auto" w:sz="4" w:space="0"/>
              <w:right w:val="single" w:color="auto" w:sz="4" w:space="0"/>
            </w:tcBorders>
            <w:vAlign w:val="center"/>
          </w:tcPr>
          <w:p w14:paraId="716F0CED">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3" w:type="pct"/>
            <w:tcBorders>
              <w:top w:val="single" w:color="auto" w:sz="4" w:space="0"/>
              <w:left w:val="nil"/>
              <w:bottom w:val="single" w:color="auto" w:sz="4" w:space="0"/>
              <w:right w:val="single" w:color="auto" w:sz="4" w:space="0"/>
            </w:tcBorders>
            <w:vAlign w:val="center"/>
          </w:tcPr>
          <w:p w14:paraId="45F9B35E">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3" w:type="pct"/>
            <w:tcBorders>
              <w:top w:val="single" w:color="auto" w:sz="4" w:space="0"/>
              <w:left w:val="nil"/>
              <w:bottom w:val="single" w:color="auto" w:sz="4" w:space="0"/>
              <w:right w:val="single" w:color="auto" w:sz="4" w:space="0"/>
            </w:tcBorders>
            <w:vAlign w:val="center"/>
          </w:tcPr>
          <w:p w14:paraId="27E35DFB">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3" w:type="pct"/>
            <w:tcBorders>
              <w:top w:val="single" w:color="auto" w:sz="4" w:space="0"/>
              <w:left w:val="nil"/>
              <w:bottom w:val="single" w:color="auto" w:sz="4" w:space="0"/>
              <w:right w:val="single" w:color="auto" w:sz="4" w:space="0"/>
            </w:tcBorders>
            <w:vAlign w:val="center"/>
          </w:tcPr>
          <w:p w14:paraId="68B39A35">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3" w:type="pct"/>
            <w:tcBorders>
              <w:top w:val="single" w:color="auto" w:sz="4" w:space="0"/>
              <w:left w:val="nil"/>
              <w:bottom w:val="single" w:color="auto" w:sz="4" w:space="0"/>
              <w:right w:val="single" w:color="auto" w:sz="4" w:space="0"/>
            </w:tcBorders>
            <w:vAlign w:val="center"/>
          </w:tcPr>
          <w:p w14:paraId="2553CF02">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3" w:type="pct"/>
            <w:tcBorders>
              <w:top w:val="single" w:color="auto" w:sz="4" w:space="0"/>
              <w:left w:val="nil"/>
              <w:bottom w:val="single" w:color="auto" w:sz="4" w:space="0"/>
              <w:right w:val="single" w:color="auto" w:sz="4" w:space="0"/>
            </w:tcBorders>
            <w:vAlign w:val="center"/>
          </w:tcPr>
          <w:p w14:paraId="1B5B6A58">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3" w:type="pct"/>
            <w:tcBorders>
              <w:top w:val="single" w:color="auto" w:sz="4" w:space="0"/>
              <w:left w:val="nil"/>
              <w:bottom w:val="single" w:color="auto" w:sz="4" w:space="0"/>
              <w:right w:val="single" w:color="auto" w:sz="4" w:space="0"/>
            </w:tcBorders>
            <w:vAlign w:val="center"/>
          </w:tcPr>
          <w:p w14:paraId="2655E78E">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59" w:type="pct"/>
            <w:tcBorders>
              <w:top w:val="single" w:color="auto" w:sz="4" w:space="0"/>
              <w:left w:val="nil"/>
              <w:bottom w:val="single" w:color="auto" w:sz="4" w:space="0"/>
              <w:right w:val="single" w:color="auto" w:sz="4" w:space="0"/>
            </w:tcBorders>
            <w:vAlign w:val="center"/>
          </w:tcPr>
          <w:p w14:paraId="04262D73">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4" w:type="pct"/>
            <w:tcBorders>
              <w:top w:val="single" w:color="auto" w:sz="4" w:space="0"/>
              <w:left w:val="nil"/>
              <w:bottom w:val="single" w:color="auto" w:sz="4" w:space="0"/>
              <w:right w:val="single" w:color="auto" w:sz="4" w:space="0"/>
            </w:tcBorders>
            <w:vAlign w:val="center"/>
          </w:tcPr>
          <w:p w14:paraId="50F84F53">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4" w:type="pct"/>
            <w:tcBorders>
              <w:top w:val="single" w:color="auto" w:sz="4" w:space="0"/>
              <w:left w:val="nil"/>
              <w:bottom w:val="single" w:color="auto" w:sz="4" w:space="0"/>
              <w:right w:val="single" w:color="auto" w:sz="4" w:space="0"/>
            </w:tcBorders>
            <w:vAlign w:val="center"/>
          </w:tcPr>
          <w:p w14:paraId="0B7033FC">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4" w:type="pct"/>
            <w:tcBorders>
              <w:top w:val="single" w:color="auto" w:sz="4" w:space="0"/>
              <w:left w:val="nil"/>
              <w:bottom w:val="single" w:color="auto" w:sz="4" w:space="0"/>
              <w:right w:val="single" w:color="auto" w:sz="4" w:space="0"/>
            </w:tcBorders>
            <w:vAlign w:val="center"/>
          </w:tcPr>
          <w:p w14:paraId="5C4FC98F">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4" w:type="pct"/>
            <w:tcBorders>
              <w:top w:val="single" w:color="auto" w:sz="4" w:space="0"/>
              <w:left w:val="nil"/>
              <w:bottom w:val="single" w:color="auto" w:sz="4" w:space="0"/>
              <w:right w:val="single" w:color="auto" w:sz="4" w:space="0"/>
            </w:tcBorders>
            <w:vAlign w:val="center"/>
          </w:tcPr>
          <w:p w14:paraId="0AD9DF4F">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308" w:type="pct"/>
            <w:tcBorders>
              <w:top w:val="single" w:color="auto" w:sz="4" w:space="0"/>
              <w:left w:val="nil"/>
              <w:bottom w:val="single" w:color="auto" w:sz="4" w:space="0"/>
              <w:right w:val="single" w:color="auto" w:sz="4" w:space="0"/>
            </w:tcBorders>
            <w:vAlign w:val="center"/>
          </w:tcPr>
          <w:p w14:paraId="07FB1BAC">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4" w:type="pct"/>
            <w:tcBorders>
              <w:top w:val="single" w:color="auto" w:sz="4" w:space="0"/>
              <w:left w:val="nil"/>
              <w:bottom w:val="single" w:color="auto" w:sz="4" w:space="0"/>
              <w:right w:val="single" w:color="auto" w:sz="4" w:space="0"/>
            </w:tcBorders>
            <w:vAlign w:val="center"/>
          </w:tcPr>
          <w:p w14:paraId="161C05E5">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4" w:type="pct"/>
            <w:tcBorders>
              <w:top w:val="single" w:color="auto" w:sz="4" w:space="0"/>
              <w:left w:val="nil"/>
              <w:bottom w:val="single" w:color="auto" w:sz="4" w:space="0"/>
              <w:right w:val="single" w:color="auto" w:sz="4" w:space="0"/>
            </w:tcBorders>
            <w:vAlign w:val="center"/>
          </w:tcPr>
          <w:p w14:paraId="75690309">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441" w:type="pct"/>
            <w:tcBorders>
              <w:top w:val="single" w:color="auto" w:sz="4" w:space="0"/>
              <w:left w:val="nil"/>
              <w:bottom w:val="single" w:color="auto" w:sz="4" w:space="0"/>
              <w:right w:val="single" w:color="auto" w:sz="4" w:space="0"/>
            </w:tcBorders>
            <w:vAlign w:val="center"/>
          </w:tcPr>
          <w:p w14:paraId="5B3F0ACB">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4" w:type="pct"/>
            <w:tcBorders>
              <w:top w:val="single" w:color="auto" w:sz="4" w:space="0"/>
              <w:left w:val="nil"/>
              <w:bottom w:val="single" w:color="auto" w:sz="4" w:space="0"/>
              <w:right w:val="single" w:color="auto" w:sz="4" w:space="0"/>
            </w:tcBorders>
            <w:vAlign w:val="center"/>
          </w:tcPr>
          <w:p w14:paraId="1C67DEEF">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4" w:type="pct"/>
            <w:tcBorders>
              <w:top w:val="single" w:color="auto" w:sz="4" w:space="0"/>
              <w:left w:val="nil"/>
              <w:bottom w:val="single" w:color="auto" w:sz="4" w:space="0"/>
              <w:right w:val="single" w:color="auto" w:sz="4" w:space="0"/>
            </w:tcBorders>
            <w:vAlign w:val="center"/>
          </w:tcPr>
          <w:p w14:paraId="07DE604F">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301" w:type="pct"/>
            <w:tcBorders>
              <w:top w:val="single" w:color="auto" w:sz="4" w:space="0"/>
              <w:left w:val="nil"/>
              <w:bottom w:val="single" w:color="auto" w:sz="4" w:space="0"/>
              <w:right w:val="single" w:color="auto" w:sz="4" w:space="0"/>
            </w:tcBorders>
            <w:vAlign w:val="center"/>
          </w:tcPr>
          <w:p w14:paraId="6175284E">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r>
      <w:tr w14:paraId="4BD08B6D">
        <w:tblPrEx>
          <w:tblCellMar>
            <w:top w:w="0" w:type="dxa"/>
            <w:left w:w="108" w:type="dxa"/>
            <w:bottom w:w="0" w:type="dxa"/>
            <w:right w:w="108" w:type="dxa"/>
          </w:tblCellMar>
        </w:tblPrEx>
        <w:trPr>
          <w:trHeight w:val="454" w:hRule="atLeast"/>
        </w:trPr>
        <w:tc>
          <w:tcPr>
            <w:tcW w:w="223" w:type="pct"/>
            <w:tcBorders>
              <w:top w:val="single" w:color="auto" w:sz="4" w:space="0"/>
              <w:left w:val="single" w:color="auto" w:sz="4" w:space="0"/>
              <w:bottom w:val="single" w:color="auto" w:sz="4" w:space="0"/>
              <w:right w:val="single" w:color="auto" w:sz="4" w:space="0"/>
            </w:tcBorders>
            <w:vAlign w:val="center"/>
          </w:tcPr>
          <w:p w14:paraId="0C9E2D4E">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332" w:type="pct"/>
            <w:tcBorders>
              <w:top w:val="single" w:color="auto" w:sz="4" w:space="0"/>
              <w:left w:val="nil"/>
              <w:bottom w:val="single" w:color="auto" w:sz="4" w:space="0"/>
              <w:right w:val="single" w:color="auto" w:sz="4" w:space="0"/>
            </w:tcBorders>
            <w:vAlign w:val="center"/>
          </w:tcPr>
          <w:p w14:paraId="6691DD04">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3" w:type="pct"/>
            <w:tcBorders>
              <w:top w:val="single" w:color="auto" w:sz="4" w:space="0"/>
              <w:left w:val="nil"/>
              <w:bottom w:val="single" w:color="auto" w:sz="4" w:space="0"/>
              <w:right w:val="single" w:color="auto" w:sz="4" w:space="0"/>
            </w:tcBorders>
            <w:vAlign w:val="center"/>
          </w:tcPr>
          <w:p w14:paraId="68C27838">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3" w:type="pct"/>
            <w:tcBorders>
              <w:top w:val="single" w:color="auto" w:sz="4" w:space="0"/>
              <w:left w:val="nil"/>
              <w:bottom w:val="single" w:color="auto" w:sz="4" w:space="0"/>
              <w:right w:val="single" w:color="auto" w:sz="4" w:space="0"/>
            </w:tcBorders>
            <w:vAlign w:val="center"/>
          </w:tcPr>
          <w:p w14:paraId="0A55E8FC">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3" w:type="pct"/>
            <w:tcBorders>
              <w:top w:val="single" w:color="auto" w:sz="4" w:space="0"/>
              <w:left w:val="nil"/>
              <w:bottom w:val="single" w:color="auto" w:sz="4" w:space="0"/>
              <w:right w:val="single" w:color="auto" w:sz="4" w:space="0"/>
            </w:tcBorders>
            <w:vAlign w:val="center"/>
          </w:tcPr>
          <w:p w14:paraId="001B9BF9">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3" w:type="pct"/>
            <w:tcBorders>
              <w:top w:val="single" w:color="auto" w:sz="4" w:space="0"/>
              <w:left w:val="nil"/>
              <w:bottom w:val="single" w:color="auto" w:sz="4" w:space="0"/>
              <w:right w:val="single" w:color="auto" w:sz="4" w:space="0"/>
            </w:tcBorders>
            <w:vAlign w:val="center"/>
          </w:tcPr>
          <w:p w14:paraId="6B0D8F77">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3" w:type="pct"/>
            <w:tcBorders>
              <w:top w:val="single" w:color="auto" w:sz="4" w:space="0"/>
              <w:left w:val="nil"/>
              <w:bottom w:val="single" w:color="auto" w:sz="4" w:space="0"/>
              <w:right w:val="single" w:color="auto" w:sz="4" w:space="0"/>
            </w:tcBorders>
            <w:vAlign w:val="center"/>
          </w:tcPr>
          <w:p w14:paraId="162F01A7">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3" w:type="pct"/>
            <w:tcBorders>
              <w:top w:val="single" w:color="auto" w:sz="4" w:space="0"/>
              <w:left w:val="nil"/>
              <w:bottom w:val="single" w:color="auto" w:sz="4" w:space="0"/>
              <w:right w:val="single" w:color="auto" w:sz="4" w:space="0"/>
            </w:tcBorders>
            <w:vAlign w:val="center"/>
          </w:tcPr>
          <w:p w14:paraId="38B65D0B">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59" w:type="pct"/>
            <w:tcBorders>
              <w:top w:val="single" w:color="auto" w:sz="4" w:space="0"/>
              <w:left w:val="nil"/>
              <w:bottom w:val="single" w:color="auto" w:sz="4" w:space="0"/>
              <w:right w:val="single" w:color="auto" w:sz="4" w:space="0"/>
            </w:tcBorders>
            <w:vAlign w:val="center"/>
          </w:tcPr>
          <w:p w14:paraId="612568E8">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4" w:type="pct"/>
            <w:tcBorders>
              <w:top w:val="single" w:color="auto" w:sz="4" w:space="0"/>
              <w:left w:val="nil"/>
              <w:bottom w:val="single" w:color="auto" w:sz="4" w:space="0"/>
              <w:right w:val="single" w:color="auto" w:sz="4" w:space="0"/>
            </w:tcBorders>
            <w:vAlign w:val="center"/>
          </w:tcPr>
          <w:p w14:paraId="1DE2FFAE">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4" w:type="pct"/>
            <w:tcBorders>
              <w:top w:val="single" w:color="auto" w:sz="4" w:space="0"/>
              <w:left w:val="nil"/>
              <w:bottom w:val="single" w:color="auto" w:sz="4" w:space="0"/>
              <w:right w:val="single" w:color="auto" w:sz="4" w:space="0"/>
            </w:tcBorders>
            <w:vAlign w:val="center"/>
          </w:tcPr>
          <w:p w14:paraId="45024BF7">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4" w:type="pct"/>
            <w:tcBorders>
              <w:top w:val="single" w:color="auto" w:sz="4" w:space="0"/>
              <w:left w:val="nil"/>
              <w:bottom w:val="single" w:color="auto" w:sz="4" w:space="0"/>
              <w:right w:val="single" w:color="auto" w:sz="4" w:space="0"/>
            </w:tcBorders>
            <w:vAlign w:val="center"/>
          </w:tcPr>
          <w:p w14:paraId="3B5F3C89">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4" w:type="pct"/>
            <w:tcBorders>
              <w:top w:val="single" w:color="auto" w:sz="4" w:space="0"/>
              <w:left w:val="nil"/>
              <w:bottom w:val="single" w:color="auto" w:sz="4" w:space="0"/>
              <w:right w:val="single" w:color="auto" w:sz="4" w:space="0"/>
            </w:tcBorders>
            <w:vAlign w:val="center"/>
          </w:tcPr>
          <w:p w14:paraId="4CC215B5">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308" w:type="pct"/>
            <w:tcBorders>
              <w:top w:val="single" w:color="auto" w:sz="4" w:space="0"/>
              <w:left w:val="nil"/>
              <w:bottom w:val="single" w:color="auto" w:sz="4" w:space="0"/>
              <w:right w:val="single" w:color="auto" w:sz="4" w:space="0"/>
            </w:tcBorders>
            <w:vAlign w:val="center"/>
          </w:tcPr>
          <w:p w14:paraId="5084F7B9">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4" w:type="pct"/>
            <w:tcBorders>
              <w:top w:val="single" w:color="auto" w:sz="4" w:space="0"/>
              <w:left w:val="nil"/>
              <w:bottom w:val="single" w:color="auto" w:sz="4" w:space="0"/>
              <w:right w:val="single" w:color="auto" w:sz="4" w:space="0"/>
            </w:tcBorders>
            <w:vAlign w:val="center"/>
          </w:tcPr>
          <w:p w14:paraId="073B3D5F">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4" w:type="pct"/>
            <w:tcBorders>
              <w:top w:val="single" w:color="auto" w:sz="4" w:space="0"/>
              <w:left w:val="nil"/>
              <w:bottom w:val="single" w:color="auto" w:sz="4" w:space="0"/>
              <w:right w:val="single" w:color="auto" w:sz="4" w:space="0"/>
            </w:tcBorders>
            <w:vAlign w:val="center"/>
          </w:tcPr>
          <w:p w14:paraId="5061886D">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441" w:type="pct"/>
            <w:tcBorders>
              <w:top w:val="single" w:color="auto" w:sz="4" w:space="0"/>
              <w:left w:val="nil"/>
              <w:bottom w:val="single" w:color="auto" w:sz="4" w:space="0"/>
              <w:right w:val="single" w:color="auto" w:sz="4" w:space="0"/>
            </w:tcBorders>
            <w:vAlign w:val="center"/>
          </w:tcPr>
          <w:p w14:paraId="4FE4C90D">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4" w:type="pct"/>
            <w:tcBorders>
              <w:top w:val="single" w:color="auto" w:sz="4" w:space="0"/>
              <w:left w:val="nil"/>
              <w:bottom w:val="single" w:color="auto" w:sz="4" w:space="0"/>
              <w:right w:val="single" w:color="auto" w:sz="4" w:space="0"/>
            </w:tcBorders>
            <w:vAlign w:val="center"/>
          </w:tcPr>
          <w:p w14:paraId="33223398">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224" w:type="pct"/>
            <w:tcBorders>
              <w:top w:val="single" w:color="auto" w:sz="4" w:space="0"/>
              <w:left w:val="nil"/>
              <w:bottom w:val="single" w:color="auto" w:sz="4" w:space="0"/>
              <w:right w:val="single" w:color="auto" w:sz="4" w:space="0"/>
            </w:tcBorders>
            <w:vAlign w:val="center"/>
          </w:tcPr>
          <w:p w14:paraId="0D31573A">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c>
          <w:tcPr>
            <w:tcW w:w="301" w:type="pct"/>
            <w:tcBorders>
              <w:top w:val="single" w:color="auto" w:sz="4" w:space="0"/>
              <w:left w:val="nil"/>
              <w:bottom w:val="single" w:color="auto" w:sz="4" w:space="0"/>
              <w:right w:val="single" w:color="auto" w:sz="4" w:space="0"/>
            </w:tcBorders>
            <w:vAlign w:val="center"/>
          </w:tcPr>
          <w:p w14:paraId="65A48E4F">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0"/>
                <w:sz w:val="18"/>
                <w:szCs w:val="18"/>
                <w:lang w:eastAsia="zh-CN"/>
              </w:rPr>
            </w:pPr>
          </w:p>
        </w:tc>
      </w:tr>
    </w:tbl>
    <w:p w14:paraId="1BD5F890">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sz w:val="24"/>
          <w:lang w:eastAsia="zh-CN"/>
        </w:rPr>
      </w:pPr>
      <w:r>
        <w:rPr>
          <w:rFonts w:hint="eastAsia" w:ascii="仿宋_GB2312" w:hAnsi="仿宋_GB2312" w:eastAsia="仿宋_GB2312" w:cs="仿宋_GB2312"/>
          <w:b w:val="0"/>
          <w:sz w:val="24"/>
          <w:lang w:eastAsia="zh-CN"/>
        </w:rPr>
        <w:t>注：1.项目排序优先列举</w:t>
      </w:r>
      <w:r>
        <w:rPr>
          <w:rFonts w:hint="eastAsia" w:ascii="仿宋_GB2312" w:hAnsi="仿宋_GB2312" w:eastAsia="仿宋_GB2312" w:cs="仿宋_GB2312"/>
          <w:b w:val="0"/>
          <w:sz w:val="24"/>
          <w:lang w:val="en-US" w:eastAsia="zh-CN"/>
        </w:rPr>
        <w:t>投资</w:t>
      </w:r>
      <w:r>
        <w:rPr>
          <w:rFonts w:hint="eastAsia" w:ascii="仿宋_GB2312" w:hAnsi="仿宋_GB2312" w:eastAsia="仿宋_GB2312" w:cs="仿宋_GB2312"/>
          <w:b w:val="0"/>
          <w:sz w:val="24"/>
          <w:lang w:eastAsia="zh-CN"/>
        </w:rPr>
        <w:t>人工智能领域项目；2.收益回报倍数=退出回收资金/（投资金额*退出部分（%））</w:t>
      </w:r>
    </w:p>
    <w:p w14:paraId="7CDE0436">
      <w:pPr>
        <w:keepNext w:val="0"/>
        <w:keepLines w:val="0"/>
        <w:pageBreakBefore w:val="0"/>
        <w:widowControl/>
        <w:kinsoku/>
        <w:wordWrap/>
        <w:overflowPunct/>
        <w:topLinePunct w:val="0"/>
        <w:autoSpaceDE/>
        <w:autoSpaceDN/>
        <w:bidi w:val="0"/>
        <w:adjustRightInd/>
        <w:snapToGrid/>
        <w:spacing w:line="560" w:lineRule="exact"/>
        <w:jc w:val="both"/>
        <w:textAlignment w:val="auto"/>
      </w:pPr>
      <w:r>
        <w:br w:type="page"/>
      </w:r>
    </w:p>
    <w:p w14:paraId="2D0A74A4">
      <w:pPr>
        <w:keepNext w:val="0"/>
        <w:keepLines w:val="0"/>
        <w:pageBreakBefore w:val="0"/>
        <w:widowControl/>
        <w:kinsoku/>
        <w:wordWrap/>
        <w:overflowPunct/>
        <w:topLinePunct w:val="0"/>
        <w:autoSpaceDE/>
        <w:autoSpaceDN/>
        <w:bidi w:val="0"/>
        <w:adjustRightInd/>
        <w:snapToGrid/>
        <w:spacing w:before="240" w:after="120" w:line="560" w:lineRule="exact"/>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附件五：</w:t>
      </w:r>
    </w:p>
    <w:p w14:paraId="5ADAE676">
      <w:pPr>
        <w:keepNext w:val="0"/>
        <w:keepLines w:val="0"/>
        <w:pageBreakBefore w:val="0"/>
        <w:widowControl/>
        <w:kinsoku/>
        <w:wordWrap/>
        <w:overflowPunct/>
        <w:topLinePunct w:val="0"/>
        <w:autoSpaceDE/>
        <w:autoSpaceDN/>
        <w:bidi w:val="0"/>
        <w:adjustRightInd/>
        <w:snapToGrid/>
        <w:spacing w:before="0" w:after="0" w:line="560" w:lineRule="exact"/>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储备项目资源情况表</w:t>
      </w:r>
    </w:p>
    <w:p w14:paraId="05B0E43E">
      <w:pPr>
        <w:keepNext w:val="0"/>
        <w:keepLines w:val="0"/>
        <w:pageBreakBefore w:val="0"/>
        <w:widowControl/>
        <w:kinsoku/>
        <w:wordWrap/>
        <w:overflowPunct/>
        <w:topLinePunct w:val="0"/>
        <w:autoSpaceDE/>
        <w:autoSpaceDN/>
        <w:bidi w:val="0"/>
        <w:adjustRightInd/>
        <w:snapToGrid/>
        <w:spacing w:before="0" w:after="0" w:line="560" w:lineRule="exact"/>
        <w:jc w:val="right"/>
        <w:textAlignment w:val="auto"/>
      </w:pPr>
      <w:r>
        <w:rPr>
          <w:rFonts w:ascii="仿宋" w:hAnsi="仿宋" w:eastAsia="仿宋"/>
          <w:b w:val="0"/>
          <w:sz w:val="24"/>
        </w:rPr>
        <w:t>单位：万元</w:t>
      </w:r>
    </w:p>
    <w:tbl>
      <w:tblPr>
        <w:tblStyle w:val="3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939"/>
        <w:gridCol w:w="939"/>
        <w:gridCol w:w="939"/>
        <w:gridCol w:w="939"/>
        <w:gridCol w:w="939"/>
        <w:gridCol w:w="939"/>
        <w:gridCol w:w="939"/>
        <w:gridCol w:w="939"/>
        <w:gridCol w:w="939"/>
      </w:tblGrid>
      <w:tr w14:paraId="3AB1C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shd w:val="clear" w:color="auto" w:fill="auto"/>
            <w:vAlign w:val="center"/>
          </w:tcPr>
          <w:p w14:paraId="77B52A49">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序号</w:t>
            </w:r>
          </w:p>
        </w:tc>
        <w:tc>
          <w:tcPr>
            <w:tcW w:w="500" w:type="pct"/>
            <w:shd w:val="clear" w:color="auto" w:fill="auto"/>
            <w:vAlign w:val="center"/>
          </w:tcPr>
          <w:p w14:paraId="4EBCB3D2">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项目名称</w:t>
            </w:r>
          </w:p>
        </w:tc>
        <w:tc>
          <w:tcPr>
            <w:tcW w:w="500" w:type="pct"/>
            <w:shd w:val="clear" w:color="auto" w:fill="auto"/>
            <w:vAlign w:val="center"/>
          </w:tcPr>
          <w:p w14:paraId="39FB98DE">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项目所属行业</w:t>
            </w:r>
          </w:p>
        </w:tc>
        <w:tc>
          <w:tcPr>
            <w:tcW w:w="500" w:type="pct"/>
            <w:shd w:val="clear" w:color="auto" w:fill="auto"/>
            <w:vAlign w:val="center"/>
          </w:tcPr>
          <w:p w14:paraId="30E83522">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注册地</w:t>
            </w:r>
          </w:p>
        </w:tc>
        <w:tc>
          <w:tcPr>
            <w:tcW w:w="500" w:type="pct"/>
            <w:shd w:val="clear" w:color="auto" w:fill="auto"/>
            <w:vAlign w:val="center"/>
          </w:tcPr>
          <w:p w14:paraId="7A6C641D">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拟投资</w:t>
            </w:r>
            <w:r>
              <w:rPr>
                <w:rFonts w:hint="eastAsia" w:ascii="仿宋_GB2312" w:hAnsi="仿宋_GB2312" w:eastAsia="仿宋_GB2312" w:cs="仿宋_GB2312"/>
                <w:b/>
                <w:bCs/>
                <w:sz w:val="21"/>
                <w:szCs w:val="21"/>
              </w:rPr>
              <w:br w:type="textWrapping"/>
            </w:r>
            <w:r>
              <w:rPr>
                <w:rFonts w:hint="eastAsia" w:ascii="仿宋_GB2312" w:hAnsi="仿宋_GB2312" w:eastAsia="仿宋_GB2312" w:cs="仿宋_GB2312"/>
                <w:b/>
                <w:bCs/>
                <w:sz w:val="21"/>
                <w:szCs w:val="21"/>
              </w:rPr>
              <w:t>金额</w:t>
            </w:r>
          </w:p>
        </w:tc>
        <w:tc>
          <w:tcPr>
            <w:tcW w:w="500" w:type="pct"/>
            <w:shd w:val="clear" w:color="auto" w:fill="auto"/>
            <w:vAlign w:val="center"/>
          </w:tcPr>
          <w:p w14:paraId="7B6BA004">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项目基本情况介绍</w:t>
            </w:r>
          </w:p>
        </w:tc>
        <w:tc>
          <w:tcPr>
            <w:tcW w:w="500" w:type="pct"/>
            <w:shd w:val="clear" w:color="auto" w:fill="auto"/>
            <w:vAlign w:val="center"/>
          </w:tcPr>
          <w:p w14:paraId="23A76D74">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项目主要指标</w:t>
            </w:r>
          </w:p>
        </w:tc>
        <w:tc>
          <w:tcPr>
            <w:tcW w:w="500" w:type="pct"/>
            <w:shd w:val="clear" w:color="auto" w:fill="auto"/>
            <w:vAlign w:val="center"/>
          </w:tcPr>
          <w:p w14:paraId="3DF996F1">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项目投资价值分析</w:t>
            </w:r>
          </w:p>
        </w:tc>
        <w:tc>
          <w:tcPr>
            <w:tcW w:w="500" w:type="pct"/>
            <w:shd w:val="clear" w:color="auto" w:fill="auto"/>
            <w:vAlign w:val="center"/>
          </w:tcPr>
          <w:p w14:paraId="6EC2C0FD">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是否拟</w:t>
            </w:r>
            <w:r>
              <w:rPr>
                <w:rFonts w:hint="eastAsia" w:ascii="仿宋_GB2312" w:hAnsi="仿宋_GB2312" w:eastAsia="仿宋_GB2312" w:cs="仿宋_GB2312"/>
                <w:b/>
                <w:bCs/>
                <w:sz w:val="21"/>
                <w:szCs w:val="21"/>
              </w:rPr>
              <w:br w:type="textWrapping"/>
            </w:r>
            <w:r>
              <w:rPr>
                <w:rFonts w:hint="eastAsia" w:ascii="仿宋_GB2312" w:hAnsi="仿宋_GB2312" w:eastAsia="仿宋_GB2312" w:cs="仿宋_GB2312"/>
                <w:b/>
                <w:bCs/>
                <w:sz w:val="21"/>
                <w:szCs w:val="21"/>
              </w:rPr>
              <w:t>落地烟台</w:t>
            </w:r>
          </w:p>
        </w:tc>
        <w:tc>
          <w:tcPr>
            <w:tcW w:w="500" w:type="pct"/>
            <w:shd w:val="clear" w:color="auto" w:fill="auto"/>
            <w:vAlign w:val="center"/>
          </w:tcPr>
          <w:p w14:paraId="082D8828">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落地方式及进展</w:t>
            </w:r>
          </w:p>
        </w:tc>
      </w:tr>
      <w:tr w14:paraId="7568A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shd w:val="clear" w:color="auto" w:fill="auto"/>
            <w:vAlign w:val="center"/>
          </w:tcPr>
          <w:p w14:paraId="4DBCFD3B">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49707BF9">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0435D7CC">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42768FB1">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35F8CA4E">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404032D4">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43272C9E">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7071E60A">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7A03C383">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2DDC5710">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r>
      <w:tr w14:paraId="15EC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shd w:val="clear" w:color="auto" w:fill="auto"/>
            <w:vAlign w:val="center"/>
          </w:tcPr>
          <w:p w14:paraId="600B4C6C">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25E93294">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1CB837EC">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476D60A7">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4ADCFD59">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74F542A4">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4A4D6CDE">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482FF546">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5C5446CC">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58916786">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r>
      <w:tr w14:paraId="75C6F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shd w:val="clear" w:color="auto" w:fill="auto"/>
            <w:vAlign w:val="center"/>
          </w:tcPr>
          <w:p w14:paraId="72012E7F">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46FE48BF">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27A0C937">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6073563B">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6CDE803A">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5B14BD16">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273E1341">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72524720">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311C01ED">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2A445B56">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r>
      <w:tr w14:paraId="7F07E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shd w:val="clear" w:color="auto" w:fill="auto"/>
            <w:vAlign w:val="center"/>
          </w:tcPr>
          <w:p w14:paraId="2C880813">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7835199D">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191C3081">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27AE7E1E">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4495108D">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26C2B7E2">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05D59DF6">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4C4407FD">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04AC5F81">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54F37F12">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r>
      <w:tr w14:paraId="73E52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shd w:val="clear" w:color="auto" w:fill="auto"/>
            <w:vAlign w:val="center"/>
          </w:tcPr>
          <w:p w14:paraId="0B102603">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44CBB030">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15E627D2">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699A70BF">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0FBD535E">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21EF2234">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53FD3AF3">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087F4030">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5C754797">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1A61811D">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r>
      <w:tr w14:paraId="11A69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shd w:val="clear" w:color="auto" w:fill="auto"/>
            <w:vAlign w:val="center"/>
          </w:tcPr>
          <w:p w14:paraId="2CD2090C">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38B137F9">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496857BA">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76D908F5">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4C5EA2AC">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42645A25">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412EBF83">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68DD3E4B">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607BB22E">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7669BFB3">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r>
      <w:tr w14:paraId="5BF69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shd w:val="clear" w:color="auto" w:fill="auto"/>
            <w:vAlign w:val="center"/>
          </w:tcPr>
          <w:p w14:paraId="10850B3C">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5287CE6E">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310B2EE0">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2C4BDF9F">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36B4B1B2">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5F22484B">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5C9D8DAB">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5453DCB3">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075F42B7">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3D1A126F">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r>
      <w:tr w14:paraId="6BCE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shd w:val="clear" w:color="auto" w:fill="auto"/>
            <w:vAlign w:val="center"/>
          </w:tcPr>
          <w:p w14:paraId="79479AB7">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65D650C0">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53536E3A">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1303E06D">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7D4BCBC3">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4005ACFC">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3BD5BFFD">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6EFBF820">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338824D5">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6B53753A">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r>
    </w:tbl>
    <w:p w14:paraId="36A9754B">
      <w:pPr>
        <w:keepNext w:val="0"/>
        <w:keepLines w:val="0"/>
        <w:pageBreakBefore w:val="0"/>
        <w:widowControl/>
        <w:kinsoku/>
        <w:wordWrap/>
        <w:overflowPunct/>
        <w:topLinePunct w:val="0"/>
        <w:autoSpaceDE/>
        <w:autoSpaceDN/>
        <w:bidi w:val="0"/>
        <w:adjustRightInd/>
        <w:snapToGrid/>
        <w:spacing w:before="0" w:after="40" w:line="560" w:lineRule="exact"/>
        <w:jc w:val="both"/>
        <w:textAlignment w:val="auto"/>
        <w:rPr>
          <w:rFonts w:hint="eastAsia" w:ascii="仿宋_GB2312" w:hAnsi="仿宋_GB2312" w:eastAsia="仿宋_GB2312" w:cs="仿宋_GB2312"/>
        </w:rPr>
      </w:pPr>
      <w:r>
        <w:rPr>
          <w:rFonts w:hint="eastAsia" w:ascii="仿宋_GB2312" w:hAnsi="仿宋_GB2312" w:eastAsia="仿宋_GB2312" w:cs="仿宋_GB2312"/>
          <w:b w:val="0"/>
          <w:sz w:val="24"/>
        </w:rPr>
        <w:t>注：优先填报拟在烟台落地的储备项目，并在“落地方式及进展”栏说明具体安排。</w:t>
      </w:r>
    </w:p>
    <w:p w14:paraId="06A02B55">
      <w:pPr>
        <w:keepNext w:val="0"/>
        <w:keepLines w:val="0"/>
        <w:pageBreakBefore w:val="0"/>
        <w:widowControl/>
        <w:kinsoku/>
        <w:wordWrap/>
        <w:overflowPunct/>
        <w:topLinePunct w:val="0"/>
        <w:autoSpaceDE/>
        <w:autoSpaceDN/>
        <w:bidi w:val="0"/>
        <w:adjustRightInd/>
        <w:snapToGrid/>
        <w:spacing w:line="560" w:lineRule="exact"/>
        <w:jc w:val="both"/>
        <w:textAlignment w:val="auto"/>
      </w:pPr>
      <w:r>
        <w:br w:type="page"/>
      </w:r>
    </w:p>
    <w:p w14:paraId="2665C096">
      <w:pPr>
        <w:keepNext w:val="0"/>
        <w:keepLines w:val="0"/>
        <w:pageBreakBefore w:val="0"/>
        <w:widowControl/>
        <w:kinsoku/>
        <w:wordWrap/>
        <w:overflowPunct/>
        <w:topLinePunct w:val="0"/>
        <w:autoSpaceDE/>
        <w:autoSpaceDN/>
        <w:bidi w:val="0"/>
        <w:adjustRightInd/>
        <w:snapToGrid/>
        <w:spacing w:before="240" w:after="120" w:line="560" w:lineRule="exact"/>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附件六：</w:t>
      </w:r>
    </w:p>
    <w:p w14:paraId="156AAE00">
      <w:pPr>
        <w:keepNext w:val="0"/>
        <w:keepLines w:val="0"/>
        <w:pageBreakBefore w:val="0"/>
        <w:widowControl/>
        <w:kinsoku/>
        <w:wordWrap/>
        <w:overflowPunct/>
        <w:topLinePunct w:val="0"/>
        <w:autoSpaceDE/>
        <w:autoSpaceDN/>
        <w:bidi w:val="0"/>
        <w:adjustRightInd/>
        <w:snapToGrid/>
        <w:spacing w:before="0" w:after="0" w:line="560" w:lineRule="exact"/>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前置落地项目情况表</w:t>
      </w:r>
    </w:p>
    <w:p w14:paraId="52BE2B16">
      <w:pPr>
        <w:keepNext w:val="0"/>
        <w:keepLines w:val="0"/>
        <w:pageBreakBefore w:val="0"/>
        <w:widowControl/>
        <w:kinsoku/>
        <w:wordWrap/>
        <w:overflowPunct/>
        <w:topLinePunct w:val="0"/>
        <w:autoSpaceDE/>
        <w:autoSpaceDN/>
        <w:bidi w:val="0"/>
        <w:adjustRightInd/>
        <w:snapToGrid/>
        <w:spacing w:before="0" w:after="40" w:line="560" w:lineRule="exact"/>
        <w:ind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以下项目为申报时已签署烟台落地协议或已在烟台市注册实体的拟投资项目：</w:t>
      </w:r>
    </w:p>
    <w:tbl>
      <w:tblPr>
        <w:tblStyle w:val="3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939"/>
        <w:gridCol w:w="939"/>
        <w:gridCol w:w="939"/>
        <w:gridCol w:w="939"/>
        <w:gridCol w:w="939"/>
        <w:gridCol w:w="939"/>
        <w:gridCol w:w="939"/>
        <w:gridCol w:w="939"/>
        <w:gridCol w:w="939"/>
      </w:tblGrid>
      <w:tr w14:paraId="4C198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pct"/>
            <w:shd w:val="clear" w:color="auto" w:fill="auto"/>
            <w:vAlign w:val="center"/>
          </w:tcPr>
          <w:p w14:paraId="1160671C">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序号</w:t>
            </w:r>
          </w:p>
        </w:tc>
        <w:tc>
          <w:tcPr>
            <w:tcW w:w="500" w:type="pct"/>
            <w:shd w:val="clear" w:color="auto" w:fill="auto"/>
            <w:vAlign w:val="center"/>
          </w:tcPr>
          <w:p w14:paraId="31B244B8">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项目名称</w:t>
            </w:r>
          </w:p>
        </w:tc>
        <w:tc>
          <w:tcPr>
            <w:tcW w:w="500" w:type="pct"/>
            <w:shd w:val="clear" w:color="auto" w:fill="auto"/>
            <w:vAlign w:val="center"/>
          </w:tcPr>
          <w:p w14:paraId="5BCAF2AD">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所属AI</w:t>
            </w:r>
            <w:r>
              <w:rPr>
                <w:rFonts w:hint="eastAsia" w:ascii="仿宋_GB2312" w:hAnsi="仿宋_GB2312" w:eastAsia="仿宋_GB2312" w:cs="仿宋_GB2312"/>
                <w:b/>
                <w:bCs/>
                <w:sz w:val="21"/>
                <w:szCs w:val="21"/>
              </w:rPr>
              <w:br w:type="textWrapping"/>
            </w:r>
            <w:r>
              <w:rPr>
                <w:rFonts w:hint="eastAsia" w:ascii="仿宋_GB2312" w:hAnsi="仿宋_GB2312" w:eastAsia="仿宋_GB2312" w:cs="仿宋_GB2312"/>
                <w:b/>
                <w:bCs/>
                <w:sz w:val="21"/>
                <w:szCs w:val="21"/>
              </w:rPr>
              <w:t>子领域</w:t>
            </w:r>
          </w:p>
        </w:tc>
        <w:tc>
          <w:tcPr>
            <w:tcW w:w="500" w:type="pct"/>
            <w:shd w:val="clear" w:color="auto" w:fill="auto"/>
            <w:vAlign w:val="center"/>
          </w:tcPr>
          <w:p w14:paraId="66594952">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落地方式</w:t>
            </w:r>
          </w:p>
        </w:tc>
        <w:tc>
          <w:tcPr>
            <w:tcW w:w="500" w:type="pct"/>
            <w:shd w:val="clear" w:color="auto" w:fill="auto"/>
            <w:vAlign w:val="center"/>
          </w:tcPr>
          <w:p w14:paraId="03385437">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烟台注册</w:t>
            </w:r>
            <w:r>
              <w:rPr>
                <w:rFonts w:hint="eastAsia" w:ascii="仿宋_GB2312" w:hAnsi="仿宋_GB2312" w:eastAsia="仿宋_GB2312" w:cs="仿宋_GB2312"/>
                <w:b/>
                <w:bCs/>
                <w:sz w:val="21"/>
                <w:szCs w:val="21"/>
              </w:rPr>
              <w:br w:type="textWrapping"/>
            </w:r>
            <w:r>
              <w:rPr>
                <w:rFonts w:hint="eastAsia" w:ascii="仿宋_GB2312" w:hAnsi="仿宋_GB2312" w:eastAsia="仿宋_GB2312" w:cs="仿宋_GB2312"/>
                <w:b/>
                <w:bCs/>
                <w:sz w:val="21"/>
                <w:szCs w:val="21"/>
              </w:rPr>
              <w:t>企业名称</w:t>
            </w:r>
          </w:p>
        </w:tc>
        <w:tc>
          <w:tcPr>
            <w:tcW w:w="500" w:type="pct"/>
            <w:shd w:val="clear" w:color="auto" w:fill="auto"/>
            <w:vAlign w:val="center"/>
          </w:tcPr>
          <w:p w14:paraId="1215CDC1">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落地协议/</w:t>
            </w:r>
            <w:r>
              <w:rPr>
                <w:rFonts w:hint="eastAsia" w:ascii="仿宋_GB2312" w:hAnsi="仿宋_GB2312" w:eastAsia="仿宋_GB2312" w:cs="仿宋_GB2312"/>
                <w:b/>
                <w:bCs/>
                <w:sz w:val="21"/>
                <w:szCs w:val="21"/>
              </w:rPr>
              <w:br w:type="textWrapping"/>
            </w:r>
            <w:r>
              <w:rPr>
                <w:rFonts w:hint="eastAsia" w:ascii="仿宋_GB2312" w:hAnsi="仿宋_GB2312" w:eastAsia="仿宋_GB2312" w:cs="仿宋_GB2312"/>
                <w:b/>
                <w:bCs/>
                <w:sz w:val="21"/>
                <w:szCs w:val="21"/>
              </w:rPr>
              <w:t>注册时间</w:t>
            </w:r>
          </w:p>
        </w:tc>
        <w:tc>
          <w:tcPr>
            <w:tcW w:w="500" w:type="pct"/>
            <w:shd w:val="clear" w:color="auto" w:fill="auto"/>
            <w:vAlign w:val="center"/>
          </w:tcPr>
          <w:p w14:paraId="441A23A5">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预计投资</w:t>
            </w:r>
            <w:r>
              <w:rPr>
                <w:rFonts w:hint="eastAsia" w:ascii="仿宋_GB2312" w:hAnsi="仿宋_GB2312" w:eastAsia="仿宋_GB2312" w:cs="仿宋_GB2312"/>
                <w:b/>
                <w:bCs/>
                <w:sz w:val="21"/>
                <w:szCs w:val="21"/>
              </w:rPr>
              <w:br w:type="textWrapping"/>
            </w:r>
            <w:r>
              <w:rPr>
                <w:rFonts w:hint="eastAsia" w:ascii="仿宋_GB2312" w:hAnsi="仿宋_GB2312" w:eastAsia="仿宋_GB2312" w:cs="仿宋_GB2312"/>
                <w:b/>
                <w:bCs/>
                <w:sz w:val="21"/>
                <w:szCs w:val="21"/>
              </w:rPr>
              <w:t>金额（万元）</w:t>
            </w:r>
          </w:p>
        </w:tc>
        <w:tc>
          <w:tcPr>
            <w:tcW w:w="500" w:type="pct"/>
            <w:shd w:val="clear" w:color="auto" w:fill="auto"/>
            <w:vAlign w:val="center"/>
          </w:tcPr>
          <w:p w14:paraId="7348C53C">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预计年产值</w:t>
            </w:r>
            <w:r>
              <w:rPr>
                <w:rFonts w:hint="eastAsia" w:ascii="仿宋_GB2312" w:hAnsi="仿宋_GB2312" w:eastAsia="仿宋_GB2312" w:cs="仿宋_GB2312"/>
                <w:b/>
                <w:bCs/>
                <w:sz w:val="21"/>
                <w:szCs w:val="21"/>
              </w:rPr>
              <w:br w:type="textWrapping"/>
            </w:r>
            <w:r>
              <w:rPr>
                <w:rFonts w:hint="eastAsia" w:ascii="仿宋_GB2312" w:hAnsi="仿宋_GB2312" w:eastAsia="仿宋_GB2312" w:cs="仿宋_GB2312"/>
                <w:b/>
                <w:bCs/>
                <w:sz w:val="21"/>
                <w:szCs w:val="21"/>
              </w:rPr>
              <w:t>（万元）</w:t>
            </w:r>
          </w:p>
        </w:tc>
        <w:tc>
          <w:tcPr>
            <w:tcW w:w="500" w:type="pct"/>
            <w:shd w:val="clear" w:color="auto" w:fill="auto"/>
            <w:vAlign w:val="center"/>
          </w:tcPr>
          <w:p w14:paraId="64BBD6CC">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预计带动</w:t>
            </w:r>
            <w:r>
              <w:rPr>
                <w:rFonts w:hint="eastAsia" w:ascii="仿宋_GB2312" w:hAnsi="仿宋_GB2312" w:eastAsia="仿宋_GB2312" w:cs="仿宋_GB2312"/>
                <w:b/>
                <w:bCs/>
                <w:sz w:val="21"/>
                <w:szCs w:val="21"/>
              </w:rPr>
              <w:br w:type="textWrapping"/>
            </w:r>
            <w:r>
              <w:rPr>
                <w:rFonts w:hint="eastAsia" w:ascii="仿宋_GB2312" w:hAnsi="仿宋_GB2312" w:eastAsia="仿宋_GB2312" w:cs="仿宋_GB2312"/>
                <w:b/>
                <w:bCs/>
                <w:sz w:val="21"/>
                <w:szCs w:val="21"/>
              </w:rPr>
              <w:t>就业（人）</w:t>
            </w:r>
          </w:p>
        </w:tc>
        <w:tc>
          <w:tcPr>
            <w:tcW w:w="500" w:type="pct"/>
            <w:shd w:val="clear" w:color="auto" w:fill="auto"/>
            <w:vAlign w:val="center"/>
          </w:tcPr>
          <w:p w14:paraId="3206E869">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落地证明</w:t>
            </w:r>
            <w:r>
              <w:rPr>
                <w:rFonts w:hint="eastAsia" w:ascii="仿宋_GB2312" w:hAnsi="仿宋_GB2312" w:eastAsia="仿宋_GB2312" w:cs="仿宋_GB2312"/>
                <w:b/>
                <w:bCs/>
                <w:sz w:val="21"/>
                <w:szCs w:val="21"/>
              </w:rPr>
              <w:br w:type="textWrapping"/>
            </w:r>
            <w:r>
              <w:rPr>
                <w:rFonts w:hint="eastAsia" w:ascii="仿宋_GB2312" w:hAnsi="仿宋_GB2312" w:eastAsia="仿宋_GB2312" w:cs="仿宋_GB2312"/>
                <w:b/>
                <w:bCs/>
                <w:sz w:val="21"/>
                <w:szCs w:val="21"/>
              </w:rPr>
              <w:t>材料</w:t>
            </w:r>
          </w:p>
        </w:tc>
      </w:tr>
      <w:tr w14:paraId="28B7C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pct"/>
            <w:shd w:val="clear" w:color="auto" w:fill="auto"/>
            <w:vAlign w:val="center"/>
          </w:tcPr>
          <w:p w14:paraId="05C640DF">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5EF69E2F">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34970ED4">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599AA8E9">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4776DEEB">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184BA62D">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3FAD91DD">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2FCA0AC9">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3990AEAF">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79791BE3">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r>
      <w:tr w14:paraId="35F86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pct"/>
            <w:shd w:val="clear" w:color="auto" w:fill="auto"/>
            <w:vAlign w:val="center"/>
          </w:tcPr>
          <w:p w14:paraId="50742453">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211B011F">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0EBE4CEF">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6E3BBF23">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1876E264">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0F0697D8">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5BFDCBCB">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24AB6DD7">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78744393">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49A06D6A">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r>
      <w:tr w14:paraId="2CF49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pct"/>
            <w:shd w:val="clear" w:color="auto" w:fill="auto"/>
            <w:vAlign w:val="center"/>
          </w:tcPr>
          <w:p w14:paraId="206C4FDA">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5A55636A">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2054D97D">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78DB48DA">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5863D3E2">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572EA3B4">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601CD327">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53B8AC02">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3BF0F395">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5335EA0C">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r>
      <w:tr w14:paraId="5E356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pct"/>
            <w:shd w:val="clear" w:color="auto" w:fill="auto"/>
            <w:vAlign w:val="center"/>
          </w:tcPr>
          <w:p w14:paraId="4ABB765E">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407D9BAC">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17661BDB">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32262BDB">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7E9A5D76">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29366532">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63ED417A">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10D8DB38">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5CF0B348">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6B1E0ADB">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r>
      <w:tr w14:paraId="4C098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pct"/>
            <w:shd w:val="clear" w:color="auto" w:fill="auto"/>
            <w:vAlign w:val="center"/>
          </w:tcPr>
          <w:p w14:paraId="1D97A98E">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62639E9D">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1978A036">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1B300169">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654006E2">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674BAFC1">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6FBA36B5">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0B9E08E0">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23FE16BC">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c>
          <w:tcPr>
            <w:tcW w:w="500" w:type="pct"/>
            <w:shd w:val="clear" w:color="auto" w:fill="auto"/>
            <w:vAlign w:val="center"/>
          </w:tcPr>
          <w:p w14:paraId="33037FE0">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p>
        </w:tc>
      </w:tr>
    </w:tbl>
    <w:p w14:paraId="2555FD49">
      <w:pPr>
        <w:keepNext w:val="0"/>
        <w:keepLines w:val="0"/>
        <w:pageBreakBefore w:val="0"/>
        <w:widowControl/>
        <w:kinsoku/>
        <w:wordWrap/>
        <w:overflowPunct/>
        <w:topLinePunct w:val="0"/>
        <w:autoSpaceDE/>
        <w:autoSpaceDN/>
        <w:bidi w:val="0"/>
        <w:adjustRightInd/>
        <w:snapToGrid/>
        <w:spacing w:before="0" w:after="40" w:line="560" w:lineRule="exact"/>
        <w:jc w:val="both"/>
        <w:textAlignment w:val="auto"/>
        <w:rPr>
          <w:rFonts w:hint="eastAsia" w:ascii="仿宋_GB2312" w:hAnsi="仿宋_GB2312" w:eastAsia="仿宋_GB2312" w:cs="仿宋_GB2312"/>
        </w:rPr>
      </w:pPr>
      <w:r>
        <w:rPr>
          <w:rFonts w:hint="eastAsia" w:ascii="仿宋_GB2312" w:hAnsi="仿宋_GB2312" w:eastAsia="仿宋_GB2312" w:cs="仿宋_GB2312"/>
          <w:b w:val="0"/>
          <w:sz w:val="24"/>
        </w:rPr>
        <w:t>注：1、落地方式包括：已签署落地协议、已注册烟台实体、已启动烟台生产/研发基地建设等。2、落地证明材料包括：落地协议复印件、烟台企业营业执照、厂房租赁合同等。</w:t>
      </w:r>
    </w:p>
    <w:p w14:paraId="67FCB6FA">
      <w:pPr>
        <w:keepNext w:val="0"/>
        <w:keepLines w:val="0"/>
        <w:pageBreakBefore w:val="0"/>
        <w:widowControl/>
        <w:kinsoku/>
        <w:wordWrap/>
        <w:overflowPunct/>
        <w:topLinePunct w:val="0"/>
        <w:autoSpaceDE/>
        <w:autoSpaceDN/>
        <w:bidi w:val="0"/>
        <w:adjustRightInd/>
        <w:snapToGrid/>
        <w:spacing w:line="560" w:lineRule="exact"/>
        <w:jc w:val="both"/>
        <w:textAlignment w:val="auto"/>
      </w:pPr>
      <w:r>
        <w:br w:type="page"/>
      </w:r>
    </w:p>
    <w:p w14:paraId="5366E2F9">
      <w:pPr>
        <w:keepNext w:val="0"/>
        <w:keepLines w:val="0"/>
        <w:pageBreakBefore w:val="0"/>
        <w:widowControl/>
        <w:kinsoku/>
        <w:wordWrap/>
        <w:overflowPunct/>
        <w:topLinePunct w:val="0"/>
        <w:autoSpaceDE/>
        <w:autoSpaceDN/>
        <w:bidi w:val="0"/>
        <w:adjustRightInd/>
        <w:snapToGrid/>
        <w:spacing w:before="240" w:after="120" w:line="560" w:lineRule="exact"/>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附件七：</w:t>
      </w:r>
    </w:p>
    <w:p w14:paraId="1063B807">
      <w:pPr>
        <w:keepNext w:val="0"/>
        <w:keepLines w:val="0"/>
        <w:pageBreakBefore w:val="0"/>
        <w:widowControl/>
        <w:kinsoku/>
        <w:wordWrap/>
        <w:overflowPunct/>
        <w:topLinePunct w:val="0"/>
        <w:autoSpaceDE/>
        <w:autoSpaceDN/>
        <w:bidi w:val="0"/>
        <w:adjustRightInd/>
        <w:snapToGrid/>
        <w:spacing w:before="0" w:after="0" w:line="560" w:lineRule="exact"/>
        <w:jc w:val="center"/>
        <w:textAlignment w:val="auto"/>
      </w:pPr>
      <w:r>
        <w:rPr>
          <w:rFonts w:hint="eastAsia" w:ascii="黑体" w:hAnsi="黑体" w:eastAsia="黑体" w:cs="黑体"/>
          <w:b w:val="0"/>
          <w:bCs/>
          <w:sz w:val="32"/>
          <w:szCs w:val="32"/>
        </w:rPr>
        <w:t>基金管理费报价函</w:t>
      </w:r>
    </w:p>
    <w:p w14:paraId="28C7D0F6">
      <w:pPr>
        <w:keepNext w:val="0"/>
        <w:keepLines w:val="0"/>
        <w:pageBreakBefore w:val="0"/>
        <w:widowControl/>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rPr>
      </w:pPr>
      <w:r>
        <w:rPr>
          <w:rFonts w:hint="eastAsia" w:ascii="仿宋_GB2312" w:hAnsi="仿宋_GB2312" w:eastAsia="仿宋_GB2312" w:cs="仿宋_GB2312"/>
          <w:b w:val="0"/>
          <w:sz w:val="32"/>
        </w:rPr>
        <w:t>致烟台国丰投资控股集团有限公司：</w:t>
      </w:r>
    </w:p>
    <w:p w14:paraId="69A57458">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b w:val="0"/>
          <w:sz w:val="32"/>
        </w:rPr>
      </w:pPr>
    </w:p>
    <w:p w14:paraId="392B3500">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b w:val="0"/>
          <w:sz w:val="32"/>
        </w:rPr>
      </w:pPr>
      <w:r>
        <w:rPr>
          <w:rFonts w:hint="eastAsia" w:ascii="仿宋_GB2312" w:hAnsi="仿宋_GB2312" w:eastAsia="仿宋_GB2312" w:cs="仿宋_GB2312"/>
          <w:b w:val="0"/>
          <w:sz w:val="32"/>
        </w:rPr>
        <w:t>贵单位发布的《关于公开选择烟台市人工智能产业投资基金管理机构的公告》，我司已详细阅读，并在认可贵单位该公告的所有要求上参与基金管理人选择。现我司对“烟台市人工智能产业投资基金”（暂定名）基金管理费正式报价为：</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803"/>
      </w:tblGrid>
      <w:tr w14:paraId="3189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shd w:val="clear" w:color="auto" w:fill="auto"/>
            <w:vAlign w:val="center"/>
          </w:tcPr>
          <w:p w14:paraId="2CA2BFA7">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基金阶段</w:t>
            </w:r>
          </w:p>
        </w:tc>
        <w:tc>
          <w:tcPr>
            <w:tcW w:w="6803" w:type="dxa"/>
            <w:shd w:val="clear" w:color="auto" w:fill="auto"/>
            <w:vAlign w:val="center"/>
          </w:tcPr>
          <w:p w14:paraId="4B6079AA">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基金管理费标准</w:t>
            </w:r>
          </w:p>
        </w:tc>
      </w:tr>
      <w:tr w14:paraId="7CDBB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shd w:val="clear" w:color="auto" w:fill="auto"/>
            <w:vAlign w:val="center"/>
          </w:tcPr>
          <w:p w14:paraId="139D1935">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投资期</w:t>
            </w:r>
          </w:p>
        </w:tc>
        <w:tc>
          <w:tcPr>
            <w:tcW w:w="6803" w:type="dxa"/>
            <w:shd w:val="clear" w:color="auto" w:fill="auto"/>
            <w:vAlign w:val="center"/>
          </w:tcPr>
          <w:p w14:paraId="3DB54653">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基金管理费不超过实际管理到位资金的     %/年</w:t>
            </w:r>
          </w:p>
        </w:tc>
      </w:tr>
      <w:tr w14:paraId="29EF9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shd w:val="clear" w:color="auto" w:fill="auto"/>
            <w:vAlign w:val="center"/>
          </w:tcPr>
          <w:p w14:paraId="42189D3C">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退出期</w:t>
            </w:r>
          </w:p>
        </w:tc>
        <w:tc>
          <w:tcPr>
            <w:tcW w:w="6803" w:type="dxa"/>
            <w:shd w:val="clear" w:color="auto" w:fill="auto"/>
            <w:vAlign w:val="center"/>
          </w:tcPr>
          <w:p w14:paraId="4AC868FB">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基金管理费不超过实际投资且未退出金额的     %/年</w:t>
            </w:r>
          </w:p>
        </w:tc>
      </w:tr>
      <w:tr w14:paraId="2A94D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shd w:val="clear" w:color="auto" w:fill="auto"/>
            <w:vAlign w:val="center"/>
          </w:tcPr>
          <w:p w14:paraId="348C0999">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延长期</w:t>
            </w:r>
          </w:p>
        </w:tc>
        <w:tc>
          <w:tcPr>
            <w:tcW w:w="6803" w:type="dxa"/>
            <w:shd w:val="clear" w:color="auto" w:fill="auto"/>
            <w:vAlign w:val="center"/>
          </w:tcPr>
          <w:p w14:paraId="390B744B">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基金管理费不超过实际投资且未退出金额的     %/年</w:t>
            </w:r>
          </w:p>
        </w:tc>
      </w:tr>
    </w:tbl>
    <w:p w14:paraId="62F53E42">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b w:val="0"/>
          <w:sz w:val="32"/>
        </w:rPr>
      </w:pPr>
      <w:r>
        <w:rPr>
          <w:rFonts w:hint="eastAsia" w:ascii="仿宋_GB2312" w:hAnsi="仿宋_GB2312" w:eastAsia="仿宋_GB2312" w:cs="仿宋_GB2312"/>
          <w:b w:val="0"/>
          <w:sz w:val="32"/>
        </w:rPr>
        <w:t>基金管理费报价规则：投资期内，基金管理费原则上不超过实际管理到位资金的2%/年；退出期内，管理费率应低于投资期费率。鼓励按实际投资金额计提管理费。</w:t>
      </w:r>
    </w:p>
    <w:p w14:paraId="0C9C697E">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b w:val="0"/>
          <w:sz w:val="32"/>
        </w:rPr>
      </w:pPr>
    </w:p>
    <w:p w14:paraId="4A9E8C1E">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b w:val="0"/>
          <w:sz w:val="32"/>
        </w:rPr>
      </w:pPr>
    </w:p>
    <w:p w14:paraId="39F05E0C">
      <w:pPr>
        <w:keepNext w:val="0"/>
        <w:keepLines w:val="0"/>
        <w:pageBreakBefore w:val="0"/>
        <w:widowControl/>
        <w:kinsoku/>
        <w:wordWrap/>
        <w:overflowPunct/>
        <w:topLinePunct w:val="0"/>
        <w:autoSpaceDE/>
        <w:autoSpaceDN/>
        <w:bidi w:val="0"/>
        <w:adjustRightInd/>
        <w:snapToGrid/>
        <w:spacing w:before="0" w:after="0" w:line="560" w:lineRule="exact"/>
        <w:jc w:val="right"/>
        <w:textAlignment w:val="auto"/>
        <w:rPr>
          <w:rFonts w:hint="eastAsia" w:ascii="仿宋_GB2312" w:hAnsi="仿宋_GB2312" w:eastAsia="仿宋_GB2312" w:cs="仿宋_GB2312"/>
        </w:rPr>
      </w:pPr>
      <w:r>
        <w:rPr>
          <w:rFonts w:hint="eastAsia" w:ascii="仿宋_GB2312" w:hAnsi="仿宋_GB2312" w:eastAsia="仿宋_GB2312" w:cs="仿宋_GB2312"/>
          <w:b w:val="0"/>
          <w:sz w:val="32"/>
        </w:rPr>
        <w:t>报价单位（公章）</w:t>
      </w:r>
    </w:p>
    <w:p w14:paraId="1A30C951">
      <w:pPr>
        <w:keepNext w:val="0"/>
        <w:keepLines w:val="0"/>
        <w:pageBreakBefore w:val="0"/>
        <w:widowControl/>
        <w:kinsoku/>
        <w:wordWrap/>
        <w:overflowPunct/>
        <w:topLinePunct w:val="0"/>
        <w:autoSpaceDE/>
        <w:autoSpaceDN/>
        <w:bidi w:val="0"/>
        <w:adjustRightInd/>
        <w:snapToGrid/>
        <w:spacing w:before="0" w:after="0" w:line="560" w:lineRule="exact"/>
        <w:jc w:val="right"/>
        <w:textAlignment w:val="auto"/>
        <w:rPr>
          <w:rFonts w:hint="eastAsia" w:ascii="仿宋_GB2312" w:hAnsi="仿宋_GB2312" w:eastAsia="仿宋_GB2312" w:cs="仿宋_GB2312"/>
        </w:rPr>
      </w:pPr>
      <w:r>
        <w:rPr>
          <w:rFonts w:hint="eastAsia" w:ascii="仿宋_GB2312" w:hAnsi="仿宋_GB2312" w:eastAsia="仿宋_GB2312" w:cs="仿宋_GB2312"/>
          <w:b w:val="0"/>
          <w:sz w:val="32"/>
        </w:rPr>
        <w:t>法定代表人（签字）</w:t>
      </w:r>
    </w:p>
    <w:p w14:paraId="48DCF3FB">
      <w:pPr>
        <w:keepNext w:val="0"/>
        <w:keepLines w:val="0"/>
        <w:pageBreakBefore w:val="0"/>
        <w:widowControl/>
        <w:kinsoku/>
        <w:wordWrap/>
        <w:overflowPunct/>
        <w:topLinePunct w:val="0"/>
        <w:autoSpaceDE/>
        <w:autoSpaceDN/>
        <w:bidi w:val="0"/>
        <w:adjustRightInd/>
        <w:snapToGrid/>
        <w:spacing w:before="0" w:after="0" w:line="560" w:lineRule="exact"/>
        <w:jc w:val="right"/>
        <w:textAlignment w:val="auto"/>
        <w:rPr>
          <w:rFonts w:hint="eastAsia" w:ascii="仿宋_GB2312" w:hAnsi="仿宋_GB2312" w:eastAsia="仿宋_GB2312" w:cs="仿宋_GB2312"/>
        </w:rPr>
      </w:pPr>
      <w:r>
        <w:rPr>
          <w:rFonts w:hint="eastAsia" w:ascii="仿宋_GB2312" w:hAnsi="仿宋_GB2312" w:eastAsia="仿宋_GB2312" w:cs="仿宋_GB2312"/>
          <w:b w:val="0"/>
          <w:sz w:val="32"/>
        </w:rPr>
        <w:t>时间：   年   月   日</w:t>
      </w:r>
    </w:p>
    <w:p w14:paraId="4A5C92BD">
      <w:pPr>
        <w:keepNext w:val="0"/>
        <w:keepLines w:val="0"/>
        <w:pageBreakBefore w:val="0"/>
        <w:widowControl/>
        <w:kinsoku/>
        <w:wordWrap/>
        <w:overflowPunct/>
        <w:topLinePunct w:val="0"/>
        <w:autoSpaceDE/>
        <w:autoSpaceDN/>
        <w:bidi w:val="0"/>
        <w:adjustRightInd/>
        <w:snapToGrid/>
        <w:spacing w:line="560" w:lineRule="exact"/>
        <w:jc w:val="both"/>
        <w:textAlignment w:val="auto"/>
      </w:pPr>
      <w:r>
        <w:br w:type="page"/>
      </w:r>
    </w:p>
    <w:p w14:paraId="2E1F85EF">
      <w:pPr>
        <w:keepNext w:val="0"/>
        <w:keepLines w:val="0"/>
        <w:pageBreakBefore w:val="0"/>
        <w:widowControl/>
        <w:kinsoku/>
        <w:wordWrap/>
        <w:overflowPunct/>
        <w:topLinePunct w:val="0"/>
        <w:autoSpaceDE/>
        <w:autoSpaceDN/>
        <w:bidi w:val="0"/>
        <w:adjustRightInd/>
        <w:snapToGrid/>
        <w:spacing w:before="240" w:after="120" w:line="560" w:lineRule="exact"/>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附件八：</w:t>
      </w:r>
    </w:p>
    <w:p w14:paraId="2A5A70B3">
      <w:pPr>
        <w:keepNext w:val="0"/>
        <w:keepLines w:val="0"/>
        <w:pageBreakBefore w:val="0"/>
        <w:widowControl/>
        <w:kinsoku/>
        <w:wordWrap/>
        <w:overflowPunct/>
        <w:topLinePunct w:val="0"/>
        <w:autoSpaceDE/>
        <w:autoSpaceDN/>
        <w:bidi w:val="0"/>
        <w:adjustRightInd/>
        <w:snapToGrid/>
        <w:spacing w:before="0" w:after="0" w:line="560" w:lineRule="exact"/>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关于不违反其他在管基金限制性条款的承诺函</w:t>
      </w:r>
    </w:p>
    <w:p w14:paraId="0B020EAD">
      <w:pPr>
        <w:keepNext w:val="0"/>
        <w:keepLines w:val="0"/>
        <w:pageBreakBefore w:val="0"/>
        <w:widowControl/>
        <w:kinsoku/>
        <w:wordWrap/>
        <w:overflowPunct/>
        <w:topLinePunct w:val="0"/>
        <w:autoSpaceDE/>
        <w:autoSpaceDN/>
        <w:bidi w:val="0"/>
        <w:adjustRightInd/>
        <w:snapToGrid/>
        <w:spacing w:before="0" w:after="0" w:line="560" w:lineRule="exact"/>
        <w:jc w:val="both"/>
        <w:textAlignment w:val="auto"/>
      </w:pPr>
    </w:p>
    <w:p w14:paraId="53F0D83F">
      <w:pPr>
        <w:keepNext w:val="0"/>
        <w:keepLines w:val="0"/>
        <w:pageBreakBefore w:val="0"/>
        <w:widowControl/>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rPr>
      </w:pPr>
      <w:r>
        <w:rPr>
          <w:rFonts w:hint="eastAsia" w:ascii="仿宋_GB2312" w:hAnsi="仿宋_GB2312" w:eastAsia="仿宋_GB2312" w:cs="仿宋_GB2312"/>
          <w:b w:val="0"/>
          <w:sz w:val="32"/>
        </w:rPr>
        <w:t>烟台国丰投资控股集团有限公司：</w:t>
      </w:r>
    </w:p>
    <w:p w14:paraId="323665D8">
      <w:pPr>
        <w:keepNext w:val="0"/>
        <w:keepLines w:val="0"/>
        <w:pageBreakBefore w:val="0"/>
        <w:widowControl/>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rPr>
      </w:pPr>
    </w:p>
    <w:p w14:paraId="0A0E8ED8">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val="0"/>
          <w:sz w:val="32"/>
        </w:rPr>
        <w:t>本管理机构承诺并确认如下事项：</w:t>
      </w:r>
    </w:p>
    <w:p w14:paraId="1F60EAD6">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val="0"/>
          <w:sz w:val="32"/>
        </w:rPr>
        <w:t>本管理机构管理拟申请烟台市人工智能产业投资基金的行为不违反本管理机构其他在管基金相关协议中的任何限制性条款，不存在因上述原因损害拟申请基金的情况。</w:t>
      </w:r>
    </w:p>
    <w:p w14:paraId="30CD6F87">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val="0"/>
          <w:sz w:val="32"/>
        </w:rPr>
        <w:t>本管理机构若违反上述承诺，愿意承担相应法律责任。</w:t>
      </w:r>
    </w:p>
    <w:p w14:paraId="2CDDE6F5">
      <w:pPr>
        <w:keepNext w:val="0"/>
        <w:keepLines w:val="0"/>
        <w:pageBreakBefore w:val="0"/>
        <w:widowControl/>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rPr>
      </w:pPr>
    </w:p>
    <w:p w14:paraId="303A9CD6">
      <w:pPr>
        <w:keepNext w:val="0"/>
        <w:keepLines w:val="0"/>
        <w:pageBreakBefore w:val="0"/>
        <w:widowControl/>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rPr>
      </w:pPr>
    </w:p>
    <w:p w14:paraId="70396729">
      <w:pPr>
        <w:keepNext w:val="0"/>
        <w:keepLines w:val="0"/>
        <w:pageBreakBefore w:val="0"/>
        <w:widowControl/>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rPr>
      </w:pPr>
    </w:p>
    <w:p w14:paraId="2F6EAA45">
      <w:pPr>
        <w:keepNext w:val="0"/>
        <w:keepLines w:val="0"/>
        <w:pageBreakBefore w:val="0"/>
        <w:widowControl/>
        <w:kinsoku/>
        <w:wordWrap/>
        <w:overflowPunct/>
        <w:topLinePunct w:val="0"/>
        <w:autoSpaceDE/>
        <w:autoSpaceDN/>
        <w:bidi w:val="0"/>
        <w:adjustRightInd/>
        <w:snapToGrid/>
        <w:spacing w:before="0" w:after="0" w:line="560" w:lineRule="exact"/>
        <w:jc w:val="right"/>
        <w:textAlignment w:val="auto"/>
        <w:rPr>
          <w:rFonts w:hint="eastAsia" w:ascii="仿宋_GB2312" w:hAnsi="仿宋_GB2312" w:eastAsia="仿宋_GB2312" w:cs="仿宋_GB2312"/>
        </w:rPr>
      </w:pPr>
      <w:r>
        <w:rPr>
          <w:rFonts w:hint="eastAsia" w:ascii="仿宋_GB2312" w:hAnsi="仿宋_GB2312" w:eastAsia="仿宋_GB2312" w:cs="仿宋_GB2312"/>
          <w:b w:val="0"/>
          <w:sz w:val="32"/>
        </w:rPr>
        <w:t>承诺人（盖章）：</w:t>
      </w:r>
    </w:p>
    <w:p w14:paraId="64A1A351">
      <w:pPr>
        <w:keepNext w:val="0"/>
        <w:keepLines w:val="0"/>
        <w:pageBreakBefore w:val="0"/>
        <w:widowControl/>
        <w:kinsoku/>
        <w:wordWrap/>
        <w:overflowPunct/>
        <w:topLinePunct w:val="0"/>
        <w:autoSpaceDE/>
        <w:autoSpaceDN/>
        <w:bidi w:val="0"/>
        <w:adjustRightInd/>
        <w:snapToGrid/>
        <w:spacing w:before="0" w:after="0" w:line="560" w:lineRule="exact"/>
        <w:jc w:val="right"/>
        <w:textAlignment w:val="auto"/>
        <w:rPr>
          <w:rFonts w:hint="eastAsia" w:ascii="仿宋_GB2312" w:hAnsi="仿宋_GB2312" w:eastAsia="仿宋_GB2312" w:cs="仿宋_GB2312"/>
        </w:rPr>
      </w:pPr>
      <w:r>
        <w:rPr>
          <w:rFonts w:hint="eastAsia" w:ascii="仿宋_GB2312" w:hAnsi="仿宋_GB2312" w:eastAsia="仿宋_GB2312" w:cs="仿宋_GB2312"/>
          <w:b w:val="0"/>
          <w:sz w:val="32"/>
        </w:rPr>
        <w:t>年     月     日</w:t>
      </w:r>
    </w:p>
    <w:p w14:paraId="7C6561AB">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rPr>
      </w:pPr>
      <w:r>
        <w:rPr>
          <w:rFonts w:hint="eastAsia" w:ascii="仿宋_GB2312" w:hAnsi="仿宋_GB2312" w:eastAsia="仿宋_GB2312" w:cs="仿宋_GB2312"/>
        </w:rPr>
        <w:br w:type="page"/>
      </w:r>
    </w:p>
    <w:p w14:paraId="22A15647">
      <w:pPr>
        <w:keepNext w:val="0"/>
        <w:keepLines w:val="0"/>
        <w:pageBreakBefore w:val="0"/>
        <w:widowControl/>
        <w:kinsoku/>
        <w:wordWrap/>
        <w:overflowPunct/>
        <w:topLinePunct w:val="0"/>
        <w:autoSpaceDE/>
        <w:autoSpaceDN/>
        <w:bidi w:val="0"/>
        <w:adjustRightInd/>
        <w:snapToGrid/>
        <w:spacing w:before="240" w:after="120" w:line="560" w:lineRule="exact"/>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附件九：</w:t>
      </w:r>
    </w:p>
    <w:p w14:paraId="57D605BA">
      <w:pPr>
        <w:keepNext w:val="0"/>
        <w:keepLines w:val="0"/>
        <w:pageBreakBefore w:val="0"/>
        <w:widowControl/>
        <w:kinsoku/>
        <w:wordWrap/>
        <w:overflowPunct/>
        <w:topLinePunct w:val="0"/>
        <w:autoSpaceDE/>
        <w:autoSpaceDN/>
        <w:bidi w:val="0"/>
        <w:adjustRightInd/>
        <w:snapToGrid/>
        <w:spacing w:before="0" w:after="0" w:line="560" w:lineRule="exact"/>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申请机构关于高级管理人员诚信情况的确认函</w:t>
      </w:r>
    </w:p>
    <w:p w14:paraId="7270464D">
      <w:pPr>
        <w:keepNext w:val="0"/>
        <w:keepLines w:val="0"/>
        <w:pageBreakBefore w:val="0"/>
        <w:widowControl/>
        <w:kinsoku/>
        <w:wordWrap/>
        <w:overflowPunct/>
        <w:topLinePunct w:val="0"/>
        <w:autoSpaceDE/>
        <w:autoSpaceDN/>
        <w:bidi w:val="0"/>
        <w:adjustRightInd/>
        <w:snapToGrid/>
        <w:spacing w:before="0" w:after="0" w:line="560" w:lineRule="exact"/>
        <w:jc w:val="both"/>
        <w:textAlignment w:val="auto"/>
      </w:pPr>
    </w:p>
    <w:p w14:paraId="700AF86B">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val="0"/>
          <w:sz w:val="32"/>
        </w:rPr>
        <w:t>本人为                                （以下简称“申请机构”）的高级管理人员（包括法定代表人/执行事务合伙人委派代表/总经理/副总经理/合规/风控负责人等），根据相关规定及本人实际情况，现对如下情况进行确认：</w:t>
      </w:r>
    </w:p>
    <w:p w14:paraId="754ADDA6">
      <w:pPr>
        <w:keepNext w:val="0"/>
        <w:keepLines w:val="0"/>
        <w:pageBreakBefore w:val="0"/>
        <w:widowControl/>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rPr>
      </w:pPr>
    </w:p>
    <w:p w14:paraId="35349C0E">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val="0"/>
          <w:sz w:val="32"/>
        </w:rPr>
        <w:t>1、本人未受到刑事处罚、金融监管部门行政处罚或者被采取行政监管措施；本人未受到行业协会的纪律处分；未在资本市场诚信数据库中存在负面信息；未被列入失信被执行人名单；未被列入国家企业信用信息公示系统的经营异常名录或严重违法企业名录；未在“信用中国”网站上存在不良信用记录等。</w:t>
      </w:r>
    </w:p>
    <w:p w14:paraId="11D194A3">
      <w:pPr>
        <w:keepNext w:val="0"/>
        <w:keepLines w:val="0"/>
        <w:pageBreakBefore w:val="0"/>
        <w:widowControl/>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rPr>
      </w:pPr>
    </w:p>
    <w:p w14:paraId="32799022">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val="0"/>
          <w:sz w:val="32"/>
        </w:rPr>
        <w:t>2、本人最近三年不存在已结案或尚未了结的重大诉讼或仲裁案件。</w:t>
      </w:r>
    </w:p>
    <w:p w14:paraId="67AB8D06">
      <w:pPr>
        <w:keepNext w:val="0"/>
        <w:keepLines w:val="0"/>
        <w:pageBreakBefore w:val="0"/>
        <w:widowControl/>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rPr>
      </w:pPr>
    </w:p>
    <w:p w14:paraId="41FEA3E7">
      <w:pPr>
        <w:keepNext w:val="0"/>
        <w:keepLines w:val="0"/>
        <w:pageBreakBefore w:val="0"/>
        <w:widowControl/>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rPr>
      </w:pPr>
    </w:p>
    <w:p w14:paraId="3E003947">
      <w:pPr>
        <w:keepNext w:val="0"/>
        <w:keepLines w:val="0"/>
        <w:pageBreakBefore w:val="0"/>
        <w:widowControl/>
        <w:kinsoku/>
        <w:wordWrap/>
        <w:overflowPunct/>
        <w:topLinePunct w:val="0"/>
        <w:autoSpaceDE/>
        <w:autoSpaceDN/>
        <w:bidi w:val="0"/>
        <w:adjustRightInd/>
        <w:snapToGrid/>
        <w:spacing w:before="0" w:after="0" w:line="560" w:lineRule="exact"/>
        <w:jc w:val="right"/>
        <w:textAlignment w:val="auto"/>
        <w:rPr>
          <w:rFonts w:hint="eastAsia" w:ascii="仿宋_GB2312" w:hAnsi="仿宋_GB2312" w:eastAsia="仿宋_GB2312" w:cs="仿宋_GB2312"/>
        </w:rPr>
      </w:pPr>
      <w:r>
        <w:rPr>
          <w:rFonts w:hint="eastAsia" w:ascii="仿宋_GB2312" w:hAnsi="仿宋_GB2312" w:eastAsia="仿宋_GB2312" w:cs="仿宋_GB2312"/>
          <w:b w:val="0"/>
          <w:sz w:val="32"/>
        </w:rPr>
        <w:t>签字：</w:t>
      </w:r>
    </w:p>
    <w:p w14:paraId="264AC0E7">
      <w:pPr>
        <w:keepNext w:val="0"/>
        <w:keepLines w:val="0"/>
        <w:pageBreakBefore w:val="0"/>
        <w:widowControl/>
        <w:kinsoku/>
        <w:wordWrap/>
        <w:overflowPunct/>
        <w:topLinePunct w:val="0"/>
        <w:autoSpaceDE/>
        <w:autoSpaceDN/>
        <w:bidi w:val="0"/>
        <w:adjustRightInd/>
        <w:snapToGrid/>
        <w:spacing w:before="0" w:after="0" w:line="560" w:lineRule="exact"/>
        <w:jc w:val="right"/>
        <w:textAlignment w:val="auto"/>
        <w:rPr>
          <w:rFonts w:hint="eastAsia" w:ascii="仿宋_GB2312" w:hAnsi="仿宋_GB2312" w:eastAsia="仿宋_GB2312" w:cs="仿宋_GB2312"/>
        </w:rPr>
      </w:pPr>
      <w:r>
        <w:rPr>
          <w:rFonts w:hint="eastAsia" w:ascii="仿宋_GB2312" w:hAnsi="仿宋_GB2312" w:eastAsia="仿宋_GB2312" w:cs="仿宋_GB2312"/>
          <w:b w:val="0"/>
          <w:sz w:val="32"/>
        </w:rPr>
        <w:t>年   月   日</w:t>
      </w:r>
    </w:p>
    <w:sectPr>
      <w:pgSz w:w="12240" w:h="15840"/>
      <w:pgMar w:top="2098" w:right="1474" w:bottom="1984" w:left="1587" w:header="720" w:footer="720"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C065B5-42D9-4568-B965-1A70718B87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embedRegular r:id="rId2" w:fontKey="{313169BE-0C65-4C7F-ACDA-12485CD75CF8}"/>
  </w:font>
  <w:font w:name="ＭＳ 明朝">
    <w:altName w:val="Cambria"/>
    <w:panose1 w:val="00000000000000000000"/>
    <w:charset w:val="80"/>
    <w:family w:val="roman"/>
    <w:pitch w:val="default"/>
    <w:sig w:usb0="00000000" w:usb1="00000000" w:usb2="00000010" w:usb3="00000000" w:csb0="00020000"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embedRegular r:id="rId3" w:fontKey="{6698D725-3BF3-40A2-97D6-57F2170E1167}"/>
  </w:font>
  <w:font w:name="方正小标宋简体">
    <w:panose1 w:val="02010600010101010101"/>
    <w:charset w:val="86"/>
    <w:family w:val="auto"/>
    <w:pitch w:val="default"/>
    <w:sig w:usb0="00000001" w:usb1="080E0000" w:usb2="00000000" w:usb3="00000000" w:csb0="00040000" w:csb1="00000000"/>
    <w:embedRegular r:id="rId4" w:fontKey="{80162B38-B775-4D69-9BF2-CA7EF64DD2BA}"/>
  </w:font>
  <w:font w:name="仿宋">
    <w:panose1 w:val="02010609060101010101"/>
    <w:charset w:val="86"/>
    <w:family w:val="auto"/>
    <w:pitch w:val="default"/>
    <w:sig w:usb0="800002BF" w:usb1="38CF7CFA" w:usb2="00000016" w:usb3="00000000" w:csb0="00040001" w:csb1="00000000"/>
    <w:embedRegular r:id="rId5" w:fontKey="{5F8C425A-575E-451F-AEB9-464C194ED311}"/>
  </w:font>
  <w:font w:name="楷体_GB2312">
    <w:panose1 w:val="02010609030101010101"/>
    <w:charset w:val="86"/>
    <w:family w:val="auto"/>
    <w:pitch w:val="default"/>
    <w:sig w:usb0="00000001" w:usb1="080E0000" w:usb2="00000000" w:usb3="00000000" w:csb0="00040000" w:csb1="00000000"/>
    <w:embedRegular r:id="rId6" w:fontKey="{7416B720-81B8-46A2-B8B2-F7A471363ED9}"/>
  </w:font>
  <w:font w:name="ＭＳ 明朝">
    <w:altName w:val="Times New Roman"/>
    <w:panose1 w:val="00000000000000000000"/>
    <w:charset w:val="00"/>
    <w:family w:val="auto"/>
    <w:pitch w:val="default"/>
    <w:sig w:usb0="00000000" w:usb1="00000000" w:usb2="00000000" w:usb3="00000000" w:csb0="00000000" w:csb1="00000000"/>
    <w:embedRegular r:id="rId7" w:fontKey="{5931FA87-CD3B-407A-93F2-F8C977309D99}"/>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3FC880"/>
    <w:multiLevelType w:val="singleLevel"/>
    <w:tmpl w:val="F03FC880"/>
    <w:lvl w:ilvl="0" w:tentative="0">
      <w:start w:val="6"/>
      <w:numFmt w:val="chineseCounting"/>
      <w:suff w:val="nothing"/>
      <w:lvlText w:val="（%1）"/>
      <w:lvlJc w:val="left"/>
      <w:rPr>
        <w:rFonts w:hint="eastAsia"/>
      </w:rPr>
    </w:lvl>
  </w:abstractNum>
  <w:abstractNum w:abstractNumId="1">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2">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3">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4">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5">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6">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2"/>
  </w:num>
  <w:num w:numId="2">
    <w:abstractNumId w:val="5"/>
  </w:num>
  <w:num w:numId="3">
    <w:abstractNumId w:val="6"/>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TrueTypeFonts/>
  <w:saveSubsetFonts/>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4616"/>
    <w:rsid w:val="0006063C"/>
    <w:rsid w:val="0015074B"/>
    <w:rsid w:val="0029639D"/>
    <w:rsid w:val="00326F90"/>
    <w:rsid w:val="005F4A93"/>
    <w:rsid w:val="00AA1D8D"/>
    <w:rsid w:val="00B47730"/>
    <w:rsid w:val="00CB0664"/>
    <w:rsid w:val="00FC693F"/>
    <w:rsid w:val="0F7D0DA4"/>
    <w:rsid w:val="19870677"/>
    <w:rsid w:val="1AD42EC8"/>
    <w:rsid w:val="21C127EB"/>
    <w:rsid w:val="26380C5A"/>
    <w:rsid w:val="2BD15D21"/>
    <w:rsid w:val="369B0584"/>
    <w:rsid w:val="47E519EC"/>
    <w:rsid w:val="53615DEE"/>
    <w:rsid w:val="594921E0"/>
    <w:rsid w:val="5E9054CD"/>
    <w:rsid w:val="64C27EF2"/>
    <w:rsid w:val="7CD15C25"/>
    <w:rsid w:val="BB8B53FF"/>
    <w:rsid w:val="E6CBE89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3">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macro"/>
    <w:link w:val="148"/>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7"/>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5"/>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7"/>
    <w:unhideWhenUsed/>
    <w:qFormat/>
    <w:uiPriority w:val="99"/>
    <w:pPr>
      <w:tabs>
        <w:tab w:val="center" w:pos="4680"/>
        <w:tab w:val="right" w:pos="9360"/>
      </w:tabs>
      <w:spacing w:after="0" w:line="240" w:lineRule="auto"/>
    </w:pPr>
  </w:style>
  <w:style w:type="paragraph" w:styleId="25">
    <w:name w:val="header"/>
    <w:basedOn w:val="1"/>
    <w:link w:val="136"/>
    <w:unhideWhenUsed/>
    <w:qFormat/>
    <w:uiPriority w:val="99"/>
    <w:pPr>
      <w:tabs>
        <w:tab w:val="center" w:pos="4680"/>
        <w:tab w:val="right" w:pos="9360"/>
      </w:tabs>
      <w:spacing w:after="0" w:line="240" w:lineRule="auto"/>
    </w:pPr>
  </w:style>
  <w:style w:type="paragraph" w:styleId="26">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6"/>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Normal (Web)"/>
    <w:basedOn w:val="1"/>
    <w:qFormat/>
    <w:uiPriority w:val="0"/>
    <w:pPr>
      <w:spacing w:beforeAutospacing="1" w:afterAutospacing="1"/>
      <w:jc w:val="left"/>
    </w:pPr>
    <w:rPr>
      <w:rFonts w:asciiTheme="minorHAnsi" w:hAnsiTheme="minorHAnsi" w:eastAsiaTheme="minorEastAsia"/>
      <w:kern w:val="0"/>
      <w:sz w:val="24"/>
    </w:rPr>
  </w:style>
  <w:style w:type="paragraph" w:styleId="31">
    <w:name w:val="List Continue 3"/>
    <w:basedOn w:val="1"/>
    <w:unhideWhenUsed/>
    <w:qFormat/>
    <w:uiPriority w:val="99"/>
    <w:pPr>
      <w:spacing w:after="120"/>
      <w:ind w:left="1080"/>
      <w:contextualSpacing/>
    </w:pPr>
  </w:style>
  <w:style w:type="paragraph" w:styleId="32">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4">
    <w:name w:val="Table Grid"/>
    <w:basedOn w:val="3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5">
    <w:name w:val="Light Shading"/>
    <w:basedOn w:val="33"/>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6">
    <w:name w:val="Light Shading Accent 1"/>
    <w:basedOn w:val="33"/>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7">
    <w:name w:val="Light Shading Accent 2"/>
    <w:basedOn w:val="33"/>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8">
    <w:name w:val="Light Shading Accent 3"/>
    <w:basedOn w:val="33"/>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9">
    <w:name w:val="Light Shading Accent 4"/>
    <w:basedOn w:val="33"/>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0">
    <w:name w:val="Light Shading Accent 5"/>
    <w:basedOn w:val="33"/>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1">
    <w:name w:val="Light Shading Accent 6"/>
    <w:basedOn w:val="33"/>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2">
    <w:name w:val="Light List"/>
    <w:basedOn w:val="33"/>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3">
    <w:name w:val="Light List Accent 1"/>
    <w:basedOn w:val="33"/>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4">
    <w:name w:val="Light List Accent 2"/>
    <w:basedOn w:val="33"/>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5">
    <w:name w:val="Light List Accent 3"/>
    <w:basedOn w:val="33"/>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6">
    <w:name w:val="Light List Accent 4"/>
    <w:basedOn w:val="33"/>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7">
    <w:name w:val="Light List Accent 5"/>
    <w:basedOn w:val="33"/>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8">
    <w:name w:val="Light List Accent 6"/>
    <w:basedOn w:val="33"/>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9">
    <w:name w:val="Light Grid"/>
    <w:basedOn w:val="33"/>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0">
    <w:name w:val="Light Grid Accent 1"/>
    <w:basedOn w:val="33"/>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1">
    <w:name w:val="Light Grid Accent 2"/>
    <w:basedOn w:val="33"/>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2">
    <w:name w:val="Light Grid Accent 3"/>
    <w:basedOn w:val="33"/>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3">
    <w:name w:val="Light Grid Accent 4"/>
    <w:basedOn w:val="33"/>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4">
    <w:name w:val="Light Grid Accent 5"/>
    <w:basedOn w:val="33"/>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5">
    <w:name w:val="Light Grid Accent 6"/>
    <w:basedOn w:val="33"/>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6">
    <w:name w:val="Medium Shading 1"/>
    <w:basedOn w:val="33"/>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7">
    <w:name w:val="Medium Shading 1 Accent 1"/>
    <w:basedOn w:val="33"/>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8">
    <w:name w:val="Medium Shading 1 Accent 2"/>
    <w:basedOn w:val="33"/>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9">
    <w:name w:val="Medium Shading 1 Accent 3"/>
    <w:basedOn w:val="33"/>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0">
    <w:name w:val="Medium Shading 1 Accent 4"/>
    <w:basedOn w:val="33"/>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1">
    <w:name w:val="Medium Shading 1 Accent 5"/>
    <w:basedOn w:val="33"/>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2">
    <w:name w:val="Medium Shading 1 Accent 6"/>
    <w:basedOn w:val="33"/>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3">
    <w:name w:val="Medium Shading 2"/>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1"/>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2"/>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3"/>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4"/>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5"/>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6"/>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List 1"/>
    <w:basedOn w:val="33"/>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1">
    <w:name w:val="Medium List 1 Accent 1"/>
    <w:basedOn w:val="33"/>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2">
    <w:name w:val="Medium List 1 Accent 2"/>
    <w:basedOn w:val="33"/>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3">
    <w:name w:val="Medium List 1 Accent 3"/>
    <w:basedOn w:val="33"/>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4">
    <w:name w:val="Medium List 1 Accent 4"/>
    <w:basedOn w:val="33"/>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5">
    <w:name w:val="Medium List 1 Accent 5"/>
    <w:basedOn w:val="33"/>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6">
    <w:name w:val="Medium List 1 Accent 6"/>
    <w:basedOn w:val="33"/>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7">
    <w:name w:val="Medium List 2"/>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1"/>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2"/>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3"/>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4"/>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5"/>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6"/>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Grid 1"/>
    <w:basedOn w:val="33"/>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5">
    <w:name w:val="Medium Grid 1 Accent 1"/>
    <w:basedOn w:val="33"/>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6">
    <w:name w:val="Medium Grid 1 Accent 2"/>
    <w:basedOn w:val="33"/>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7">
    <w:name w:val="Medium Grid 1 Accent 3"/>
    <w:basedOn w:val="33"/>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8">
    <w:name w:val="Medium Grid 1 Accent 4"/>
    <w:basedOn w:val="33"/>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9">
    <w:name w:val="Medium Grid 1 Accent 5"/>
    <w:basedOn w:val="33"/>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0">
    <w:name w:val="Medium Grid 1 Accent 6"/>
    <w:basedOn w:val="33"/>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2">
    <w:name w:val="Medium Grid 2 Accent 1"/>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3">
    <w:name w:val="Medium Grid 2 Accent 2"/>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8">
    <w:name w:val="Medium Grid 3"/>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9">
    <w:name w:val="Medium Grid 3 Accent 1"/>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0">
    <w:name w:val="Medium Grid 3 Accent 2"/>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1">
    <w:name w:val="Medium Grid 3 Accent 3"/>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2">
    <w:name w:val="Medium Grid 3 Accent 4"/>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3">
    <w:name w:val="Medium Grid 3 Accent 5"/>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4">
    <w:name w:val="Medium Grid 3 Accent 6"/>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5">
    <w:name w:val="Dark List"/>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6">
    <w:name w:val="Dark List Accent 1"/>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7">
    <w:name w:val="Dark List Accent 2"/>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8">
    <w:name w:val="Dark List Accent 3"/>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9">
    <w:name w:val="Dark List Accent 4"/>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0">
    <w:name w:val="Dark List Accent 5"/>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1">
    <w:name w:val="Dark List Accent 6"/>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2">
    <w:name w:val="Colorful Shading"/>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1"/>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2"/>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3"/>
    <w:basedOn w:val="33"/>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6">
    <w:name w:val="Colorful Shading Accent 4"/>
    <w:basedOn w:val="33"/>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5"/>
    <w:basedOn w:val="33"/>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6"/>
    <w:basedOn w:val="33"/>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List"/>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0">
    <w:name w:val="Colorful List Accent 1"/>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1">
    <w:name w:val="Colorful List Accent 2"/>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2">
    <w:name w:val="Colorful List Accent 3"/>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3">
    <w:name w:val="Colorful List Accent 4"/>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4">
    <w:name w:val="Colorful List Accent 5"/>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5">
    <w:name w:val="Colorful List Accent 6"/>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6">
    <w:name w:val="Colorful Grid"/>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7">
    <w:name w:val="Colorful Grid Accent 1"/>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8">
    <w:name w:val="Colorful Grid Accent 2"/>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9">
    <w:name w:val="Colorful Grid Accent 3"/>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0">
    <w:name w:val="Colorful Grid Accent 4"/>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1">
    <w:name w:val="Colorful Grid Accent 5"/>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2">
    <w:name w:val="Colorful Grid Accent 6"/>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4">
    <w:name w:val="Strong"/>
    <w:basedOn w:val="133"/>
    <w:qFormat/>
    <w:uiPriority w:val="22"/>
    <w:rPr>
      <w:b/>
      <w:bCs/>
    </w:rPr>
  </w:style>
  <w:style w:type="character" w:styleId="135">
    <w:name w:val="Emphasis"/>
    <w:basedOn w:val="133"/>
    <w:qFormat/>
    <w:uiPriority w:val="20"/>
    <w:rPr>
      <w:i/>
      <w:iCs/>
    </w:rPr>
  </w:style>
  <w:style w:type="character" w:customStyle="1" w:styleId="136">
    <w:name w:val="Header Char"/>
    <w:basedOn w:val="133"/>
    <w:link w:val="25"/>
    <w:qFormat/>
    <w:uiPriority w:val="99"/>
  </w:style>
  <w:style w:type="character" w:customStyle="1" w:styleId="137">
    <w:name w:val="Footer Char"/>
    <w:basedOn w:val="133"/>
    <w:link w:val="24"/>
    <w:qFormat/>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Heading 1 Char"/>
    <w:basedOn w:val="133"/>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40">
    <w:name w:val="Heading 2 Char"/>
    <w:basedOn w:val="133"/>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Heading 3 Char"/>
    <w:basedOn w:val="133"/>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Title Char"/>
    <w:basedOn w:val="133"/>
    <w:link w:val="32"/>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Subtitle Char"/>
    <w:basedOn w:val="133"/>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Body Text Char"/>
    <w:basedOn w:val="133"/>
    <w:link w:val="19"/>
    <w:qFormat/>
    <w:uiPriority w:val="99"/>
  </w:style>
  <w:style w:type="character" w:customStyle="1" w:styleId="146">
    <w:name w:val="Body Text 2 Char"/>
    <w:basedOn w:val="133"/>
    <w:link w:val="28"/>
    <w:qFormat/>
    <w:uiPriority w:val="99"/>
  </w:style>
  <w:style w:type="character" w:customStyle="1" w:styleId="147">
    <w:name w:val="Body Text 3 Char"/>
    <w:basedOn w:val="133"/>
    <w:link w:val="17"/>
    <w:qFormat/>
    <w:uiPriority w:val="99"/>
    <w:rPr>
      <w:sz w:val="16"/>
      <w:szCs w:val="16"/>
    </w:rPr>
  </w:style>
  <w:style w:type="character" w:customStyle="1" w:styleId="148">
    <w:name w:val="Macro Text Char"/>
    <w:basedOn w:val="133"/>
    <w:link w:val="2"/>
    <w:qFormat/>
    <w:uiPriority w:val="99"/>
    <w:rPr>
      <w:rFonts w:ascii="Courier" w:hAnsi="Courier"/>
      <w:sz w:val="20"/>
      <w:szCs w:val="20"/>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Quote Char"/>
    <w:basedOn w:val="133"/>
    <w:link w:val="149"/>
    <w:qFormat/>
    <w:uiPriority w:val="29"/>
    <w:rPr>
      <w:i/>
      <w:iCs/>
      <w:color w:val="000000" w:themeColor="text1"/>
      <w14:textFill>
        <w14:solidFill>
          <w14:schemeClr w14:val="tx1"/>
        </w14:solidFill>
      </w14:textFill>
    </w:rPr>
  </w:style>
  <w:style w:type="character" w:customStyle="1" w:styleId="151">
    <w:name w:val="Heading 4 Char"/>
    <w:basedOn w:val="133"/>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Heading 5 Char"/>
    <w:basedOn w:val="133"/>
    <w:link w:val="7"/>
    <w:semiHidden/>
    <w:qFormat/>
    <w:uiPriority w:val="9"/>
    <w:rPr>
      <w:rFonts w:asciiTheme="majorHAnsi" w:hAnsiTheme="majorHAnsi" w:eastAsiaTheme="majorEastAsia" w:cstheme="majorBidi"/>
      <w:color w:val="254061" w:themeColor="accent1" w:themeShade="80"/>
    </w:rPr>
  </w:style>
  <w:style w:type="character" w:customStyle="1" w:styleId="153">
    <w:name w:val="Heading 6 Char"/>
    <w:basedOn w:val="133"/>
    <w:link w:val="8"/>
    <w:semiHidden/>
    <w:qFormat/>
    <w:uiPriority w:val="9"/>
    <w:rPr>
      <w:rFonts w:asciiTheme="majorHAnsi" w:hAnsiTheme="majorHAnsi" w:eastAsiaTheme="majorEastAsia" w:cstheme="majorBidi"/>
      <w:i/>
      <w:iCs/>
      <w:color w:val="254061" w:themeColor="accent1" w:themeShade="80"/>
    </w:rPr>
  </w:style>
  <w:style w:type="character" w:customStyle="1" w:styleId="154">
    <w:name w:val="Heading 7 Char"/>
    <w:basedOn w:val="133"/>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Heading 8 Char"/>
    <w:basedOn w:val="133"/>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Heading 9 Char"/>
    <w:basedOn w:val="133"/>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Intense Quote Char"/>
    <w:basedOn w:val="133"/>
    <w:link w:val="157"/>
    <w:qFormat/>
    <w:uiPriority w:val="30"/>
    <w:rPr>
      <w:b/>
      <w:bCs/>
      <w:i/>
      <w:iCs/>
      <w:color w:val="4F81BD" w:themeColor="accent1"/>
      <w14:textFill>
        <w14:solidFill>
          <w14:schemeClr w14:val="accent1"/>
        </w14:solidFill>
      </w14:textFill>
    </w:rPr>
  </w:style>
  <w:style w:type="character" w:customStyle="1" w:styleId="159">
    <w:name w:val="Subtle Emphasis"/>
    <w:basedOn w:val="133"/>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33"/>
    <w:qFormat/>
    <w:uiPriority w:val="21"/>
    <w:rPr>
      <w:b/>
      <w:bCs/>
      <w:i/>
      <w:iCs/>
      <w:color w:val="4F81BD" w:themeColor="accent1"/>
      <w14:textFill>
        <w14:solidFill>
          <w14:schemeClr w14:val="accent1"/>
        </w14:solidFill>
      </w14:textFill>
    </w:rPr>
  </w:style>
  <w:style w:type="character" w:customStyle="1" w:styleId="161">
    <w:name w:val="Subtle Reference"/>
    <w:basedOn w:val="133"/>
    <w:qFormat/>
    <w:uiPriority w:val="31"/>
    <w:rPr>
      <w:smallCaps/>
      <w:color w:val="C0504D" w:themeColor="accent2"/>
      <w:u w:val="single"/>
      <w14:textFill>
        <w14:solidFill>
          <w14:schemeClr w14:val="accent2"/>
        </w14:solidFill>
      </w14:textFill>
    </w:rPr>
  </w:style>
  <w:style w:type="character" w:customStyle="1" w:styleId="162">
    <w:name w:val="Intense Reference"/>
    <w:basedOn w:val="133"/>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33"/>
    <w:qFormat/>
    <w:uiPriority w:val="33"/>
    <w:rPr>
      <w:b/>
      <w:bCs/>
      <w:smallCaps/>
      <w:spacing w:val="5"/>
    </w:rPr>
  </w:style>
  <w:style w:type="paragraph" w:customStyle="1" w:styleId="164">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5298</Words>
  <Characters>5444</Characters>
  <Lines>0</Lines>
  <Paragraphs>0</Paragraphs>
  <TotalTime>11</TotalTime>
  <ScaleCrop>false</ScaleCrop>
  <LinksUpToDate>false</LinksUpToDate>
  <CharactersWithSpaces>5572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2013-12-24T15:15:00Z</dcterms:created>
  <dc:creator>python-docx</dc:creator>
  <dc:description>generated by python-docx</dc:description>
  <cp:lastModifiedBy>姜颖超</cp:lastModifiedBy>
  <dcterms:modified xsi:type="dcterms:W3CDTF">2026-05-12T07:38:57Z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eyJoZGlkIjoiMTJjOThjOGJmYjRkMTQ2NDljZWU3ZWUwNjc5NDE3MWMiLCJ1c2VySWQiOiIyNDIwMjA1MzUifQ==</vt:lpwstr>
  </property>
  <property fmtid="{D5CDD505-2E9C-101B-9397-08002B2CF9AE}" pid="3" name="KSOProductBuildVer">
    <vt:lpwstr>2052-12.1.0.26375</vt:lpwstr>
  </property>
  <property fmtid="{D5CDD505-2E9C-101B-9397-08002B2CF9AE}" pid="4" name="ICV">
    <vt:lpwstr>8367379BA825459CBE5AF490434C9034_13</vt:lpwstr>
  </property>
</Properties>
</file>