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BD55C">
      <w:pPr>
        <w:jc w:val="center"/>
        <w:outlineLvl w:val="0"/>
        <w:rPr>
          <w:rFonts w:hint="eastAsia" w:ascii="方正小标宋_GBK" w:hAnsi="方正小标宋_GBK" w:eastAsia="方正小标宋_GBK" w:cs="方正小标宋_GBK"/>
          <w:kern w:val="0"/>
          <w:sz w:val="40"/>
          <w:szCs w:val="40"/>
          <w:lang w:eastAsia="zh-CN" w:bidi="ar"/>
        </w:rPr>
      </w:pPr>
      <w:r>
        <w:rPr>
          <w:rFonts w:hint="eastAsia" w:ascii="方正小标宋_GBK" w:hAnsi="方正小标宋_GBK" w:eastAsia="方正小标宋_GBK" w:cs="方正小标宋_GBK"/>
          <w:kern w:val="0"/>
          <w:sz w:val="40"/>
          <w:szCs w:val="40"/>
          <w:lang w:val="en-US" w:eastAsia="zh-CN" w:bidi="ar"/>
        </w:rPr>
        <w:t>湖北省恩施州清江产业投资基金</w:t>
      </w:r>
      <w:bookmarkStart w:id="13" w:name="_GoBack"/>
      <w:bookmarkEnd w:id="13"/>
    </w:p>
    <w:p w14:paraId="7FDEDB39">
      <w:pPr>
        <w:jc w:val="center"/>
        <w:outlineLvl w:val="0"/>
        <w:rPr>
          <w:rFonts w:hint="eastAsia" w:ascii="方正小标宋_GBK" w:hAnsi="方正小标宋_GBK" w:eastAsia="方正小标宋_GBK" w:cs="方正小标宋_GBK"/>
          <w:kern w:val="0"/>
          <w:sz w:val="40"/>
          <w:szCs w:val="40"/>
          <w:lang w:bidi="ar"/>
        </w:rPr>
      </w:pPr>
      <w:r>
        <w:rPr>
          <w:rFonts w:hint="eastAsia" w:ascii="方正小标宋_GBK" w:hAnsi="方正小标宋_GBK" w:eastAsia="方正小标宋_GBK" w:cs="方正小标宋_GBK"/>
          <w:kern w:val="0"/>
          <w:sz w:val="40"/>
          <w:szCs w:val="40"/>
          <w:lang w:bidi="ar"/>
        </w:rPr>
        <w:t>子基金申请报告</w:t>
      </w:r>
    </w:p>
    <w:p w14:paraId="00CCF3F6">
      <w:pPr>
        <w:jc w:val="center"/>
        <w:rPr>
          <w:rFonts w:hint="eastAsia" w:ascii="方正小标宋_GBK" w:hAnsi="方正小标宋_GBK" w:eastAsia="方正小标宋_GBK" w:cs="方正小标宋_GBK"/>
          <w:kern w:val="0"/>
          <w:sz w:val="40"/>
          <w:szCs w:val="40"/>
          <w:lang w:bidi="ar"/>
        </w:rPr>
      </w:pPr>
      <w:r>
        <w:rPr>
          <w:rFonts w:hint="eastAsia" w:ascii="方正小标宋_GBK" w:hAnsi="方正小标宋_GBK" w:eastAsia="方正小标宋_GBK" w:cs="方正小标宋_GBK"/>
          <w:kern w:val="0"/>
          <w:sz w:val="40"/>
          <w:szCs w:val="40"/>
          <w:lang w:bidi="ar"/>
        </w:rPr>
        <w:t>（样本）</w:t>
      </w:r>
    </w:p>
    <w:p w14:paraId="479B459F">
      <w:pPr>
        <w:widowControl/>
        <w:ind w:firstLine="420"/>
        <w:jc w:val="center"/>
        <w:rPr>
          <w:rFonts w:eastAsia="Times New Roman"/>
          <w:kern w:val="0"/>
          <w:sz w:val="20"/>
          <w:szCs w:val="20"/>
        </w:rPr>
      </w:pPr>
      <w:r>
        <w:rPr>
          <w:rFonts w:hint="eastAsia" w:eastAsia="Times New Roman"/>
          <w:kern w:val="0"/>
          <w:sz w:val="20"/>
          <w:szCs w:val="20"/>
          <w:lang w:bidi="ar"/>
        </w:rPr>
        <w:t xml:space="preserve"> </w:t>
      </w:r>
    </w:p>
    <w:p w14:paraId="2B23B773">
      <w:pPr>
        <w:spacing w:line="600" w:lineRule="exact"/>
        <w:rPr>
          <w:rFonts w:eastAsia="仿宋_GB2312" w:cs="仿宋_GB2312"/>
          <w:sz w:val="32"/>
          <w:szCs w:val="32"/>
        </w:rPr>
      </w:pPr>
      <w:r>
        <w:rPr>
          <w:rFonts w:hint="eastAsia" w:eastAsia="仿宋_GB2312" w:cs="仿宋_GB2312"/>
          <w:sz w:val="32"/>
          <w:szCs w:val="32"/>
          <w:lang w:bidi="ar"/>
        </w:rPr>
        <w:t xml:space="preserve"> </w:t>
      </w:r>
    </w:p>
    <w:p w14:paraId="42E3248B">
      <w:pPr>
        <w:spacing w:line="600" w:lineRule="exact"/>
        <w:rPr>
          <w:rFonts w:eastAsia="仿宋_GB2312" w:cs="仿宋_GB2312"/>
          <w:sz w:val="32"/>
          <w:szCs w:val="32"/>
        </w:rPr>
      </w:pPr>
      <w:r>
        <w:rPr>
          <w:rFonts w:hint="eastAsia" w:eastAsia="仿宋_GB2312" w:cs="仿宋_GB2312"/>
          <w:sz w:val="32"/>
          <w:szCs w:val="32"/>
          <w:lang w:bidi="ar"/>
        </w:rPr>
        <w:t xml:space="preserve"> </w:t>
      </w:r>
    </w:p>
    <w:p w14:paraId="413B33B1">
      <w:pPr>
        <w:spacing w:line="600" w:lineRule="exact"/>
        <w:rPr>
          <w:rFonts w:eastAsia="仿宋_GB2312" w:cs="仿宋_GB2312"/>
          <w:sz w:val="32"/>
          <w:szCs w:val="32"/>
        </w:rPr>
      </w:pPr>
      <w:r>
        <w:rPr>
          <w:rFonts w:hint="eastAsia" w:eastAsia="仿宋_GB2312" w:cs="仿宋_GB2312"/>
          <w:sz w:val="32"/>
          <w:szCs w:val="32"/>
          <w:lang w:bidi="ar"/>
        </w:rPr>
        <w:t xml:space="preserve"> </w:t>
      </w:r>
    </w:p>
    <w:p w14:paraId="6C5BF68F">
      <w:pPr>
        <w:spacing w:line="600" w:lineRule="exact"/>
        <w:rPr>
          <w:rFonts w:eastAsia="仿宋_GB2312" w:cs="仿宋_GB2312"/>
          <w:sz w:val="32"/>
          <w:szCs w:val="32"/>
        </w:rPr>
      </w:pPr>
    </w:p>
    <w:p w14:paraId="05D32604">
      <w:pPr>
        <w:spacing w:line="600" w:lineRule="exact"/>
        <w:rPr>
          <w:rFonts w:eastAsia="仿宋_GB2312" w:cs="仿宋_GB2312"/>
          <w:sz w:val="28"/>
          <w:szCs w:val="28"/>
        </w:rPr>
      </w:pPr>
      <w:r>
        <w:rPr>
          <w:rFonts w:hint="eastAsia" w:eastAsia="仿宋_GB2312" w:cs="仿宋_GB2312"/>
          <w:sz w:val="28"/>
          <w:szCs w:val="28"/>
          <w:lang w:bidi="ar"/>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519"/>
      </w:tblGrid>
      <w:tr w14:paraId="1323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214E1">
            <w:pPr>
              <w:autoSpaceDE w:val="0"/>
              <w:snapToGrid w:val="0"/>
              <w:jc w:val="distribute"/>
              <w:rPr>
                <w:rFonts w:ascii="仿宋" w:hAnsi="仿宋" w:eastAsia="仿宋" w:cs="仿宋"/>
                <w:kern w:val="0"/>
                <w:sz w:val="32"/>
                <w:szCs w:val="32"/>
              </w:rPr>
            </w:pPr>
            <w:r>
              <w:rPr>
                <w:rFonts w:hint="eastAsia" w:ascii="仿宋" w:hAnsi="仿宋" w:eastAsia="仿宋" w:cs="仿宋"/>
                <w:kern w:val="0"/>
                <w:sz w:val="32"/>
                <w:szCs w:val="32"/>
                <w:lang w:bidi="ar"/>
              </w:rPr>
              <w:t>基金申报名称：</w:t>
            </w:r>
          </w:p>
        </w:tc>
        <w:tc>
          <w:tcPr>
            <w:tcW w:w="5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B5343B">
            <w:pPr>
              <w:autoSpaceDE w:val="0"/>
              <w:snapToGrid w:val="0"/>
              <w:rPr>
                <w:rFonts w:ascii="仿宋" w:hAnsi="仿宋" w:eastAsia="仿宋" w:cs="仿宋"/>
                <w:kern w:val="0"/>
                <w:sz w:val="32"/>
                <w:szCs w:val="32"/>
              </w:rPr>
            </w:pPr>
            <w:r>
              <w:rPr>
                <w:rFonts w:hint="eastAsia" w:ascii="仿宋" w:hAnsi="仿宋" w:eastAsia="仿宋" w:cs="仿宋"/>
                <w:kern w:val="0"/>
                <w:sz w:val="32"/>
                <w:szCs w:val="32"/>
              </w:rPr>
              <w:t>（请填写申报基金的完整名称）</w:t>
            </w:r>
          </w:p>
        </w:tc>
      </w:tr>
      <w:tr w14:paraId="623E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5F7EDF">
            <w:pPr>
              <w:autoSpaceDE w:val="0"/>
              <w:snapToGrid w:val="0"/>
              <w:jc w:val="distribute"/>
              <w:rPr>
                <w:rFonts w:ascii="仿宋" w:hAnsi="仿宋" w:eastAsia="仿宋" w:cs="仿宋"/>
                <w:kern w:val="0"/>
                <w:sz w:val="32"/>
                <w:szCs w:val="32"/>
              </w:rPr>
            </w:pPr>
            <w:r>
              <w:rPr>
                <w:rFonts w:hint="eastAsia" w:ascii="仿宋" w:hAnsi="仿宋" w:eastAsia="仿宋" w:cs="仿宋"/>
                <w:kern w:val="0"/>
                <w:sz w:val="32"/>
                <w:szCs w:val="32"/>
                <w:lang w:bidi="ar"/>
              </w:rPr>
              <w:t>申报机构：</w:t>
            </w:r>
          </w:p>
        </w:tc>
        <w:tc>
          <w:tcPr>
            <w:tcW w:w="5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7DB3F">
            <w:pPr>
              <w:autoSpaceDE w:val="0"/>
              <w:snapToGrid w:val="0"/>
              <w:jc w:val="right"/>
              <w:rPr>
                <w:rFonts w:ascii="仿宋" w:hAnsi="仿宋" w:eastAsia="仿宋" w:cs="仿宋"/>
                <w:kern w:val="0"/>
                <w:sz w:val="32"/>
                <w:szCs w:val="32"/>
              </w:rPr>
            </w:pPr>
            <w:r>
              <w:rPr>
                <w:rFonts w:hint="eastAsia" w:ascii="仿宋" w:hAnsi="仿宋" w:eastAsia="仿宋" w:cs="仿宋"/>
                <w:kern w:val="0"/>
                <w:sz w:val="32"/>
                <w:szCs w:val="32"/>
                <w:lang w:bidi="ar"/>
              </w:rPr>
              <w:t>（盖章）</w:t>
            </w:r>
          </w:p>
        </w:tc>
      </w:tr>
      <w:tr w14:paraId="13C1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C82EB">
            <w:pPr>
              <w:autoSpaceDE w:val="0"/>
              <w:snapToGrid w:val="0"/>
              <w:jc w:val="left"/>
              <w:rPr>
                <w:rFonts w:ascii="仿宋" w:hAnsi="仿宋" w:eastAsia="仿宋" w:cs="仿宋"/>
                <w:kern w:val="0"/>
                <w:sz w:val="32"/>
                <w:szCs w:val="32"/>
              </w:rPr>
            </w:pPr>
            <w:r>
              <w:rPr>
                <w:rFonts w:hint="eastAsia" w:ascii="仿宋" w:hAnsi="仿宋" w:eastAsia="仿宋" w:cs="仿宋"/>
                <w:kern w:val="0"/>
                <w:sz w:val="32"/>
                <w:szCs w:val="32"/>
                <w:lang w:bidi="ar"/>
              </w:rPr>
              <w:t>法定代表人/执行事务合伙人委派代表</w:t>
            </w:r>
          </w:p>
          <w:p w14:paraId="0E56AD05">
            <w:pPr>
              <w:autoSpaceDE w:val="0"/>
              <w:snapToGrid w:val="0"/>
              <w:jc w:val="distribute"/>
              <w:rPr>
                <w:rFonts w:ascii="仿宋" w:hAnsi="仿宋" w:eastAsia="仿宋" w:cs="仿宋"/>
                <w:kern w:val="0"/>
                <w:sz w:val="32"/>
                <w:szCs w:val="32"/>
              </w:rPr>
            </w:pPr>
            <w:r>
              <w:rPr>
                <w:rFonts w:hint="eastAsia" w:ascii="仿宋" w:hAnsi="仿宋" w:eastAsia="仿宋" w:cs="仿宋"/>
                <w:kern w:val="0"/>
                <w:sz w:val="32"/>
                <w:szCs w:val="32"/>
                <w:lang w:bidi="ar"/>
              </w:rPr>
              <w:t>或授权代表：</w:t>
            </w:r>
          </w:p>
        </w:tc>
        <w:tc>
          <w:tcPr>
            <w:tcW w:w="5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FC6EC">
            <w:pPr>
              <w:autoSpaceDE w:val="0"/>
              <w:snapToGrid w:val="0"/>
              <w:jc w:val="right"/>
              <w:rPr>
                <w:rFonts w:ascii="仿宋" w:hAnsi="仿宋" w:eastAsia="仿宋" w:cs="仿宋"/>
                <w:kern w:val="0"/>
                <w:sz w:val="32"/>
                <w:szCs w:val="32"/>
              </w:rPr>
            </w:pPr>
            <w:r>
              <w:rPr>
                <w:rFonts w:hint="eastAsia" w:ascii="仿宋" w:hAnsi="仿宋" w:eastAsia="仿宋" w:cs="仿宋"/>
                <w:kern w:val="0"/>
                <w:sz w:val="32"/>
                <w:szCs w:val="32"/>
                <w:lang w:bidi="ar"/>
              </w:rPr>
              <w:t>（签字）</w:t>
            </w:r>
          </w:p>
        </w:tc>
      </w:tr>
      <w:tr w14:paraId="5CA3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B0D0C">
            <w:pPr>
              <w:autoSpaceDE w:val="0"/>
              <w:snapToGrid w:val="0"/>
              <w:jc w:val="distribute"/>
              <w:rPr>
                <w:rFonts w:ascii="仿宋" w:hAnsi="仿宋" w:eastAsia="仿宋" w:cs="仿宋"/>
                <w:kern w:val="0"/>
                <w:sz w:val="32"/>
                <w:szCs w:val="32"/>
                <w:lang w:bidi="ar"/>
              </w:rPr>
            </w:pPr>
            <w:r>
              <w:rPr>
                <w:rFonts w:hint="eastAsia" w:ascii="仿宋" w:hAnsi="仿宋" w:eastAsia="仿宋" w:cs="仿宋"/>
                <w:kern w:val="0"/>
                <w:sz w:val="32"/>
                <w:szCs w:val="32"/>
                <w:lang w:bidi="ar"/>
              </w:rPr>
              <w:t>联系人及联系电话：</w:t>
            </w:r>
          </w:p>
        </w:tc>
        <w:tc>
          <w:tcPr>
            <w:tcW w:w="5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2A8AAB">
            <w:pPr>
              <w:autoSpaceDE w:val="0"/>
              <w:snapToGrid w:val="0"/>
              <w:jc w:val="right"/>
              <w:rPr>
                <w:rFonts w:ascii="仿宋" w:hAnsi="仿宋" w:eastAsia="仿宋" w:cs="仿宋"/>
                <w:kern w:val="0"/>
                <w:sz w:val="32"/>
                <w:szCs w:val="32"/>
                <w:lang w:bidi="ar"/>
              </w:rPr>
            </w:pPr>
          </w:p>
        </w:tc>
      </w:tr>
    </w:tbl>
    <w:p w14:paraId="20CECF05">
      <w:pPr>
        <w:spacing w:line="600" w:lineRule="exact"/>
        <w:ind w:left="1"/>
        <w:jc w:val="center"/>
        <w:rPr>
          <w:rFonts w:eastAsia="仿宋_GB2312" w:cs="仿宋_GB2312"/>
          <w:sz w:val="28"/>
          <w:szCs w:val="28"/>
        </w:rPr>
      </w:pPr>
      <w:r>
        <w:rPr>
          <w:rFonts w:hint="eastAsia" w:eastAsia="仿宋_GB2312" w:cs="仿宋_GB2312"/>
          <w:sz w:val="28"/>
          <w:szCs w:val="28"/>
          <w:lang w:bidi="ar"/>
        </w:rPr>
        <w:t xml:space="preserve"> </w:t>
      </w:r>
    </w:p>
    <w:p w14:paraId="3A3BD1EA">
      <w:pPr>
        <w:spacing w:line="600" w:lineRule="exact"/>
        <w:ind w:left="1"/>
        <w:jc w:val="center"/>
        <w:rPr>
          <w:rFonts w:eastAsia="仿宋_GB2312" w:cs="仿宋_GB2312"/>
          <w:sz w:val="28"/>
          <w:szCs w:val="28"/>
        </w:rPr>
      </w:pPr>
      <w:r>
        <w:rPr>
          <w:rFonts w:hint="eastAsia" w:eastAsia="仿宋_GB2312" w:cs="仿宋_GB2312"/>
          <w:sz w:val="28"/>
          <w:szCs w:val="28"/>
          <w:lang w:bidi="ar"/>
        </w:rPr>
        <w:t xml:space="preserve"> </w:t>
      </w:r>
    </w:p>
    <w:p w14:paraId="7C0ECA54">
      <w:pPr>
        <w:spacing w:line="600" w:lineRule="exact"/>
        <w:ind w:left="1"/>
        <w:jc w:val="center"/>
        <w:rPr>
          <w:rFonts w:ascii="方正小标宋简体" w:eastAsia="方正小标宋简体"/>
          <w:kern w:val="0"/>
          <w:sz w:val="32"/>
          <w:szCs w:val="32"/>
        </w:rPr>
      </w:pPr>
      <w:r>
        <w:rPr>
          <w:rFonts w:hint="eastAsia" w:ascii="仿宋" w:hAnsi="仿宋" w:eastAsia="仿宋" w:cs="仿宋"/>
          <w:sz w:val="32"/>
          <w:szCs w:val="32"/>
          <w:lang w:bidi="ar"/>
        </w:rPr>
        <w:t>年    月    日</w:t>
      </w:r>
      <w:bookmarkStart w:id="0" w:name="_Toc521672779"/>
      <w:bookmarkStart w:id="1" w:name="_Toc514847333"/>
      <w:r>
        <w:rPr>
          <w:rFonts w:ascii="Times New Roman" w:hAnsi="Times New Roman" w:eastAsia="方正小标宋_GBK"/>
          <w:b w:val="0"/>
          <w:bCs/>
          <w:color w:val="auto"/>
          <w:szCs w:val="44"/>
        </w:rPr>
        <w:br w:type="page"/>
      </w:r>
      <w:r>
        <w:rPr>
          <w:rFonts w:hint="eastAsia" w:asciiTheme="majorEastAsia" w:hAnsiTheme="majorEastAsia" w:eastAsiaTheme="majorEastAsia" w:cstheme="majorEastAsia"/>
          <w:b/>
          <w:bCs/>
          <w:kern w:val="0"/>
          <w:sz w:val="44"/>
          <w:szCs w:val="44"/>
          <w:lang w:bidi="ar"/>
        </w:rPr>
        <w:t>申  请  书</w:t>
      </w:r>
    </w:p>
    <w:p w14:paraId="763084EC">
      <w:pPr>
        <w:spacing w:line="600" w:lineRule="exact"/>
        <w:rPr>
          <w:rFonts w:hint="eastAsia" w:ascii="仿宋" w:hAnsi="仿宋" w:eastAsia="仿宋" w:cs="仿宋"/>
          <w:sz w:val="32"/>
          <w:szCs w:val="32"/>
          <w:lang w:bidi="ar"/>
        </w:rPr>
      </w:pPr>
    </w:p>
    <w:p w14:paraId="4B744E45">
      <w:pPr>
        <w:spacing w:line="600" w:lineRule="exact"/>
        <w:rPr>
          <w:rFonts w:hint="eastAsia" w:ascii="仿宋" w:hAnsi="仿宋" w:eastAsia="仿宋" w:cs="仿宋"/>
          <w:sz w:val="32"/>
          <w:szCs w:val="32"/>
        </w:rPr>
      </w:pPr>
      <w:r>
        <w:rPr>
          <w:rFonts w:hint="eastAsia" w:ascii="仿宋" w:hAnsi="仿宋" w:eastAsia="仿宋" w:cs="仿宋"/>
          <w:sz w:val="32"/>
          <w:szCs w:val="32"/>
          <w:lang w:bidi="ar"/>
        </w:rPr>
        <w:t>致</w:t>
      </w:r>
      <w:r>
        <w:rPr>
          <w:rFonts w:hint="eastAsia" w:ascii="仿宋" w:hAnsi="仿宋" w:eastAsia="仿宋" w:cs="仿宋"/>
          <w:strike w:val="0"/>
          <w:dstrike w:val="0"/>
          <w:sz w:val="32"/>
          <w:szCs w:val="32"/>
          <w:lang w:eastAsia="zh-CN" w:bidi="ar"/>
        </w:rPr>
        <w:t>长江成长资本</w:t>
      </w:r>
      <w:r>
        <w:rPr>
          <w:rFonts w:hint="eastAsia" w:ascii="仿宋" w:hAnsi="仿宋" w:eastAsia="仿宋" w:cs="仿宋"/>
          <w:strike w:val="0"/>
          <w:dstrike w:val="0"/>
          <w:sz w:val="32"/>
          <w:szCs w:val="32"/>
          <w:lang w:val="en-US" w:eastAsia="zh-CN" w:bidi="ar"/>
        </w:rPr>
        <w:t>投资</w:t>
      </w:r>
      <w:r>
        <w:rPr>
          <w:rFonts w:hint="eastAsia" w:ascii="仿宋" w:hAnsi="仿宋" w:eastAsia="仿宋" w:cs="仿宋"/>
          <w:sz w:val="32"/>
          <w:szCs w:val="32"/>
          <w:lang w:bidi="ar"/>
        </w:rPr>
        <w:t>有限公司：</w:t>
      </w:r>
    </w:p>
    <w:p w14:paraId="0CCFBC26">
      <w:pPr>
        <w:spacing w:line="58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一</w:t>
      </w:r>
      <w:r>
        <w:rPr>
          <w:rFonts w:hint="eastAsia" w:ascii="仿宋" w:hAnsi="仿宋" w:eastAsia="仿宋" w:cs="仿宋"/>
          <w:sz w:val="32"/>
          <w:szCs w:val="32"/>
          <w:lang w:bidi="ar"/>
        </w:rPr>
        <w:t>）现授权</w:t>
      </w:r>
      <w:r>
        <w:rPr>
          <w:rFonts w:hint="eastAsia" w:ascii="仿宋" w:hAnsi="仿宋" w:eastAsia="仿宋" w:cs="仿宋"/>
          <w:sz w:val="32"/>
          <w:szCs w:val="32"/>
          <w:u w:val="single"/>
          <w:lang w:bidi="ar"/>
        </w:rPr>
        <w:t xml:space="preserve">          </w:t>
      </w:r>
      <w:r>
        <w:rPr>
          <w:rFonts w:hint="eastAsia" w:ascii="仿宋" w:hAnsi="仿宋" w:eastAsia="仿宋" w:cs="仿宋"/>
          <w:sz w:val="32"/>
          <w:szCs w:val="32"/>
          <w:lang w:bidi="ar"/>
        </w:rPr>
        <w:t>作为代表，并以</w:t>
      </w:r>
      <w:r>
        <w:rPr>
          <w:rFonts w:hint="eastAsia" w:ascii="仿宋" w:hAnsi="仿宋" w:eastAsia="仿宋" w:cs="仿宋"/>
          <w:sz w:val="32"/>
          <w:szCs w:val="32"/>
          <w:u w:val="single"/>
          <w:lang w:bidi="ar"/>
        </w:rPr>
        <w:t xml:space="preserve">            （申报机构名称）</w:t>
      </w:r>
      <w:r>
        <w:rPr>
          <w:rFonts w:hint="eastAsia" w:ascii="仿宋" w:hAnsi="仿宋" w:eastAsia="仿宋" w:cs="仿宋"/>
          <w:sz w:val="32"/>
          <w:szCs w:val="32"/>
          <w:lang w:bidi="ar"/>
        </w:rPr>
        <w:t>（以下简称“申报机构”、“我方”）的名义，</w:t>
      </w:r>
      <w:r>
        <w:rPr>
          <w:rFonts w:hint="eastAsia" w:ascii="仿宋" w:hAnsi="仿宋" w:eastAsia="仿宋" w:cs="仿宋"/>
          <w:sz w:val="32"/>
          <w:szCs w:val="32"/>
          <w:lang w:val="en-US" w:eastAsia="zh-CN" w:bidi="ar"/>
        </w:rPr>
        <w:t>向</w:t>
      </w:r>
      <w:r>
        <w:rPr>
          <w:rFonts w:hint="eastAsia" w:ascii="仿宋" w:hAnsi="仿宋" w:eastAsia="仿宋" w:cs="仿宋"/>
          <w:sz w:val="32"/>
          <w:szCs w:val="32"/>
          <w:lang w:bidi="ar"/>
        </w:rPr>
        <w:t>你方提出参与</w:t>
      </w:r>
      <w:r>
        <w:rPr>
          <w:rFonts w:hint="eastAsia" w:ascii="仿宋" w:hAnsi="仿宋" w:eastAsia="仿宋" w:cs="仿宋"/>
          <w:sz w:val="32"/>
          <w:szCs w:val="32"/>
          <w:u w:val="single"/>
          <w:lang w:bidi="ar"/>
        </w:rPr>
        <w:t xml:space="preserve"> （申报基金名称） </w:t>
      </w:r>
      <w:r>
        <w:rPr>
          <w:rFonts w:hint="eastAsia" w:ascii="仿宋" w:hAnsi="仿宋" w:eastAsia="仿宋" w:cs="仿宋"/>
          <w:sz w:val="32"/>
          <w:szCs w:val="32"/>
          <w:lang w:bidi="ar"/>
        </w:rPr>
        <w:t>的申请。</w:t>
      </w:r>
    </w:p>
    <w:p w14:paraId="61A8BBD7">
      <w:pPr>
        <w:spacing w:line="58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二</w:t>
      </w:r>
      <w:r>
        <w:rPr>
          <w:rFonts w:hint="eastAsia" w:ascii="仿宋" w:hAnsi="仿宋" w:eastAsia="仿宋" w:cs="仿宋"/>
          <w:sz w:val="32"/>
          <w:szCs w:val="32"/>
          <w:lang w:bidi="ar"/>
        </w:rPr>
        <w:t>）你方可调查、审核我方提交的与本申请报告相关的声明、文件和资料，并通过我方的开户银行和客户，核实本申请报告中有关财务和技术方面的问题。我方还将授权给有关的任何个人或机构及其授权代表，按你方要求，提供必要的相关资料，以核实本申请报告中提交的或与本申报机构的资金来源、经验和能力等方面有关的声明和资料。</w:t>
      </w:r>
    </w:p>
    <w:p w14:paraId="519D75AC">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三</w:t>
      </w:r>
      <w:r>
        <w:rPr>
          <w:rFonts w:hint="eastAsia" w:ascii="仿宋" w:hAnsi="仿宋" w:eastAsia="仿宋" w:cs="仿宋"/>
          <w:sz w:val="32"/>
          <w:szCs w:val="32"/>
          <w:lang w:bidi="ar"/>
        </w:rPr>
        <w:t>）我方在此郑重承诺：我方将真实、充分、完整、准确地披露本申请报告所需信息，履行承诺内容。如果发现我方提供的申请报告中存在提供虚假或不真实的信息或者伪造数据、资料或证书等情况，我方将无条件地自动放弃申请资格，由此造成的任何后果和损失均由我方承担。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始终具有优先的法律约束力。</w:t>
      </w:r>
    </w:p>
    <w:p w14:paraId="75A804B8">
      <w:pPr>
        <w:spacing w:line="600" w:lineRule="exact"/>
        <w:jc w:val="center"/>
        <w:rPr>
          <w:rFonts w:hint="eastAsia" w:ascii="仿宋" w:hAnsi="仿宋" w:eastAsia="仿宋" w:cs="仿宋"/>
          <w:sz w:val="32"/>
          <w:szCs w:val="32"/>
          <w:lang w:bidi="ar"/>
        </w:rPr>
      </w:pPr>
      <w:r>
        <w:rPr>
          <w:rFonts w:hint="eastAsia" w:ascii="仿宋" w:hAnsi="仿宋" w:eastAsia="仿宋" w:cs="仿宋"/>
          <w:sz w:val="32"/>
          <w:szCs w:val="32"/>
          <w:lang w:bidi="ar"/>
        </w:rPr>
        <w:t xml:space="preserve"> </w:t>
      </w:r>
    </w:p>
    <w:p w14:paraId="67FAC30D">
      <w:pPr>
        <w:pStyle w:val="2"/>
        <w:rPr>
          <w:rFonts w:hint="eastAsia" w:ascii="仿宋" w:hAnsi="仿宋" w:eastAsia="仿宋" w:cs="仿宋"/>
          <w:sz w:val="32"/>
          <w:szCs w:val="32"/>
          <w:lang w:bidi="ar"/>
        </w:rPr>
      </w:pPr>
    </w:p>
    <w:p w14:paraId="6C6DC835">
      <w:pPr>
        <w:pStyle w:val="2"/>
        <w:rPr>
          <w:rFonts w:hint="eastAsia" w:ascii="仿宋" w:hAnsi="仿宋" w:eastAsia="仿宋" w:cs="仿宋"/>
          <w:sz w:val="32"/>
          <w:szCs w:val="32"/>
          <w:lang w:bidi="ar"/>
        </w:rPr>
      </w:pPr>
    </w:p>
    <w:p w14:paraId="42753110">
      <w:pPr>
        <w:keepNext w:val="0"/>
        <w:keepLines w:val="0"/>
        <w:pageBreakBefore w:val="0"/>
        <w:widowControl/>
        <w:kinsoku/>
        <w:wordWrap/>
        <w:overflowPunct/>
        <w:topLinePunct w:val="0"/>
        <w:autoSpaceDE/>
        <w:autoSpaceDN/>
        <w:bidi w:val="0"/>
        <w:adjustRightInd/>
        <w:snapToGrid/>
        <w:spacing w:line="360" w:lineRule="auto"/>
        <w:ind w:firstLine="3200" w:firstLineChars="1000"/>
        <w:jc w:val="both"/>
        <w:textAlignment w:val="auto"/>
        <w:rPr>
          <w:rFonts w:hint="eastAsia" w:ascii="仿宋" w:hAnsi="仿宋" w:eastAsia="仿宋" w:cs="仿宋"/>
          <w:sz w:val="32"/>
          <w:szCs w:val="32"/>
          <w:lang w:bidi="ar"/>
        </w:rPr>
      </w:pPr>
      <w:r>
        <w:rPr>
          <w:rFonts w:hint="eastAsia" w:ascii="仿宋" w:hAnsi="仿宋" w:eastAsia="仿宋" w:cs="仿宋"/>
          <w:spacing w:val="0"/>
          <w:kern w:val="2"/>
          <w:sz w:val="32"/>
          <w:szCs w:val="32"/>
          <w:lang w:bidi="ar"/>
        </w:rPr>
        <w:t>申</w:t>
      </w:r>
      <w:r>
        <w:rPr>
          <w:rFonts w:hint="eastAsia" w:ascii="仿宋" w:hAnsi="仿宋" w:eastAsia="仿宋" w:cs="仿宋"/>
          <w:spacing w:val="0"/>
          <w:kern w:val="2"/>
          <w:sz w:val="32"/>
          <w:szCs w:val="32"/>
          <w:lang w:val="en-US" w:eastAsia="zh-CN" w:bidi="ar"/>
        </w:rPr>
        <w:t>报</w:t>
      </w:r>
      <w:r>
        <w:rPr>
          <w:rFonts w:hint="eastAsia" w:ascii="仿宋" w:hAnsi="仿宋" w:eastAsia="仿宋" w:cs="仿宋"/>
          <w:spacing w:val="0"/>
          <w:kern w:val="2"/>
          <w:sz w:val="32"/>
          <w:szCs w:val="32"/>
          <w:lang w:bidi="ar"/>
        </w:rPr>
        <w:t>机构：</w:t>
      </w:r>
      <w:r>
        <w:rPr>
          <w:rFonts w:hint="eastAsia" w:ascii="仿宋" w:hAnsi="仿宋" w:eastAsia="仿宋" w:cs="仿宋"/>
          <w:sz w:val="32"/>
          <w:szCs w:val="32"/>
          <w:u w:val="none"/>
          <w:lang w:bidi="ar"/>
        </w:rPr>
        <w:t xml:space="preserve">                （公章）</w:t>
      </w:r>
    </w:p>
    <w:p w14:paraId="284C3131">
      <w:pPr>
        <w:keepNext w:val="0"/>
        <w:keepLines w:val="0"/>
        <w:pageBreakBefore w:val="0"/>
        <w:widowControl/>
        <w:kinsoku/>
        <w:wordWrap/>
        <w:overflowPunct/>
        <w:topLinePunct w:val="0"/>
        <w:autoSpaceDE/>
        <w:autoSpaceDN/>
        <w:bidi w:val="0"/>
        <w:adjustRightInd/>
        <w:snapToGrid/>
        <w:spacing w:line="360" w:lineRule="auto"/>
        <w:ind w:firstLine="960" w:firstLineChars="300"/>
        <w:jc w:val="both"/>
        <w:textAlignment w:val="auto"/>
        <w:rPr>
          <w:rFonts w:hint="eastAsia" w:ascii="仿宋" w:hAnsi="仿宋" w:eastAsia="仿宋" w:cs="仿宋"/>
          <w:sz w:val="32"/>
          <w:szCs w:val="32"/>
          <w:u w:val="none"/>
          <w:lang w:bidi="ar"/>
        </w:rPr>
      </w:pPr>
      <w:r>
        <w:rPr>
          <w:rFonts w:hint="eastAsia" w:ascii="仿宋" w:hAnsi="仿宋" w:eastAsia="仿宋" w:cs="仿宋"/>
          <w:spacing w:val="0"/>
          <w:w w:val="100"/>
          <w:kern w:val="2"/>
          <w:sz w:val="32"/>
          <w:szCs w:val="32"/>
          <w:lang w:bidi="ar"/>
        </w:rPr>
        <w:t>法定代表人/执行事务合伙人委派代表：</w:t>
      </w:r>
      <w:r>
        <w:rPr>
          <w:rFonts w:hint="eastAsia" w:ascii="仿宋" w:hAnsi="仿宋" w:eastAsia="仿宋" w:cs="仿宋"/>
          <w:sz w:val="32"/>
          <w:szCs w:val="32"/>
          <w:u w:val="none"/>
          <w:lang w:bidi="ar"/>
        </w:rPr>
        <w:t xml:space="preserve">     （签字）</w:t>
      </w:r>
    </w:p>
    <w:p w14:paraId="72FFA173">
      <w:pPr>
        <w:wordWrap/>
        <w:spacing w:line="360" w:lineRule="auto"/>
        <w:jc w:val="both"/>
        <w:rPr>
          <w:rFonts w:hint="eastAsia" w:ascii="仿宋" w:hAnsi="仿宋" w:eastAsia="仿宋" w:cs="仿宋"/>
          <w:sz w:val="32"/>
          <w:szCs w:val="32"/>
        </w:rPr>
      </w:pPr>
      <w:r>
        <w:rPr>
          <w:rFonts w:hint="eastAsia" w:ascii="仿宋" w:hAnsi="仿宋" w:eastAsia="仿宋" w:cs="仿宋"/>
          <w:color w:val="auto"/>
          <w:sz w:val="24"/>
          <w:szCs w:val="24"/>
        </w:rPr>
        <w:t xml:space="preserve"> </w:t>
      </w:r>
      <w:r>
        <w:rPr>
          <w:rFonts w:hint="eastAsia" w:ascii="仿宋" w:hAnsi="仿宋" w:eastAsia="仿宋" w:cs="仿宋"/>
          <w:sz w:val="28"/>
          <w:szCs w:val="28"/>
          <w:lang w:bidi="ar"/>
        </w:rPr>
        <w:t xml:space="preserve">                     </w:t>
      </w:r>
      <w:r>
        <w:rPr>
          <w:rFonts w:hint="eastAsia" w:ascii="仿宋" w:hAnsi="仿宋" w:eastAsia="仿宋" w:cs="仿宋"/>
          <w:sz w:val="32"/>
          <w:szCs w:val="32"/>
          <w:lang w:bidi="ar"/>
        </w:rPr>
        <w:t xml:space="preserve"> </w:t>
      </w:r>
      <w:r>
        <w:rPr>
          <w:rFonts w:hint="eastAsia" w:ascii="仿宋" w:hAnsi="仿宋" w:eastAsia="仿宋" w:cs="仿宋"/>
          <w:sz w:val="32"/>
          <w:szCs w:val="32"/>
          <w:lang w:val="en-US" w:eastAsia="zh-CN" w:bidi="ar"/>
        </w:rPr>
        <w:t xml:space="preserve">      </w:t>
      </w:r>
      <w:r>
        <w:rPr>
          <w:rFonts w:hint="eastAsia" w:ascii="仿宋" w:hAnsi="仿宋" w:eastAsia="仿宋" w:cs="仿宋"/>
          <w:sz w:val="32"/>
          <w:szCs w:val="32"/>
          <w:lang w:bidi="ar"/>
        </w:rPr>
        <w:t>日期：       年    月   日</w:t>
      </w:r>
    </w:p>
    <w:p w14:paraId="7E90F8EE">
      <w:pPr>
        <w:spacing w:line="600" w:lineRule="exact"/>
        <w:rPr>
          <w:rFonts w:eastAsia="仿宋_GB2312" w:cs="仿宋_GB2312"/>
          <w:sz w:val="32"/>
          <w:szCs w:val="32"/>
          <w:lang w:bidi="ar"/>
        </w:rPr>
      </w:pPr>
      <w:r>
        <w:rPr>
          <w:rFonts w:hint="eastAsia" w:eastAsia="仿宋_GB2312" w:cs="仿宋_GB2312"/>
          <w:sz w:val="32"/>
          <w:szCs w:val="32"/>
          <w:lang w:bidi="ar"/>
        </w:rPr>
        <w:br w:type="page"/>
      </w:r>
    </w:p>
    <w:p w14:paraId="32CC4341">
      <w:pPr>
        <w:spacing w:after="315" w:afterLines="100" w:afterAutospacing="0" w:line="600" w:lineRule="exact"/>
        <w:ind w:left="1"/>
        <w:jc w:val="center"/>
        <w:rPr>
          <w:rFonts w:hint="eastAsia" w:asciiTheme="majorEastAsia" w:hAnsiTheme="majorEastAsia" w:eastAsiaTheme="majorEastAsia" w:cstheme="majorEastAsia"/>
          <w:b/>
          <w:bCs/>
          <w:kern w:val="0"/>
          <w:sz w:val="44"/>
          <w:szCs w:val="44"/>
          <w:lang w:bidi="ar"/>
        </w:rPr>
      </w:pPr>
      <w:r>
        <w:rPr>
          <w:rFonts w:hint="eastAsia" w:asciiTheme="majorEastAsia" w:hAnsiTheme="majorEastAsia" w:eastAsiaTheme="majorEastAsia" w:cstheme="majorEastAsia"/>
          <w:b/>
          <w:bCs/>
          <w:kern w:val="0"/>
          <w:sz w:val="44"/>
          <w:szCs w:val="44"/>
          <w:lang w:bidi="ar"/>
        </w:rPr>
        <w:t>基金方案</w:t>
      </w:r>
      <w:bookmarkEnd w:id="0"/>
      <w:bookmarkEnd w:id="1"/>
    </w:p>
    <w:p w14:paraId="2103384F">
      <w:pPr>
        <w:snapToGrid w:val="0"/>
        <w:spacing w:beforeAutospacing="0" w:line="560" w:lineRule="exact"/>
        <w:ind w:firstLine="640" w:firstLineChars="200"/>
        <w:rPr>
          <w:rFonts w:hint="eastAsia" w:ascii="仿宋" w:hAnsi="仿宋" w:eastAsia="仿宋" w:cs="仿宋"/>
          <w:b w:val="0"/>
          <w:bCs w:val="0"/>
          <w:color w:val="auto"/>
          <w:sz w:val="32"/>
          <w:szCs w:val="32"/>
        </w:rPr>
      </w:pPr>
      <w:bookmarkStart w:id="2" w:name="_Toc514847334"/>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按以下内容拟定基金方案文字材料，并提交附件及相关证明材料。</w:t>
      </w:r>
      <w:r>
        <w:rPr>
          <w:rFonts w:hint="eastAsia" w:ascii="仿宋" w:hAnsi="仿宋" w:eastAsia="仿宋" w:cs="仿宋"/>
          <w:b w:val="0"/>
          <w:bCs w:val="0"/>
          <w:color w:val="auto"/>
          <w:sz w:val="32"/>
          <w:szCs w:val="32"/>
        </w:rPr>
        <w:t>材料要求完整、真实，列清目录并装订整齐。</w:t>
      </w:r>
    </w:p>
    <w:p w14:paraId="54BA3B88">
      <w:pPr>
        <w:snapToGrid w:val="0"/>
        <w:spacing w:line="560" w:lineRule="exact"/>
        <w:ind w:left="0" w:leftChars="0" w:firstLine="643" w:firstLineChars="200"/>
        <w:outlineLvl w:val="0"/>
        <w:rPr>
          <w:rFonts w:hint="eastAsia" w:ascii="仿宋" w:hAnsi="仿宋" w:eastAsia="仿宋" w:cs="仿宋"/>
          <w:color w:val="auto"/>
          <w:sz w:val="32"/>
          <w:szCs w:val="32"/>
        </w:rPr>
      </w:pPr>
      <w:r>
        <w:rPr>
          <w:rFonts w:hint="eastAsia" w:ascii="黑体" w:hAnsi="黑体" w:eastAsia="黑体" w:cs="黑体"/>
          <w:b/>
          <w:bCs/>
          <w:color w:val="auto"/>
          <w:sz w:val="32"/>
          <w:szCs w:val="32"/>
        </w:rPr>
        <w:t>一、</w:t>
      </w:r>
      <w:bookmarkEnd w:id="2"/>
      <w:r>
        <w:rPr>
          <w:rFonts w:hint="eastAsia" w:ascii="黑体" w:hAnsi="黑体" w:eastAsia="黑体" w:cs="黑体"/>
          <w:b/>
          <w:bCs/>
          <w:color w:val="auto"/>
          <w:sz w:val="32"/>
          <w:szCs w:val="32"/>
          <w:lang w:val="en-US" w:eastAsia="zh-CN"/>
        </w:rPr>
        <w:t>基金设立背景与行业分析</w:t>
      </w:r>
    </w:p>
    <w:p w14:paraId="4CB77DB1">
      <w:pPr>
        <w:snapToGrid w:val="0"/>
        <w:spacing w:line="560" w:lineRule="exact"/>
        <w:ind w:firstLine="640" w:firstLineChars="200"/>
        <w:rPr>
          <w:rFonts w:hint="default" w:ascii="仿宋" w:hAnsi="仿宋" w:eastAsia="仿宋" w:cs="仿宋"/>
          <w:b/>
          <w:bCs/>
          <w:color w:val="auto"/>
          <w:sz w:val="32"/>
          <w:szCs w:val="32"/>
          <w:lang w:val="en-US" w:eastAsia="zh-CN"/>
        </w:rPr>
      </w:pPr>
      <w:bookmarkStart w:id="3" w:name="_Toc514847335"/>
      <w:r>
        <w:rPr>
          <w:rFonts w:hint="eastAsia" w:ascii="仿宋" w:hAnsi="仿宋" w:eastAsia="仿宋" w:cs="仿宋"/>
          <w:b w:val="0"/>
          <w:bCs w:val="0"/>
          <w:color w:val="auto"/>
          <w:sz w:val="32"/>
          <w:szCs w:val="32"/>
        </w:rPr>
        <w:t>主要内容包括但不限于：对拟发起基金的政策目标的理解</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对拟投领域的行业分析（本部分需重点、详细分析）。</w:t>
      </w:r>
    </w:p>
    <w:p w14:paraId="7F16B9D1">
      <w:pPr>
        <w:snapToGrid w:val="0"/>
        <w:spacing w:line="560" w:lineRule="exact"/>
        <w:ind w:left="0" w:leftChars="0" w:firstLine="643" w:firstLineChars="200"/>
        <w:outlineLvl w:val="0"/>
        <w:rPr>
          <w:rFonts w:hint="eastAsia" w:ascii="仿宋" w:hAnsi="仿宋" w:eastAsia="仿宋" w:cs="仿宋"/>
          <w:color w:val="auto"/>
          <w:sz w:val="32"/>
          <w:szCs w:val="32"/>
        </w:rPr>
      </w:pPr>
      <w:r>
        <w:rPr>
          <w:rFonts w:hint="eastAsia" w:ascii="黑体" w:hAnsi="黑体" w:eastAsia="黑体" w:cs="黑体"/>
          <w:b/>
          <w:bCs/>
          <w:color w:val="auto"/>
          <w:sz w:val="32"/>
          <w:szCs w:val="32"/>
        </w:rPr>
        <w:t>二、基金</w:t>
      </w:r>
      <w:bookmarkEnd w:id="3"/>
      <w:r>
        <w:rPr>
          <w:rFonts w:hint="eastAsia" w:ascii="黑体" w:hAnsi="黑体" w:eastAsia="黑体" w:cs="黑体"/>
          <w:b/>
          <w:bCs/>
          <w:color w:val="auto"/>
          <w:sz w:val="32"/>
          <w:szCs w:val="32"/>
        </w:rPr>
        <w:t>核心要素</w:t>
      </w:r>
    </w:p>
    <w:p w14:paraId="55F7A97F">
      <w:pPr>
        <w:snapToGrid w:val="0"/>
        <w:spacing w:line="560" w:lineRule="exact"/>
        <w:ind w:firstLine="643" w:firstLineChars="200"/>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（一）基金名称</w:t>
      </w:r>
    </w:p>
    <w:p w14:paraId="2B5FA960">
      <w:pPr>
        <w:snapToGrid w:val="0"/>
        <w:spacing w:line="560" w:lineRule="exact"/>
        <w:ind w:firstLine="643" w:firstLineChars="200"/>
        <w:outlineLvl w:val="1"/>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val="en-US" w:eastAsia="zh-CN"/>
        </w:rPr>
        <w:t>基金管理人</w:t>
      </w:r>
    </w:p>
    <w:p w14:paraId="2608ABAB">
      <w:pPr>
        <w:snapToGrid w:val="0"/>
        <w:spacing w:line="560" w:lineRule="exact"/>
        <w:ind w:firstLine="643" w:firstLineChars="200"/>
        <w:outlineLvl w:val="1"/>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rPr>
        <w:t>（三）基金规模</w:t>
      </w:r>
      <w:r>
        <w:rPr>
          <w:rFonts w:hint="eastAsia" w:ascii="仿宋" w:hAnsi="仿宋" w:eastAsia="仿宋" w:cs="仿宋"/>
          <w:b/>
          <w:bCs/>
          <w:color w:val="auto"/>
          <w:sz w:val="32"/>
          <w:szCs w:val="32"/>
          <w:lang w:val="en-US" w:eastAsia="zh-CN"/>
        </w:rPr>
        <w:t>及实缴安排</w:t>
      </w:r>
    </w:p>
    <w:p w14:paraId="1658F57C">
      <w:pPr>
        <w:snapToGrid w:val="0"/>
        <w:spacing w:line="560" w:lineRule="exact"/>
        <w:ind w:firstLine="643" w:firstLineChars="200"/>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（四）基金组织形式与注册地</w:t>
      </w:r>
    </w:p>
    <w:p w14:paraId="418E62AD">
      <w:pPr>
        <w:snapToGrid w:val="0"/>
        <w:spacing w:line="560" w:lineRule="exact"/>
        <w:ind w:firstLine="643" w:firstLineChars="200"/>
        <w:outlineLvl w:val="1"/>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（五）基金存续期限</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需明确投资期与退出期</w:t>
      </w:r>
      <w:r>
        <w:rPr>
          <w:rFonts w:hint="eastAsia" w:ascii="仿宋" w:hAnsi="仿宋" w:eastAsia="仿宋" w:cs="仿宋"/>
          <w:b/>
          <w:bCs/>
          <w:color w:val="auto"/>
          <w:sz w:val="32"/>
          <w:szCs w:val="32"/>
          <w:lang w:eastAsia="zh-CN"/>
        </w:rPr>
        <w:t>）</w:t>
      </w:r>
    </w:p>
    <w:p w14:paraId="1AA35EBF">
      <w:pPr>
        <w:snapToGrid w:val="0"/>
        <w:spacing w:line="560" w:lineRule="exact"/>
        <w:ind w:firstLine="643" w:firstLineChars="200"/>
        <w:outlineLvl w:val="1"/>
        <w:rPr>
          <w:rFonts w:hint="eastAsia" w:ascii="仿宋" w:hAnsi="仿宋" w:eastAsia="仿宋" w:cs="仿宋"/>
          <w:b/>
          <w:bCs/>
          <w:color w:val="auto"/>
          <w:sz w:val="32"/>
          <w:szCs w:val="32"/>
        </w:rPr>
      </w:pPr>
      <w:bookmarkStart w:id="4" w:name="_Toc514847336"/>
      <w:r>
        <w:rPr>
          <w:rFonts w:hint="eastAsia" w:ascii="仿宋" w:hAnsi="仿宋" w:eastAsia="仿宋" w:cs="仿宋"/>
          <w:b/>
          <w:bCs/>
          <w:color w:val="auto"/>
          <w:sz w:val="32"/>
          <w:szCs w:val="32"/>
        </w:rPr>
        <w:t>（六）基金投决机制</w:t>
      </w:r>
    </w:p>
    <w:p w14:paraId="045A455A">
      <w:pPr>
        <w:snapToGrid w:val="0"/>
        <w:spacing w:line="560" w:lineRule="exact"/>
        <w:ind w:firstLine="643" w:firstLineChars="200"/>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）基金管理费及收益分配</w:t>
      </w:r>
    </w:p>
    <w:p w14:paraId="055366B3">
      <w:pPr>
        <w:snapToGrid w:val="0"/>
        <w:spacing w:line="560" w:lineRule="exact"/>
        <w:ind w:firstLine="640" w:firstLineChars="200"/>
        <w:rPr>
          <w:rFonts w:hint="eastAsia"/>
        </w:rPr>
      </w:pPr>
      <w:r>
        <w:rPr>
          <w:rFonts w:hint="eastAsia" w:ascii="仿宋" w:hAnsi="仿宋" w:eastAsia="仿宋" w:cs="仿宋"/>
          <w:color w:val="auto"/>
          <w:sz w:val="32"/>
          <w:szCs w:val="32"/>
        </w:rPr>
        <w:t>基金管理费提取标准和计算方法，基金门槛收益、收益分配机制等。</w:t>
      </w:r>
    </w:p>
    <w:p w14:paraId="47300F2E">
      <w:pPr>
        <w:snapToGrid w:val="0"/>
        <w:spacing w:line="560" w:lineRule="exact"/>
        <w:ind w:firstLine="643" w:firstLineChars="200"/>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（八）基金投资</w:t>
      </w:r>
    </w:p>
    <w:p w14:paraId="41111545">
      <w:pPr>
        <w:snapToGrid w:val="0"/>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1.基金投资领域</w:t>
      </w:r>
    </w:p>
    <w:p w14:paraId="7050D51D">
      <w:pPr>
        <w:snapToGrid w:val="0"/>
        <w:spacing w:line="56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2.基金投资地域</w:t>
      </w:r>
    </w:p>
    <w:p w14:paraId="23231CE9">
      <w:pPr>
        <w:snapToGrid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3.基金</w:t>
      </w:r>
      <w:r>
        <w:rPr>
          <w:rFonts w:hint="eastAsia" w:ascii="仿宋" w:hAnsi="仿宋" w:eastAsia="仿宋" w:cs="仿宋"/>
          <w:b/>
          <w:bCs/>
          <w:color w:val="auto"/>
          <w:sz w:val="32"/>
          <w:szCs w:val="32"/>
          <w:lang w:val="en-US" w:eastAsia="zh-CN"/>
        </w:rPr>
        <w:t>投资阶段</w:t>
      </w:r>
    </w:p>
    <w:p w14:paraId="50AB312F">
      <w:pPr>
        <w:snapToGrid w:val="0"/>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4.基金投资限制</w:t>
      </w:r>
    </w:p>
    <w:p w14:paraId="30538382">
      <w:pPr>
        <w:snapToGrid w:val="0"/>
        <w:spacing w:line="560" w:lineRule="exact"/>
        <w:ind w:firstLine="643" w:firstLineChars="200"/>
        <w:outlineLvl w:val="1"/>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）资金募集情况</w:t>
      </w:r>
    </w:p>
    <w:p w14:paraId="158804DB">
      <w:pPr>
        <w:snapToGrid w:val="0"/>
        <w:spacing w:line="560" w:lineRule="exact"/>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1.基金出资人名单及出资比例</w:t>
      </w:r>
      <w:r>
        <w:rPr>
          <w:rFonts w:hint="eastAsia" w:ascii="仿宋" w:hAnsi="仿宋" w:eastAsia="仿宋" w:cs="仿宋"/>
          <w:color w:val="auto"/>
          <w:sz w:val="32"/>
          <w:szCs w:val="32"/>
          <w:lang w:eastAsia="zh-CN"/>
        </w:rPr>
        <w:t>（以表格形式列出已基本确定的出资人类型、出资人名称、认缴出资金额、出资比例等情况，以及承诺出资比例、意向出资比例及剩余资金的募集计划及时间安排）</w:t>
      </w:r>
    </w:p>
    <w:p w14:paraId="26A71385">
      <w:pPr>
        <w:snapToGrid w:val="0"/>
        <w:spacing w:line="560" w:lineRule="exact"/>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2.出资人、基金管理人之间的关联关系说明</w:t>
      </w:r>
    </w:p>
    <w:p w14:paraId="5F266081">
      <w:pPr>
        <w:snapToGrid w:val="0"/>
        <w:spacing w:line="560" w:lineRule="exact"/>
        <w:ind w:firstLine="643" w:firstLineChars="200"/>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3.确保各出资人出资到位的措施、出资人出资不到位的补救预案</w:t>
      </w:r>
    </w:p>
    <w:p w14:paraId="04E3C44F">
      <w:pPr>
        <w:snapToGrid w:val="0"/>
        <w:spacing w:line="560" w:lineRule="exact"/>
        <w:ind w:firstLine="643"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b/>
          <w:bCs/>
          <w:color w:val="auto"/>
          <w:sz w:val="32"/>
          <w:szCs w:val="32"/>
          <w:highlight w:val="none"/>
        </w:rPr>
        <w:t>4.出资人的详细介绍</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包括出资能力、资金来源、主营业务、行业地位、产业优势、重要荣誉等</w:t>
      </w:r>
      <w:r>
        <w:rPr>
          <w:rFonts w:hint="eastAsia" w:ascii="仿宋" w:hAnsi="仿宋" w:eastAsia="仿宋" w:cs="仿宋"/>
          <w:b w:val="0"/>
          <w:bCs w:val="0"/>
          <w:color w:val="auto"/>
          <w:sz w:val="32"/>
          <w:szCs w:val="32"/>
          <w:highlight w:val="none"/>
          <w:lang w:eastAsia="zh-CN"/>
        </w:rPr>
        <w:t>，如出资涉及监管部门监管或审批，需说明相关监管事项和对审批时间的预估）</w:t>
      </w:r>
    </w:p>
    <w:p w14:paraId="3DFDC511">
      <w:pPr>
        <w:pStyle w:val="2"/>
        <w:rPr>
          <w:rFonts w:hint="eastAsia"/>
        </w:rPr>
      </w:pPr>
    </w:p>
    <w:p w14:paraId="48BA6D7A">
      <w:pPr>
        <w:snapToGrid w:val="0"/>
        <w:spacing w:line="560" w:lineRule="exact"/>
        <w:ind w:left="0" w:leftChars="0" w:firstLine="643" w:firstLineChars="200"/>
        <w:outlineLvl w:val="0"/>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rPr>
        <w:t>三、基金管理</w:t>
      </w:r>
      <w:r>
        <w:rPr>
          <w:rFonts w:hint="eastAsia" w:ascii="黑体" w:hAnsi="黑体" w:eastAsia="黑体" w:cs="黑体"/>
          <w:b/>
          <w:bCs w:val="0"/>
          <w:color w:val="auto"/>
          <w:sz w:val="32"/>
          <w:szCs w:val="32"/>
          <w:lang w:val="en-US" w:eastAsia="zh-CN"/>
        </w:rPr>
        <w:t>机构</w:t>
      </w:r>
      <w:bookmarkEnd w:id="4"/>
    </w:p>
    <w:p w14:paraId="44D7E31F">
      <w:pPr>
        <w:snapToGrid w:val="0"/>
        <w:spacing w:line="560" w:lineRule="exact"/>
        <w:ind w:firstLine="643" w:firstLineChars="200"/>
        <w:jc w:val="left"/>
        <w:outlineLvl w:val="1"/>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（一）管理机构基本情况</w:t>
      </w:r>
    </w:p>
    <w:p w14:paraId="04CFE839">
      <w:pPr>
        <w:snapToGrid w:val="0"/>
        <w:spacing w:line="560" w:lineRule="exact"/>
        <w:ind w:firstLine="643"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1.管理机构概述、核心优势、所获荣誉等</w:t>
      </w:r>
    </w:p>
    <w:p w14:paraId="5D487D35">
      <w:pPr>
        <w:snapToGrid w:val="0"/>
        <w:spacing w:line="56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2.管理机构工商注册信息、注册资本与实收资本、历史沿革等</w:t>
      </w:r>
    </w:p>
    <w:p w14:paraId="0EF0A5C9">
      <w:pPr>
        <w:snapToGrid w:val="0"/>
        <w:spacing w:line="56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3.股权结构</w:t>
      </w:r>
      <w:r>
        <w:rPr>
          <w:rFonts w:hint="eastAsia" w:ascii="仿宋" w:hAnsi="仿宋" w:eastAsia="仿宋" w:cs="仿宋"/>
          <w:color w:val="auto"/>
          <w:sz w:val="32"/>
          <w:szCs w:val="32"/>
          <w:highlight w:val="none"/>
          <w:lang w:val="en-US" w:eastAsia="zh-CN"/>
        </w:rPr>
        <w:t>（图表并配合文字详细说明）</w:t>
      </w:r>
    </w:p>
    <w:p w14:paraId="35CC26AB">
      <w:pPr>
        <w:snapToGrid w:val="0"/>
        <w:spacing w:line="56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4.内部组织结构</w:t>
      </w:r>
      <w:r>
        <w:rPr>
          <w:rFonts w:hint="eastAsia" w:ascii="仿宋" w:hAnsi="仿宋" w:eastAsia="仿宋" w:cs="仿宋"/>
          <w:color w:val="auto"/>
          <w:sz w:val="32"/>
          <w:szCs w:val="32"/>
          <w:highlight w:val="none"/>
          <w:lang w:val="en-US" w:eastAsia="zh-CN"/>
        </w:rPr>
        <w:t>（图表并配合文字详细说明）</w:t>
      </w:r>
    </w:p>
    <w:p w14:paraId="1867F376">
      <w:pPr>
        <w:snapToGrid w:val="0"/>
        <w:spacing w:line="560" w:lineRule="exact"/>
        <w:ind w:firstLine="643" w:firstLineChars="20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5.项目投资流程</w:t>
      </w:r>
    </w:p>
    <w:p w14:paraId="352FF174">
      <w:pPr>
        <w:snapToGrid w:val="0"/>
        <w:spacing w:line="560" w:lineRule="exact"/>
        <w:ind w:firstLine="643"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6.制度建设情况</w:t>
      </w:r>
      <w:r>
        <w:rPr>
          <w:rFonts w:hint="eastAsia" w:ascii="仿宋" w:hAnsi="仿宋" w:eastAsia="仿宋" w:cs="仿宋"/>
          <w:color w:val="auto"/>
          <w:sz w:val="32"/>
          <w:szCs w:val="32"/>
          <w:highlight w:val="none"/>
          <w:lang w:val="en-US" w:eastAsia="zh-CN"/>
        </w:rPr>
        <w:t>（包括但不限于公司治理、内控机制和管理制度，项目遴选机制、投资决策机制、激励机制、约束机制、跟投机制和风险控制机制等）</w:t>
      </w:r>
    </w:p>
    <w:p w14:paraId="2168F601">
      <w:pPr>
        <w:snapToGrid w:val="0"/>
        <w:spacing w:line="560" w:lineRule="exact"/>
        <w:ind w:firstLine="643" w:firstLineChars="200"/>
        <w:jc w:val="left"/>
        <w:outlineLvl w:val="1"/>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（二）管理机构团队情况</w:t>
      </w:r>
    </w:p>
    <w:p w14:paraId="16C7F701">
      <w:pPr>
        <w:snapToGrid w:val="0"/>
        <w:spacing w:line="56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1.管理机构高级管理人员及核心人员列表</w:t>
      </w:r>
      <w:r>
        <w:rPr>
          <w:rFonts w:hint="eastAsia" w:ascii="仿宋" w:hAnsi="仿宋" w:eastAsia="仿宋" w:cs="仿宋"/>
          <w:color w:val="auto"/>
          <w:sz w:val="32"/>
          <w:szCs w:val="32"/>
          <w:highlight w:val="none"/>
          <w:lang w:val="en-US" w:eastAsia="zh-CN"/>
        </w:rPr>
        <w:t>（图表配合文字详细说明，人员列表应包括但不限于姓名、职务、年龄、教育背景、职业经历、入职时间、所获荣誉、代表案例（适用于投资类人员）、常驻武汉办公人员情况等内容）</w:t>
      </w:r>
    </w:p>
    <w:p w14:paraId="32949C69">
      <w:pPr>
        <w:snapToGrid w:val="0"/>
        <w:spacing w:line="560" w:lineRule="exact"/>
        <w:ind w:firstLine="643" w:firstLineChars="200"/>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2.管理机构团队优势</w:t>
      </w:r>
      <w:r>
        <w:rPr>
          <w:rFonts w:hint="eastAsia" w:ascii="仿宋" w:hAnsi="仿宋" w:eastAsia="仿宋" w:cs="仿宋"/>
          <w:b w:val="0"/>
          <w:bCs w:val="0"/>
          <w:color w:val="auto"/>
          <w:sz w:val="32"/>
          <w:szCs w:val="32"/>
          <w:highlight w:val="none"/>
          <w:lang w:val="en-US" w:eastAsia="zh-CN"/>
        </w:rPr>
        <w:t>（包括但不限于产业、行业和专业优势等）</w:t>
      </w:r>
    </w:p>
    <w:p w14:paraId="1EAC024D">
      <w:pPr>
        <w:snapToGrid w:val="0"/>
        <w:spacing w:line="560" w:lineRule="exact"/>
        <w:ind w:firstLine="643"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3.本基金配备团队情况</w:t>
      </w:r>
      <w:r>
        <w:rPr>
          <w:rFonts w:hint="eastAsia" w:ascii="仿宋" w:hAnsi="仿宋" w:eastAsia="仿宋" w:cs="仿宋"/>
          <w:color w:val="auto"/>
          <w:sz w:val="32"/>
          <w:szCs w:val="32"/>
          <w:highlight w:val="none"/>
          <w:lang w:val="en-US" w:eastAsia="zh-CN"/>
        </w:rPr>
        <w:t>（详细资料及履历、管理各类基金情况、主要项目投资案例及参与程度，过往投资经验及过往投资相关领域项目情况与拟设基金契合度等内容）</w:t>
      </w:r>
    </w:p>
    <w:p w14:paraId="15ADA840">
      <w:pPr>
        <w:snapToGrid w:val="0"/>
        <w:spacing w:line="560" w:lineRule="exact"/>
        <w:ind w:firstLine="643" w:firstLineChars="20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4.本基金配备团队之间合作经历</w:t>
      </w:r>
    </w:p>
    <w:p w14:paraId="31D42F25">
      <w:pPr>
        <w:snapToGrid w:val="0"/>
        <w:spacing w:line="560" w:lineRule="exact"/>
        <w:ind w:firstLine="643"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5.基金关键人安排</w:t>
      </w:r>
      <w:r>
        <w:rPr>
          <w:rFonts w:hint="eastAsia" w:ascii="仿宋" w:hAnsi="仿宋" w:eastAsia="仿宋" w:cs="仿宋"/>
          <w:color w:val="auto"/>
          <w:sz w:val="32"/>
          <w:szCs w:val="32"/>
          <w:highlight w:val="none"/>
          <w:lang w:val="en-US" w:eastAsia="zh-CN"/>
        </w:rPr>
        <w:t>（包括具体人员及相应专注度保障条款）</w:t>
      </w:r>
    </w:p>
    <w:p w14:paraId="01CA365E">
      <w:pPr>
        <w:snapToGrid w:val="0"/>
        <w:spacing w:line="560" w:lineRule="exact"/>
        <w:ind w:firstLine="643" w:firstLineChars="200"/>
        <w:jc w:val="left"/>
        <w:outlineLvl w:val="1"/>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（三）管理机构业绩情况</w:t>
      </w:r>
    </w:p>
    <w:p w14:paraId="1DDAACB6">
      <w:pPr>
        <w:pStyle w:val="2"/>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1.管理基金情况</w:t>
      </w:r>
      <w:r>
        <w:rPr>
          <w:rFonts w:hint="eastAsia" w:ascii="仿宋" w:hAnsi="仿宋" w:eastAsia="仿宋" w:cs="仿宋"/>
          <w:color w:val="auto"/>
          <w:sz w:val="32"/>
          <w:szCs w:val="32"/>
          <w:highlight w:val="none"/>
          <w:lang w:val="en-US" w:eastAsia="zh-CN"/>
        </w:rPr>
        <w:t>（图表配合文字详细说明，包括但不限于基金名称、注册地、基金规模、实缴资本、投资领域、投资阶段、投资项目数量及金额、退出项目数量及金额、退出方式、基金IRR，以及本基金相对于其他基金的独立性说明）</w:t>
      </w:r>
    </w:p>
    <w:p w14:paraId="375CDA29">
      <w:pPr>
        <w:pStyle w:val="2"/>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2.项目投资情况</w:t>
      </w:r>
      <w:r>
        <w:rPr>
          <w:rFonts w:hint="eastAsia" w:ascii="仿宋" w:hAnsi="仿宋" w:eastAsia="仿宋" w:cs="仿宋"/>
          <w:b w:val="0"/>
          <w:bCs w:val="0"/>
          <w:color w:val="auto"/>
          <w:sz w:val="32"/>
          <w:szCs w:val="32"/>
          <w:highlight w:val="none"/>
          <w:lang w:val="en-US" w:eastAsia="zh-CN"/>
        </w:rPr>
        <w:t>（文字结合数据概括说明）</w:t>
      </w:r>
    </w:p>
    <w:p w14:paraId="37F06E3E">
      <w:pPr>
        <w:pStyle w:val="2"/>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大健康、电子信息、清洁能源等领域投资案例不少于3个。请单独列表。</w:t>
      </w:r>
    </w:p>
    <w:p w14:paraId="082CA6F7">
      <w:pPr>
        <w:pStyle w:val="2"/>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3.成功案例情况</w:t>
      </w:r>
      <w:r>
        <w:rPr>
          <w:rFonts w:hint="eastAsia" w:ascii="仿宋" w:hAnsi="仿宋" w:eastAsia="仿宋" w:cs="仿宋"/>
          <w:color w:val="auto"/>
          <w:sz w:val="32"/>
          <w:szCs w:val="32"/>
          <w:highlight w:val="none"/>
          <w:lang w:val="en-US" w:eastAsia="zh-CN"/>
        </w:rPr>
        <w:t>（图表配合文字详细说明，包括但不限于项目名称、项目介绍、核心竞争优势、所属基金、所属行业、所属地域、投资阶段、投资时间、投资金额、退出金额、目前持有价值、IRR、MOIC、主要参与人员、满足成功案例的认定标准）</w:t>
      </w:r>
    </w:p>
    <w:p w14:paraId="2349FD4E">
      <w:pPr>
        <w:pStyle w:val="2"/>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成功案例不少于3个。成功投资案例是指材料证明：项目股权100%退出的（含上市解禁未售出），回收资金超过全部投资本金150%；或退出比例低于80%且回收资金超过全部投资本金120%。</w:t>
      </w:r>
    </w:p>
    <w:p w14:paraId="51EB0708">
      <w:pPr>
        <w:snapToGrid w:val="0"/>
        <w:spacing w:line="560" w:lineRule="exact"/>
        <w:ind w:left="0" w:leftChars="0" w:firstLine="643" w:firstLineChars="200"/>
        <w:outlineLvl w:val="0"/>
        <w:rPr>
          <w:rFonts w:hint="eastAsia" w:ascii="黑体" w:hAnsi="黑体" w:eastAsia="黑体" w:cs="黑体"/>
          <w:b/>
          <w:bCs w:val="0"/>
          <w:color w:val="auto"/>
          <w:sz w:val="32"/>
          <w:szCs w:val="32"/>
        </w:rPr>
      </w:pPr>
      <w:bookmarkStart w:id="5" w:name="_Toc514847337"/>
      <w:r>
        <w:rPr>
          <w:rFonts w:hint="eastAsia" w:ascii="黑体" w:hAnsi="黑体" w:eastAsia="黑体" w:cs="黑体"/>
          <w:b/>
          <w:bCs w:val="0"/>
          <w:color w:val="auto"/>
          <w:sz w:val="32"/>
          <w:szCs w:val="32"/>
          <w:lang w:val="en-US" w:eastAsia="zh-CN"/>
        </w:rPr>
        <w:t>四</w:t>
      </w:r>
      <w:r>
        <w:rPr>
          <w:rFonts w:hint="eastAsia" w:ascii="黑体" w:hAnsi="黑体" w:eastAsia="黑体" w:cs="黑体"/>
          <w:b/>
          <w:bCs w:val="0"/>
          <w:color w:val="auto"/>
          <w:sz w:val="32"/>
          <w:szCs w:val="32"/>
        </w:rPr>
        <w:t>、拟设子基金投资及基金治理</w:t>
      </w:r>
    </w:p>
    <w:p w14:paraId="1DF5CF55">
      <w:pPr>
        <w:snapToGrid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（一）投资策略</w:t>
      </w:r>
      <w:r>
        <w:rPr>
          <w:rFonts w:hint="eastAsia" w:ascii="仿宋" w:hAnsi="仿宋" w:eastAsia="仿宋" w:cs="仿宋"/>
          <w:b w:val="0"/>
          <w:bCs w:val="0"/>
          <w:color w:val="auto"/>
          <w:sz w:val="32"/>
          <w:szCs w:val="32"/>
          <w:lang w:val="en-US" w:eastAsia="zh-CN"/>
        </w:rPr>
        <w:t>（结合对拟投行业的理解，说明基金详细投资策略）</w:t>
      </w:r>
    </w:p>
    <w:p w14:paraId="5A21564F">
      <w:pPr>
        <w:snapToGrid w:val="0"/>
        <w:spacing w:line="560" w:lineRule="exact"/>
        <w:ind w:firstLine="643" w:firstLineChars="200"/>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（二）项目遴选</w:t>
      </w:r>
      <w:r>
        <w:rPr>
          <w:rFonts w:hint="eastAsia" w:ascii="仿宋" w:hAnsi="仿宋" w:eastAsia="仿宋" w:cs="仿宋"/>
          <w:b w:val="0"/>
          <w:bCs w:val="0"/>
          <w:color w:val="auto"/>
          <w:sz w:val="32"/>
          <w:szCs w:val="32"/>
          <w:lang w:val="en-US" w:eastAsia="zh-CN"/>
        </w:rPr>
        <w:t>（结合基金投资方向及管理机构特点，说明项目来源、项目遴选程序）</w:t>
      </w:r>
    </w:p>
    <w:p w14:paraId="1958A68E">
      <w:pPr>
        <w:snapToGrid w:val="0"/>
        <w:spacing w:line="560" w:lineRule="exact"/>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（三）投资决策</w:t>
      </w:r>
      <w:r>
        <w:rPr>
          <w:rFonts w:hint="eastAsia" w:ascii="仿宋" w:hAnsi="仿宋" w:eastAsia="仿宋" w:cs="仿宋"/>
          <w:b w:val="0"/>
          <w:bCs w:val="0"/>
          <w:color w:val="auto"/>
          <w:sz w:val="32"/>
          <w:szCs w:val="32"/>
          <w:lang w:val="en-US" w:eastAsia="zh-CN"/>
        </w:rPr>
        <w:t>（详细说明投资决策机构、组成、决策方式、程序、表决机制、关联交易处理方式）</w:t>
      </w:r>
    </w:p>
    <w:p w14:paraId="221ADB9E">
      <w:pPr>
        <w:snapToGrid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（四）投后管理</w:t>
      </w:r>
      <w:r>
        <w:rPr>
          <w:rFonts w:hint="eastAsia" w:ascii="仿宋" w:hAnsi="仿宋" w:eastAsia="仿宋" w:cs="仿宋"/>
          <w:b w:val="0"/>
          <w:bCs w:val="0"/>
          <w:color w:val="auto"/>
          <w:sz w:val="32"/>
          <w:szCs w:val="32"/>
          <w:lang w:val="en-US" w:eastAsia="zh-CN"/>
        </w:rPr>
        <w:t>（详细说明投后管理流程、方式及所能提供的增值服务，并列举过往案例说明）</w:t>
      </w:r>
    </w:p>
    <w:p w14:paraId="4654A45F">
      <w:pPr>
        <w:snapToGrid w:val="0"/>
        <w:spacing w:line="560" w:lineRule="exact"/>
        <w:ind w:firstLine="643" w:firstLineChars="200"/>
        <w:rPr>
          <w:rFonts w:hint="default"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（五）风险防范</w:t>
      </w:r>
      <w:r>
        <w:rPr>
          <w:rFonts w:hint="eastAsia" w:ascii="仿宋" w:hAnsi="仿宋" w:eastAsia="仿宋" w:cs="仿宋"/>
          <w:b w:val="0"/>
          <w:bCs w:val="0"/>
          <w:color w:val="auto"/>
          <w:sz w:val="32"/>
          <w:szCs w:val="32"/>
          <w:lang w:val="en-US" w:eastAsia="zh-CN"/>
        </w:rPr>
        <w:t>（列出本基金可能出现的风险，并对可能出现的风险提出应对措施）</w:t>
      </w:r>
    </w:p>
    <w:p w14:paraId="5A63DA61">
      <w:pPr>
        <w:snapToGrid w:val="0"/>
        <w:spacing w:line="560" w:lineRule="exact"/>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（六）投资退出</w:t>
      </w:r>
      <w:r>
        <w:rPr>
          <w:rFonts w:hint="eastAsia" w:ascii="仿宋" w:hAnsi="仿宋" w:eastAsia="仿宋" w:cs="仿宋"/>
          <w:b w:val="0"/>
          <w:bCs w:val="0"/>
          <w:color w:val="auto"/>
          <w:sz w:val="32"/>
          <w:szCs w:val="32"/>
          <w:lang w:val="en-US" w:eastAsia="zh-CN"/>
        </w:rPr>
        <w:t>（结合基金投资方向及管理机构特点说明退出策略）</w:t>
      </w:r>
    </w:p>
    <w:p w14:paraId="70DF8FB4">
      <w:pPr>
        <w:snapToGrid w:val="0"/>
        <w:spacing w:line="560" w:lineRule="exact"/>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（七）信息披露</w:t>
      </w:r>
      <w:r>
        <w:rPr>
          <w:rFonts w:hint="eastAsia" w:ascii="仿宋" w:hAnsi="仿宋" w:eastAsia="仿宋" w:cs="仿宋"/>
          <w:b w:val="0"/>
          <w:bCs w:val="0"/>
          <w:color w:val="auto"/>
          <w:sz w:val="32"/>
          <w:szCs w:val="32"/>
          <w:lang w:val="en-US" w:eastAsia="zh-CN"/>
        </w:rPr>
        <w:t>（明确基金运作过程中的信息披露机制与条款）</w:t>
      </w:r>
    </w:p>
    <w:p w14:paraId="28884C23">
      <w:pPr>
        <w:snapToGrid w:val="0"/>
        <w:spacing w:line="560" w:lineRule="exact"/>
        <w:ind w:left="0" w:leftChars="0" w:firstLine="643" w:firstLineChars="200"/>
        <w:outlineLvl w:val="0"/>
        <w:rPr>
          <w:rFonts w:hint="default"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五</w:t>
      </w:r>
      <w:r>
        <w:rPr>
          <w:rFonts w:hint="eastAsia" w:ascii="黑体" w:hAnsi="黑体" w:eastAsia="黑体" w:cs="黑体"/>
          <w:b/>
          <w:bCs w:val="0"/>
          <w:color w:val="auto"/>
          <w:sz w:val="32"/>
          <w:szCs w:val="32"/>
        </w:rPr>
        <w:t>、</w:t>
      </w:r>
      <w:r>
        <w:rPr>
          <w:rFonts w:hint="eastAsia" w:ascii="黑体" w:hAnsi="黑体" w:eastAsia="黑体" w:cs="黑体"/>
          <w:b/>
          <w:bCs w:val="0"/>
          <w:color w:val="auto"/>
          <w:sz w:val="32"/>
          <w:szCs w:val="32"/>
          <w:lang w:val="en-US" w:eastAsia="zh-CN"/>
        </w:rPr>
        <w:t>项目储备情况</w:t>
      </w:r>
    </w:p>
    <w:p w14:paraId="728B6E5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储备项目投资金额不少于本基金首期计划实缴金额，其中恩施州内（或招引至恩施州）主投领域储备项目不低于2个，并就潜在的产业导入对象阐述对恩施州相关产业发展的贡献度。</w:t>
      </w:r>
    </w:p>
    <w:p w14:paraId="59B02D78">
      <w:pPr>
        <w:numPr>
          <w:ilvl w:val="0"/>
          <w:numId w:val="0"/>
        </w:numPr>
        <w:snapToGrid w:val="0"/>
        <w:spacing w:line="560" w:lineRule="exact"/>
        <w:ind w:left="0" w:leftChars="0" w:firstLine="643" w:firstLineChars="200"/>
        <w:outlineLvl w:val="0"/>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kern w:val="2"/>
          <w:sz w:val="32"/>
          <w:szCs w:val="32"/>
          <w:lang w:val="en-US" w:eastAsia="zh-CN" w:bidi="ar-SA"/>
        </w:rPr>
        <w:t>六、</w:t>
      </w:r>
      <w:r>
        <w:rPr>
          <w:rFonts w:hint="eastAsia" w:ascii="黑体" w:hAnsi="黑体" w:eastAsia="黑体" w:cs="黑体"/>
          <w:b/>
          <w:bCs w:val="0"/>
          <w:color w:val="auto"/>
          <w:sz w:val="32"/>
          <w:szCs w:val="32"/>
          <w:lang w:val="en-US" w:eastAsia="zh-CN"/>
        </w:rPr>
        <w:t>申报机构认为需要说明或提供的其他证明材料</w:t>
      </w:r>
      <w:bookmarkEnd w:id="5"/>
    </w:p>
    <w:p w14:paraId="6927DFC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lang w:val="en-US" w:eastAsia="zh-CN"/>
        </w:rPr>
      </w:pPr>
    </w:p>
    <w:p w14:paraId="2E1FBE14">
      <w:pPr>
        <w:spacing w:after="315" w:afterLines="100" w:afterAutospacing="0" w:line="560" w:lineRule="exact"/>
        <w:jc w:val="center"/>
        <w:rPr>
          <w:rFonts w:hint="eastAsia" w:ascii="仿宋" w:hAnsi="仿宋" w:eastAsia="仿宋" w:cs="仿宋"/>
          <w:color w:val="auto"/>
          <w:sz w:val="44"/>
          <w:szCs w:val="44"/>
        </w:rPr>
      </w:pPr>
      <w:r>
        <w:rPr>
          <w:rFonts w:hint="eastAsia" w:eastAsia="仿宋_GB2312" w:cs="仿宋_GB2312"/>
          <w:sz w:val="28"/>
          <w:szCs w:val="28"/>
          <w:lang w:bidi="ar"/>
        </w:rPr>
        <w:br w:type="page"/>
      </w:r>
      <w:r>
        <w:rPr>
          <w:rFonts w:hint="eastAsia" w:ascii="宋体" w:hAnsi="宋体" w:eastAsia="宋体" w:cs="宋体"/>
          <w:b/>
          <w:bCs/>
          <w:kern w:val="0"/>
          <w:sz w:val="44"/>
          <w:szCs w:val="44"/>
          <w:lang w:bidi="ar"/>
        </w:rPr>
        <w:t>需提供附件材料清单</w:t>
      </w:r>
    </w:p>
    <w:p w14:paraId="40A8B708">
      <w:pPr>
        <w:spacing w:beforeAutospacing="0" w:line="560" w:lineRule="exact"/>
        <w:ind w:firstLine="640" w:firstLineChars="200"/>
        <w:rPr>
          <w:rFonts w:hint="eastAsia" w:ascii="仿宋" w:hAnsi="仿宋" w:eastAsia="仿宋" w:cs="仿宋"/>
          <w:color w:val="auto"/>
          <w:sz w:val="32"/>
          <w:szCs w:val="32"/>
        </w:rPr>
      </w:pPr>
      <w:bookmarkStart w:id="6" w:name="_Toc514847343"/>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申报机构</w:t>
      </w:r>
      <w:r>
        <w:rPr>
          <w:rFonts w:hint="eastAsia" w:ascii="仿宋" w:hAnsi="仿宋" w:eastAsia="仿宋" w:cs="仿宋"/>
          <w:color w:val="auto"/>
          <w:sz w:val="32"/>
          <w:szCs w:val="32"/>
        </w:rPr>
        <w:t>基本情况表（附件1）；</w:t>
      </w:r>
    </w:p>
    <w:p w14:paraId="20049BDE">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二、基金核心要素情况表（附件2）；</w:t>
      </w:r>
    </w:p>
    <w:bookmarkEnd w:id="6"/>
    <w:p w14:paraId="1DCA0F69">
      <w:pPr>
        <w:spacing w:line="560" w:lineRule="exact"/>
        <w:ind w:firstLine="640" w:firstLineChars="200"/>
        <w:rPr>
          <w:rFonts w:hint="eastAsia" w:ascii="仿宋" w:hAnsi="仿宋" w:eastAsia="仿宋" w:cs="仿宋"/>
          <w:color w:val="auto"/>
          <w:sz w:val="32"/>
          <w:szCs w:val="32"/>
        </w:rPr>
      </w:pPr>
      <w:bookmarkStart w:id="7" w:name="_Toc514847347"/>
      <w:bookmarkStart w:id="8" w:name="_Toc514847344"/>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申报机构</w:t>
      </w:r>
      <w:r>
        <w:rPr>
          <w:rFonts w:hint="eastAsia" w:ascii="仿宋" w:hAnsi="仿宋" w:eastAsia="仿宋" w:cs="仿宋"/>
          <w:color w:val="auto"/>
          <w:sz w:val="32"/>
          <w:szCs w:val="32"/>
        </w:rPr>
        <w:t>的营业执照、公司章程（含修正案）或合伙协议</w:t>
      </w:r>
      <w:bookmarkEnd w:id="7"/>
      <w:r>
        <w:rPr>
          <w:rFonts w:hint="eastAsia" w:ascii="仿宋" w:hAnsi="仿宋" w:eastAsia="仿宋" w:cs="仿宋"/>
          <w:color w:val="auto"/>
          <w:sz w:val="32"/>
          <w:szCs w:val="32"/>
        </w:rPr>
        <w:t>；</w:t>
      </w:r>
    </w:p>
    <w:p w14:paraId="2702F126">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完成中国证券投资基金业协会基金管理人登记的有效证明</w:t>
      </w:r>
      <w:bookmarkEnd w:id="8"/>
      <w:r>
        <w:rPr>
          <w:rFonts w:hint="eastAsia" w:ascii="仿宋" w:hAnsi="仿宋" w:eastAsia="仿宋" w:cs="仿宋"/>
          <w:color w:val="auto"/>
          <w:sz w:val="32"/>
          <w:szCs w:val="32"/>
        </w:rPr>
        <w:t>；</w:t>
      </w:r>
    </w:p>
    <w:p w14:paraId="1F7468DA">
      <w:pPr>
        <w:spacing w:line="560" w:lineRule="exact"/>
        <w:ind w:firstLine="640" w:firstLineChars="200"/>
        <w:rPr>
          <w:rFonts w:hint="eastAsia" w:ascii="仿宋" w:hAnsi="仿宋" w:eastAsia="仿宋" w:cs="仿宋"/>
          <w:color w:val="auto"/>
          <w:sz w:val="32"/>
          <w:szCs w:val="32"/>
        </w:rPr>
      </w:pPr>
      <w:bookmarkStart w:id="9" w:name="_Toc514847346"/>
      <w:bookmarkStart w:id="10" w:name="_Toc514847342"/>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最近3个会计年度经审计的财务会计报告及最近</w:t>
      </w:r>
      <w:r>
        <w:rPr>
          <w:rFonts w:hint="eastAsia" w:ascii="仿宋" w:hAnsi="仿宋" w:eastAsia="仿宋" w:cs="仿宋"/>
          <w:color w:val="auto"/>
          <w:sz w:val="32"/>
          <w:szCs w:val="32"/>
          <w:lang w:val="en-US" w:eastAsia="zh-CN"/>
        </w:rPr>
        <w:t>一期</w:t>
      </w:r>
      <w:r>
        <w:rPr>
          <w:rFonts w:hint="eastAsia" w:ascii="仿宋" w:hAnsi="仿宋" w:eastAsia="仿宋" w:cs="仿宋"/>
          <w:color w:val="auto"/>
          <w:sz w:val="32"/>
          <w:szCs w:val="32"/>
        </w:rPr>
        <w:t>的财务报表</w:t>
      </w:r>
      <w:bookmarkEnd w:id="9"/>
      <w:r>
        <w:rPr>
          <w:rFonts w:hint="eastAsia" w:ascii="仿宋" w:hAnsi="仿宋" w:eastAsia="仿宋" w:cs="仿宋"/>
          <w:color w:val="auto"/>
          <w:sz w:val="32"/>
          <w:szCs w:val="32"/>
        </w:rPr>
        <w:t>；</w:t>
      </w:r>
    </w:p>
    <w:p w14:paraId="14527542">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核心成员简历</w:t>
      </w:r>
      <w:bookmarkEnd w:id="10"/>
      <w:r>
        <w:rPr>
          <w:rFonts w:hint="eastAsia" w:ascii="仿宋" w:hAnsi="仿宋" w:eastAsia="仿宋" w:cs="仿宋"/>
          <w:color w:val="auto"/>
          <w:sz w:val="32"/>
          <w:szCs w:val="32"/>
        </w:rPr>
        <w:t>（附件3），团队高级管理人员简历（附件3）</w:t>
      </w:r>
      <w:r>
        <w:rPr>
          <w:rFonts w:hint="eastAsia" w:ascii="仿宋" w:hAnsi="仿宋" w:eastAsia="仿宋" w:cs="仿宋"/>
          <w:sz w:val="32"/>
          <w:szCs w:val="32"/>
        </w:rPr>
        <w:t>并附身份证复印件、任职证明及所获主要荣誉，基金从业资格证书复印件</w:t>
      </w:r>
      <w:r>
        <w:rPr>
          <w:rFonts w:hint="eastAsia" w:ascii="仿宋" w:hAnsi="仿宋" w:eastAsia="仿宋" w:cs="仿宋"/>
          <w:color w:val="auto"/>
          <w:sz w:val="32"/>
          <w:szCs w:val="32"/>
        </w:rPr>
        <w:t>及稳定合作经历证明材料；</w:t>
      </w:r>
    </w:p>
    <w:p w14:paraId="128DE346">
      <w:pPr>
        <w:spacing w:line="560" w:lineRule="exact"/>
        <w:ind w:firstLine="640" w:firstLineChars="200"/>
        <w:rPr>
          <w:rFonts w:hint="eastAsia"/>
        </w:rPr>
      </w:pPr>
      <w:bookmarkStart w:id="11" w:name="_Toc5148473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申报机构</w:t>
      </w:r>
      <w:r>
        <w:rPr>
          <w:rFonts w:hint="eastAsia" w:ascii="仿宋" w:hAnsi="仿宋" w:eastAsia="仿宋" w:cs="仿宋"/>
          <w:color w:val="auto"/>
          <w:sz w:val="32"/>
          <w:szCs w:val="32"/>
        </w:rPr>
        <w:t>的制度清单及主要管理制度内容，包括投资制度、风控和内控制度、激励</w:t>
      </w:r>
      <w:r>
        <w:rPr>
          <w:rFonts w:hint="eastAsia" w:ascii="仿宋" w:hAnsi="仿宋" w:eastAsia="仿宋" w:cs="仿宋"/>
          <w:color w:val="auto"/>
          <w:sz w:val="32"/>
          <w:szCs w:val="32"/>
          <w:lang w:val="en-US" w:eastAsia="zh-CN"/>
        </w:rPr>
        <w:t>约束制度、</w:t>
      </w:r>
      <w:r>
        <w:rPr>
          <w:rFonts w:hint="eastAsia" w:ascii="仿宋" w:hAnsi="仿宋" w:eastAsia="仿宋" w:cs="仿宋"/>
          <w:color w:val="auto"/>
          <w:sz w:val="32"/>
          <w:szCs w:val="32"/>
        </w:rPr>
        <w:t>跟投制度、投决会议事规则及关联交易表决机制说明</w:t>
      </w:r>
      <w:bookmarkEnd w:id="11"/>
      <w:r>
        <w:rPr>
          <w:rFonts w:hint="eastAsia" w:ascii="仿宋" w:hAnsi="仿宋" w:eastAsia="仿宋" w:cs="仿宋"/>
          <w:color w:val="auto"/>
          <w:sz w:val="32"/>
          <w:szCs w:val="32"/>
        </w:rPr>
        <w:t>等；</w:t>
      </w:r>
    </w:p>
    <w:p w14:paraId="1DACD9E2">
      <w:pPr>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申报材料相关附表，包括员工花名册、申报机构管理基金情况表、申报机构过往LP情况表、申报机构</w:t>
      </w:r>
      <w:r>
        <w:rPr>
          <w:rFonts w:hint="eastAsia" w:ascii="仿宋" w:hAnsi="仿宋" w:eastAsia="仿宋" w:cs="仿宋"/>
          <w:color w:val="auto"/>
          <w:sz w:val="32"/>
          <w:szCs w:val="32"/>
        </w:rPr>
        <w:t>历史投资情况表</w:t>
      </w:r>
      <w:r>
        <w:rPr>
          <w:rFonts w:hint="eastAsia" w:ascii="仿宋" w:hAnsi="仿宋" w:eastAsia="仿宋" w:cs="仿宋"/>
          <w:color w:val="auto"/>
          <w:sz w:val="32"/>
          <w:szCs w:val="32"/>
          <w:lang w:eastAsia="zh-CN"/>
        </w:rPr>
        <w:t>、申报机构在相关产业投资案例表、基金储备项目情况表</w:t>
      </w: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p>
    <w:p w14:paraId="087C3DAD">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、各出资人的出资承诺函或出资意向函。如有各出资人关于向基金出资的股东（大）会/董事会/合伙人会议决议或其他法定表决决议和必要批复文件的，请一并提供；</w:t>
      </w:r>
    </w:p>
    <w:p w14:paraId="6812E8F0">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十、基金管理人关于管理拟申请基金不违反其他在管基金限制性条款的承诺函（附件</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p>
    <w:p w14:paraId="3C818DC1">
      <w:pPr>
        <w:pStyle w:val="2"/>
        <w:rPr>
          <w:rFonts w:hint="eastAsia" w:ascii="仿宋_GB2312" w:eastAsia="仿宋_GB2312" w:cs="仿宋_GB2312"/>
          <w:sz w:val="32"/>
          <w:szCs w:val="32"/>
          <w:highlight w:val="none"/>
          <w:lang w:bidi="ar"/>
        </w:rPr>
      </w:pPr>
      <w:bookmarkStart w:id="12" w:name="_Toc514847353"/>
      <w:r>
        <w:rPr>
          <w:rFonts w:hint="eastAsia" w:ascii="仿宋" w:hAnsi="仿宋" w:eastAsia="仿宋" w:cs="仿宋"/>
          <w:strike w:val="0"/>
          <w:dstrike w:val="0"/>
          <w:color w:val="auto"/>
          <w:sz w:val="32"/>
          <w:szCs w:val="32"/>
          <w:highlight w:val="none"/>
        </w:rPr>
        <w:t>十</w:t>
      </w:r>
      <w:r>
        <w:rPr>
          <w:rFonts w:hint="eastAsia" w:ascii="仿宋" w:hAnsi="仿宋" w:eastAsia="仿宋" w:cs="仿宋"/>
          <w:strike w:val="0"/>
          <w:dstrike w:val="0"/>
          <w:color w:val="auto"/>
          <w:sz w:val="32"/>
          <w:szCs w:val="32"/>
          <w:highlight w:val="none"/>
          <w:lang w:val="en-US" w:eastAsia="zh-CN"/>
        </w:rPr>
        <w:t>一</w:t>
      </w:r>
      <w:r>
        <w:rPr>
          <w:rFonts w:hint="eastAsia" w:ascii="仿宋" w:hAnsi="仿宋" w:eastAsia="仿宋" w:cs="仿宋"/>
          <w:strike w:val="0"/>
          <w:dstrike w:val="0"/>
          <w:color w:val="auto"/>
          <w:sz w:val="32"/>
          <w:szCs w:val="32"/>
          <w:highlight w:val="none"/>
        </w:rPr>
        <w:t>、</w:t>
      </w:r>
      <w:bookmarkEnd w:id="12"/>
      <w:r>
        <w:rPr>
          <w:rFonts w:hint="eastAsia" w:ascii="仿宋" w:hAnsi="仿宋" w:eastAsia="仿宋" w:cs="仿宋"/>
          <w:sz w:val="32"/>
          <w:szCs w:val="32"/>
        </w:rPr>
        <w:t>申报机构有关诉讼、担保、其他或有风险事项说明及文件。最近三年内申报机构及其工作人员无行政主管机构或司法机关处罚的不良记录的声明或承诺（</w:t>
      </w:r>
      <w:r>
        <w:rPr>
          <w:rFonts w:hint="eastAsia" w:ascii="仿宋" w:hAnsi="仿宋" w:eastAsia="仿宋" w:cs="仿宋"/>
          <w:sz w:val="32"/>
          <w:szCs w:val="32"/>
          <w:highlight w:val="none"/>
        </w:rPr>
        <w:t>附件</w:t>
      </w:r>
      <w:r>
        <w:rPr>
          <w:rFonts w:hint="eastAsia" w:ascii="仿宋" w:hAnsi="仿宋" w:eastAsia="仿宋" w:cs="仿宋"/>
          <w:sz w:val="32"/>
          <w:szCs w:val="32"/>
          <w:highlight w:val="none"/>
          <w:lang w:val="en-US" w:eastAsia="zh-CN"/>
        </w:rPr>
        <w:t>6）。</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5435EA-3CB6-4523-9DB5-4413EC7371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21D1F33-336B-4B06-BB2F-D7DE04C8F3D3}"/>
  </w:font>
  <w:font w:name="仿宋_GB2312">
    <w:panose1 w:val="02010609030101010101"/>
    <w:charset w:val="86"/>
    <w:family w:val="modern"/>
    <w:pitch w:val="default"/>
    <w:sig w:usb0="00000001" w:usb1="080E0000" w:usb2="00000000" w:usb3="00000000" w:csb0="00040000" w:csb1="00000000"/>
    <w:embedRegular r:id="rId3" w:fontKey="{D59531DB-5C18-486B-BF7F-A9E48610922E}"/>
  </w:font>
  <w:font w:name="仿宋">
    <w:panose1 w:val="02010609060101010101"/>
    <w:charset w:val="86"/>
    <w:family w:val="auto"/>
    <w:pitch w:val="default"/>
    <w:sig w:usb0="800002BF" w:usb1="38CF7CFA" w:usb2="00000016" w:usb3="00000000" w:csb0="00040001" w:csb1="00000000"/>
    <w:embedRegular r:id="rId4" w:fontKey="{43EA5CE9-42AF-444F-B276-F8318EDF9D31}"/>
  </w:font>
  <w:font w:name="方正小标宋简体">
    <w:panose1 w:val="02010600010101010101"/>
    <w:charset w:val="86"/>
    <w:family w:val="script"/>
    <w:pitch w:val="default"/>
    <w:sig w:usb0="00000001" w:usb1="080E0000" w:usb2="00000000" w:usb3="00000000" w:csb0="00040000" w:csb1="00000000"/>
    <w:embedRegular r:id="rId5" w:fontKey="{518198E7-A001-4C9D-BBE5-CA8528F89B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A13A">
    <w:pPr>
      <w:tabs>
        <w:tab w:val="center" w:pos="4153"/>
        <w:tab w:val="right" w:pos="8306"/>
      </w:tabs>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B5B7E4">
                          <w:pPr>
                            <w:tabs>
                              <w:tab w:val="center" w:pos="4153"/>
                              <w:tab w:val="right" w:pos="8306"/>
                            </w:tabs>
                            <w:snapToGrid w:val="0"/>
                            <w:jc w:val="left"/>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0CsC&#10;/O0BAADVAwAADgAAAAAAAAABACAAAAAfAQAAZHJzL2Uyb0RvYy54bWxQSwUGAAAAAAYABgBZAQAA&#10;fgUAAAAA&#10;">
              <v:fill on="f" focussize="0,0"/>
              <v:stroke on="f" weight="0.5pt"/>
              <v:imagedata o:title=""/>
              <o:lock v:ext="edit" aspectratio="f"/>
              <v:textbox inset="0mm,0mm,0mm,0mm" style="mso-fit-shape-to-text:t;">
                <w:txbxContent>
                  <w:p w14:paraId="0EB5B7E4">
                    <w:pPr>
                      <w:tabs>
                        <w:tab w:val="center" w:pos="4153"/>
                        <w:tab w:val="right" w:pos="8306"/>
                      </w:tabs>
                      <w:snapToGrid w:val="0"/>
                      <w:jc w:val="left"/>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2VlMDhlZmRlZGNmMWFiMjVkZDI3ZDg1MjdjZTYifQ=="/>
  </w:docVars>
  <w:rsids>
    <w:rsidRoot w:val="00000000"/>
    <w:rsid w:val="02611F20"/>
    <w:rsid w:val="029F329B"/>
    <w:rsid w:val="034A759F"/>
    <w:rsid w:val="03A26EFC"/>
    <w:rsid w:val="03BB23AC"/>
    <w:rsid w:val="040000C7"/>
    <w:rsid w:val="07630750"/>
    <w:rsid w:val="07BB6648"/>
    <w:rsid w:val="081E6D6D"/>
    <w:rsid w:val="09877634"/>
    <w:rsid w:val="0D682F64"/>
    <w:rsid w:val="0FEC0E32"/>
    <w:rsid w:val="108B776C"/>
    <w:rsid w:val="116E4E89"/>
    <w:rsid w:val="13D80718"/>
    <w:rsid w:val="15903396"/>
    <w:rsid w:val="15A94EAF"/>
    <w:rsid w:val="1960441D"/>
    <w:rsid w:val="1B944F25"/>
    <w:rsid w:val="1EC975DB"/>
    <w:rsid w:val="229C5966"/>
    <w:rsid w:val="28C52BC1"/>
    <w:rsid w:val="29D46894"/>
    <w:rsid w:val="2A663F30"/>
    <w:rsid w:val="2C0B4EF6"/>
    <w:rsid w:val="2CE67D12"/>
    <w:rsid w:val="2E2B724A"/>
    <w:rsid w:val="2EA23A4C"/>
    <w:rsid w:val="325D3E6B"/>
    <w:rsid w:val="34401C96"/>
    <w:rsid w:val="34EE6D77"/>
    <w:rsid w:val="34FFAEF4"/>
    <w:rsid w:val="373468A7"/>
    <w:rsid w:val="389E342F"/>
    <w:rsid w:val="3A410DB5"/>
    <w:rsid w:val="3AD55C08"/>
    <w:rsid w:val="3B3E5395"/>
    <w:rsid w:val="3B6D5B6E"/>
    <w:rsid w:val="3DB37C71"/>
    <w:rsid w:val="3DC65194"/>
    <w:rsid w:val="3FFF2E95"/>
    <w:rsid w:val="40E7752D"/>
    <w:rsid w:val="414A5F02"/>
    <w:rsid w:val="418B1EFE"/>
    <w:rsid w:val="43D00082"/>
    <w:rsid w:val="472471F5"/>
    <w:rsid w:val="491A45DD"/>
    <w:rsid w:val="49BB5BEF"/>
    <w:rsid w:val="4A033548"/>
    <w:rsid w:val="4BFA611A"/>
    <w:rsid w:val="4CBE1552"/>
    <w:rsid w:val="4D8C5BB9"/>
    <w:rsid w:val="50E5237C"/>
    <w:rsid w:val="52527BA1"/>
    <w:rsid w:val="54785826"/>
    <w:rsid w:val="55DB13C7"/>
    <w:rsid w:val="560644EF"/>
    <w:rsid w:val="56625644"/>
    <w:rsid w:val="57346FE0"/>
    <w:rsid w:val="574D2475"/>
    <w:rsid w:val="5C871960"/>
    <w:rsid w:val="5EC475A0"/>
    <w:rsid w:val="5FD133BF"/>
    <w:rsid w:val="61AE798F"/>
    <w:rsid w:val="628167E9"/>
    <w:rsid w:val="6363352A"/>
    <w:rsid w:val="63AE7CC6"/>
    <w:rsid w:val="64325C97"/>
    <w:rsid w:val="688E4077"/>
    <w:rsid w:val="6A450045"/>
    <w:rsid w:val="6AD76A0A"/>
    <w:rsid w:val="6B0C4CD5"/>
    <w:rsid w:val="6F894350"/>
    <w:rsid w:val="6FA04DBB"/>
    <w:rsid w:val="70154FB3"/>
    <w:rsid w:val="72C03C9F"/>
    <w:rsid w:val="758A2FFE"/>
    <w:rsid w:val="77EFFEB1"/>
    <w:rsid w:val="78076017"/>
    <w:rsid w:val="79CA0848"/>
    <w:rsid w:val="7D3B00B0"/>
    <w:rsid w:val="7D851848"/>
    <w:rsid w:val="7ED405DD"/>
    <w:rsid w:val="7FAC33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4"/>
    <w:qFormat/>
    <w:uiPriority w:val="0"/>
    <w:pPr>
      <w:keepNext/>
      <w:keepLines/>
      <w:widowControl/>
      <w:spacing w:before="260" w:after="260" w:line="413" w:lineRule="auto"/>
      <w:jc w:val="center"/>
      <w:outlineLvl w:val="1"/>
    </w:pPr>
    <w:rPr>
      <w:rFonts w:ascii="Arial" w:hAnsi="Arial" w:eastAsia="黑体" w:cs="Times New Roman"/>
      <w:b/>
      <w:kern w:val="0"/>
      <w:sz w:val="44"/>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styleId="4">
    <w:name w:val="Normal Indent"/>
    <w:basedOn w:val="1"/>
    <w:next w:val="1"/>
    <w:qFormat/>
    <w:uiPriority w:val="0"/>
    <w:pPr>
      <w:spacing w:line="580" w:lineRule="exact"/>
      <w:ind w:firstLine="880" w:firstLineChars="20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2791</Words>
  <Characters>2832</Characters>
  <Lines>0</Lines>
  <Paragraphs>0</Paragraphs>
  <TotalTime>12</TotalTime>
  <ScaleCrop>false</ScaleCrop>
  <LinksUpToDate>false</LinksUpToDate>
  <CharactersWithSpaces>2940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2022-07-16T23:56:00Z</dcterms:created>
  <dc:creator>打不死的蟑螂</dc:creator>
  <cp:lastModifiedBy>tangting3</cp:lastModifiedBy>
  <cp:lastPrinted>2025-06-30T10:55:00Z</cp:lastPrinted>
  <dcterms:modified xsi:type="dcterms:W3CDTF">2026-05-08T11:46:41Z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B0C45411C2094B9DB43B07765FB087D5_13</vt:lpwstr>
  </property>
  <property fmtid="{D5CDD505-2E9C-101B-9397-08002B2CF9AE}" pid="4" name="KSOTemplateDocerSaveRecord">
    <vt:lpwstr>eyJoZGlkIjoiZTg3YjUxZDVkNTFkNzIxMzA5NDg3ZGNhYzNiMjVlMzIiLCJ1c2VySWQiOiIxOTQyNTc5MTMifQ==</vt:lpwstr>
  </property>
</Properties>
</file>