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3348">
      <w:pPr>
        <w:widowControl w:val="0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  <w:t>附件4</w:t>
      </w:r>
    </w:p>
    <w:p w14:paraId="35CB4C4C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0A08E2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11D4D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97A5C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7D775C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BF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  <w:t>承诺书声明函授权委托书</w:t>
      </w: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  <w:lang w:val="en-US" w:eastAsia="zh-CN"/>
        </w:rPr>
        <w:t>等文件</w:t>
      </w:r>
    </w:p>
    <w:p w14:paraId="02C6A90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5F1542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E1B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  <w:t>申报承诺书</w:t>
      </w:r>
    </w:p>
    <w:p w14:paraId="2C9E19A5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77B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本单位已了解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子基金（以下简称“子基金”）遴选的相关政策、规定及申报要求，现向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申请担任子基金的管理机构。本单位已认真准备了申报材料，并对本次申报郑重承诺如下：</w:t>
      </w:r>
    </w:p>
    <w:p w14:paraId="48EAA8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一、本单位所提交的申报材料为本单位独立编写，无委托其他机构代编写行为；</w:t>
      </w:r>
    </w:p>
    <w:p w14:paraId="17F2D3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二、本单位所提交的申报材料相关内容完整、真实、准确，无欺瞒和作假行为；</w:t>
      </w:r>
    </w:p>
    <w:p w14:paraId="3F22EC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三、在申报过程中，本单位将积极配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组织的相关评审和尽职调查等工作。</w:t>
      </w:r>
    </w:p>
    <w:p w14:paraId="5D6784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若我方中选，将严格按照本次申报材料载明的内容全面履行相关义务；若我方违反上述承诺，自愿承担相应的违约责任及法律后果。</w:t>
      </w:r>
    </w:p>
    <w:p w14:paraId="3EA5D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</w:p>
    <w:p w14:paraId="4A54E7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申请单位盖章：</w:t>
      </w:r>
    </w:p>
    <w:p w14:paraId="2299E5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 </w:t>
      </w:r>
    </w:p>
    <w:p w14:paraId="50EA19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法定代表人签字：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</w:p>
    <w:p w14:paraId="47B929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</w:t>
      </w:r>
    </w:p>
    <w:p w14:paraId="7F2C3F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  </w:t>
      </w:r>
    </w:p>
    <w:p w14:paraId="70A1C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br w:type="page"/>
      </w:r>
    </w:p>
    <w:p w14:paraId="6592C2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88B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  <w:t>关于经营状况和无不良行为记录的声明函</w:t>
      </w:r>
    </w:p>
    <w:p w14:paraId="7D53FCE9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68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 w14:paraId="5804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我单位在此郑重声明，我单位近三年经营正常，没有被责令停业，财产没有被接管、冻结，查封，没有破产；在经营活动中无重大违法违规行为，没有因违法经营受到刑事处罚或者责令停产停业、吊销许可证或者执照，不存在受到监管机构通报批评或处罚等问题，没有被列入“政府采购严重违法失信行为记录名单”，近一年内不存在管理团队成员大量离职等情形。在参与本次遴选申报活动中，一经发现我单位存在上述任何情况的，我单位愿意承担由此造成的一切后果。</w:t>
      </w:r>
    </w:p>
    <w:p w14:paraId="4A47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227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37F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申请单位：         （公章）</w:t>
      </w:r>
    </w:p>
    <w:p w14:paraId="7797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161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法定代表人（或执行事务合伙人委派代表） 或其授权委托代理人：（签字）</w:t>
      </w:r>
    </w:p>
    <w:p w14:paraId="4080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7CA8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 年  月   日</w:t>
      </w:r>
    </w:p>
    <w:p w14:paraId="0076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br w:type="page"/>
      </w:r>
    </w:p>
    <w:p w14:paraId="055C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小标宋" w:cs="小标宋"/>
          <w:snapToGrid w:val="0"/>
          <w:kern w:val="0"/>
          <w:sz w:val="44"/>
          <w:szCs w:val="44"/>
        </w:rPr>
      </w:pPr>
      <w:bookmarkStart w:id="0" w:name="OLE_LINK1"/>
      <w:r>
        <w:rPr>
          <w:rFonts w:hint="eastAsia" w:ascii="Times New Roman" w:hAnsi="Times New Roman" w:eastAsia="小标宋" w:cs="小标宋"/>
          <w:snapToGrid w:val="0"/>
          <w:kern w:val="0"/>
          <w:sz w:val="44"/>
          <w:szCs w:val="44"/>
        </w:rPr>
        <w:t>法定代表人授权书</w:t>
      </w:r>
      <w:bookmarkEnd w:id="0"/>
      <w:r>
        <w:rPr>
          <w:rFonts w:hint="eastAsia" w:ascii="Times New Roman" w:hAnsi="Times New Roman" w:eastAsia="小标宋" w:cs="小标宋"/>
          <w:snapToGrid w:val="0"/>
          <w:kern w:val="0"/>
          <w:sz w:val="44"/>
          <w:szCs w:val="44"/>
        </w:rPr>
        <w:t>（格式）</w:t>
      </w:r>
    </w:p>
    <w:p w14:paraId="4DF7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2C5A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本授权书声明：（法定代表人姓名、职务）为（单位名称）法定代表人，经单位内部合法程序，兹授权（授权委托代理人的姓名、职务）（身份证号码：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为（单位名称）的授权委托代理人，可代表本单位针对（项目名称）（以下简称“本项目”），以本单位名义签署或处理与本项目遴选相关的事务。（授权委托代理人的姓名）在上述授权范围内的一切行为均代表本单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本单位承担授权委托代理人行为的全部法律后果。</w:t>
      </w:r>
    </w:p>
    <w:p w14:paraId="5934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本授权书有效期自  年  月   日到     年   月   日。授权委托代理人无转委托权。</w:t>
      </w:r>
    </w:p>
    <w:p w14:paraId="23E5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特此委托授权。</w:t>
      </w:r>
    </w:p>
    <w:p w14:paraId="44C7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0C7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78" w:leftChars="304" w:hanging="640" w:hanging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附：法定代表人身份证复印件（加盖公章）、授权委托代理人身份证复印件（加盖公章）。</w:t>
      </w:r>
    </w:p>
    <w:p w14:paraId="5000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28DB039C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7FEDD17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81214A8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5964F67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0996C61D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0E8DD713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B0192B8">
      <w:pPr>
        <w:pStyle w:val="2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highlight w:val="none"/>
          <w:lang w:val="en-US" w:eastAsia="zh-CN"/>
        </w:rPr>
        <w:t>以下无正文，为《法定代表人授权书》签字页）</w:t>
      </w:r>
    </w:p>
    <w:p w14:paraId="1C24C29D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6E58E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申报单位：                授权委托代理人：</w:t>
      </w:r>
    </w:p>
    <w:p w14:paraId="4ED7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法定代表人签字：          签     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 w14:paraId="2CAA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单位公章：                身 份 证 号 码：</w:t>
      </w:r>
    </w:p>
    <w:p w14:paraId="0DB6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地  址：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单       位：</w:t>
      </w:r>
    </w:p>
    <w:p w14:paraId="74AB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电  话：               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联 系 电 话：</w:t>
      </w:r>
    </w:p>
    <w:p w14:paraId="5F75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DB8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 年 月 日</w:t>
      </w:r>
    </w:p>
    <w:p w14:paraId="3A4C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6C4C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注：如法定代表人授权他人办理，须按此模板提供委托书。</w:t>
      </w:r>
    </w:p>
    <w:p w14:paraId="44EE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br w:type="page"/>
      </w:r>
    </w:p>
    <w:p w14:paraId="2703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napToGrid w:val="0"/>
          <w:color w:val="auto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napToGrid w:val="0"/>
          <w:color w:val="auto"/>
          <w:kern w:val="0"/>
          <w:sz w:val="44"/>
          <w:szCs w:val="44"/>
        </w:rPr>
        <w:t>廉洁自律承诺书</w:t>
      </w:r>
    </w:p>
    <w:p w14:paraId="29CB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080" w:firstLineChars="7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4343C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云南省国有金融资本控股集团有限公司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/省纪委省监委驻金控集团纪检监察组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：</w:t>
      </w:r>
    </w:p>
    <w:p w14:paraId="29D79A4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单位/本人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自愿与贵公司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合作，互惠共赢。为规范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活动及合同履行，确保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活动的公开、公正、公平，从源头上预防和遏制违纪违法问题的发生，特承诺如下∶</w:t>
      </w:r>
    </w:p>
    <w:p w14:paraId="6465B31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一、在与贵公司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业务往来合作过程中，严格遵守国家法律法规及行业自律规定，坚持公平、公正、公开、诚实信用的原则，绝不做损害双方企业利益的事。</w:t>
      </w:r>
    </w:p>
    <w:p w14:paraId="3D3A29D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二、在与贵公司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合作期间，不以任何理由向贵公司人员及其亲属贿赂，包括但不限于送钱、物、购物卡、有价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安排宴请、旅游、健身及其他娱乐活动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无偿或明显低价出售（租赁）、出借车辆、房产等大宗物品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等。</w:t>
      </w:r>
    </w:p>
    <w:p w14:paraId="259E05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三、不同贵公司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人员及其亲属从事合作项目相关的物资买卖及中介活动。</w:t>
      </w:r>
    </w:p>
    <w:p w14:paraId="00DB668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四、不与其他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人相互串标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围标，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不采取任何手段排挤其他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人参与公平竞争和损害贵公司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利益。</w:t>
      </w:r>
    </w:p>
    <w:p w14:paraId="50F737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相关人员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私下建立不正当交易关系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，不以弄虚作假的方式参加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34C7D8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六、积极配合贵公司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调查、检查、调研等工作，及时提供相关资料和客观信息。</w:t>
      </w:r>
    </w:p>
    <w:p w14:paraId="463780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七、若有贵公司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人员提出违纪要求或有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违纪违法问题，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将及时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向贵公司纪检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监察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部门举报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2B2613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八、若违反上述条款，贵公司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有权立即终止与我司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/本人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合作，并列入贵公司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失信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黑名单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若给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造成名誉或经济损失，我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自愿承担相关经济补偿或经济赔偿责任。</w:t>
      </w:r>
    </w:p>
    <w:p w14:paraId="76186C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九、若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对被列入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“失信黑名单”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有异议的，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或应该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之日起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个工作日内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提出书面异议，逾期未提出书面异议的，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视为无异议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1181AC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</w:p>
    <w:p w14:paraId="05E7A6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</w:p>
    <w:p w14:paraId="683A35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单位（盖章）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/本人（签字）：</w:t>
      </w:r>
    </w:p>
    <w:p w14:paraId="4E2EC7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6E39A9A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5ACC6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年    月    日</w:t>
      </w:r>
    </w:p>
    <w:p w14:paraId="59253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420" w:firstLineChars="200"/>
        <w:textAlignment w:val="auto"/>
        <w:rPr>
          <w:rFonts w:ascii="Times New Roman" w:hAnsi="Times New Roman"/>
          <w:snapToGrid w:val="0"/>
          <w:kern w:val="0"/>
        </w:rPr>
      </w:pPr>
    </w:p>
    <w:p w14:paraId="2B9B6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420" w:firstLineChars="200"/>
        <w:textAlignment w:val="auto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br w:type="page"/>
      </w:r>
    </w:p>
    <w:p w14:paraId="20142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880" w:firstLineChars="20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小标宋" w:hAnsi="小标宋" w:eastAsia="小标宋" w:cs="小标宋"/>
          <w:snapToGrid w:val="0"/>
          <w:color w:val="auto"/>
          <w:kern w:val="0"/>
          <w:sz w:val="44"/>
          <w:szCs w:val="44"/>
          <w:lang w:val="en-US" w:eastAsia="zh-CN"/>
        </w:rPr>
        <w:t>失信黑名单承诺书</w:t>
      </w:r>
    </w:p>
    <w:p w14:paraId="3E73D1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</w:pPr>
    </w:p>
    <w:p w14:paraId="6640A7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云南省国有金融资本控股集团有限公司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/省纪委省监委驻金控集团纪检监察组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：</w:t>
      </w:r>
    </w:p>
    <w:p w14:paraId="194F6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本单位/本人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郑重承诺：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遵守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国家各项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法律法规规定，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不存在以下所列失信行为。</w:t>
      </w:r>
    </w:p>
    <w:p w14:paraId="6AE0FB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各级人民法院依法判决生效的、纪检监察机关查处的商业活动中有行贿等有关违法犯罪行为。</w:t>
      </w:r>
    </w:p>
    <w:p w14:paraId="3C4CF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为试图获得不正当利益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或为维持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的合作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关系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相关人员及其配偶、子女及其配偶或其他特定关系人行贿或输送不当利益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致使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驻集团纪检监察组、金控集团相关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人员被追究责任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428C6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为谋取合作机会或竞争优势，采用使用伪造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变造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的许可证件、提供虚假财务状况或者业绩、提供虚假信用状况等欺诈方式与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开展业务合作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78479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公开招投标、邀请招投标、竞争性谈判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单一来源采购和询价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采购方式过程中，围标串标、非法竞争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或者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中标后，将中标项目非法转包、违法分包给第三方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的。</w:t>
      </w:r>
    </w:p>
    <w:p w14:paraId="530B3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（五）在与驻集团纪检监察组及金控集团合作过程中，或在受驻集团纪检监察组、金控集团委托办理相关事务过程中，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无正当理由不签订合同、拒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履行合同或擅自变更合同约定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3DEFF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相关人员内外勾结，通过虚构业务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、伪造材料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套取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资金、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融资担保，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违反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金控集团相关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规定造成国有资产损失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的。</w:t>
      </w:r>
    </w:p>
    <w:p w14:paraId="4F3D9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（七）存在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利用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与驻集团纪检监察组、金控集团合作便利、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知晓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商业秘密和内部信息为自己或他人谋利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的行为；存在利用与驻集团纪检监察组、金控集团合作关系，夸大宣传，给驻集团纪检监察组、金控集团声誉造成不利影响的。</w:t>
      </w:r>
    </w:p>
    <w:p w14:paraId="35D04D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（八）存在利用与驻集团纪检监察组、金控集团合作的关系，随意报销费用，违规侵占国有资产，造成国有资产损失的。</w:t>
      </w:r>
    </w:p>
    <w:p w14:paraId="0CFA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（九）在与驻集团纪检监察组、金控集团业务合作历史中存在不良信用行为及诉讼情况的。</w:t>
      </w:r>
    </w:p>
    <w:p w14:paraId="20C911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（十）存在严重损害人民群众身体健康和生命安全的行为，包括食品药品、生态环境、工程质量、安全生产、消防安全、强制性产品认证等领域的严重失信行为。</w:t>
      </w:r>
    </w:p>
    <w:p w14:paraId="01BE03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一）存在严重破坏市场公平竞争秩序和社会正常秩序的行为，包括贿赂、逃税骗税、恶意逃废债务、恶意拖欠货款或服务费、恶意欠薪、非法集资、合同欺诈、传销、无证照经营、制售假冒伪劣产品和故意侵犯知识产权、出借和借用资质投标、虚假广告、侵害消费者或证券期货投资者合法权益、破坏网络空间传播秩序、聚众扰乱社会秩序等严重失信行为。</w:t>
      </w:r>
    </w:p>
    <w:p w14:paraId="27AE18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（十二）存在拒不履行法定义务，严重影响司法机关、行政机关公信力的行为，包括当事人在司法机关、行政机关作出判决或决定后，有履行能力但拒不履行、逃避执行等严重失信行为。</w:t>
      </w:r>
    </w:p>
    <w:p w14:paraId="7B7A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（十三）存在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被国家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司法机关、行政机关等列入“失信黑名单”或存在对企业经营活动产生重大影响的涉诉、执行情况的。</w:t>
      </w:r>
    </w:p>
    <w:p w14:paraId="7898C2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（十四）在与金融机构业务合作历史存在不良信用记录（包括但不限于屡次展期、借新还旧、逾期等）、征信系统查询中存在不良信用记录以及被金融机构及征信机构列入“失信黑名单”的行为。</w:t>
      </w:r>
    </w:p>
    <w:p w14:paraId="42E4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（十五）其他给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驻集团纪检监察组及金控集团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造成重大经济损失或者声誉影响的行为。</w:t>
      </w:r>
    </w:p>
    <w:p w14:paraId="322B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贵公司/贵部可在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-6"/>
          <w:w w:val="100"/>
          <w:kern w:val="0"/>
          <w:position w:val="0"/>
          <w:sz w:val="32"/>
          <w:szCs w:val="32"/>
          <w:lang w:val="en-US" w:eastAsia="zh-CN"/>
        </w:rPr>
        <w:t>“信用中国”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w w:val="100"/>
          <w:kern w:val="0"/>
          <w:position w:val="0"/>
          <w:sz w:val="32"/>
          <w:szCs w:val="32"/>
          <w:lang w:val="en-US" w:eastAsia="zh-CN"/>
        </w:rPr>
        <w:t>“征信系统”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-6"/>
          <w:w w:val="100"/>
          <w:kern w:val="0"/>
          <w:position w:val="0"/>
          <w:sz w:val="32"/>
          <w:szCs w:val="32"/>
          <w:lang w:val="en-US" w:eastAsia="zh-CN"/>
        </w:rPr>
        <w:t>等信用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监测平台及其他政府公共管理和服务平台中查询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相关信用记录。</w:t>
      </w:r>
    </w:p>
    <w:p w14:paraId="208D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单位/本人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若有违反承诺内容的行为，自愿接受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贵公司/贵部纳入“失信黑名单”管理，认同贵公司/贵部信用评价结果，对外公开披露相关信息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等有关处理，愿意承担法律责任，给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贵公司/贵部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造成损失的，依法承担赔偿责任。</w:t>
      </w:r>
    </w:p>
    <w:p w14:paraId="30457811">
      <w:pPr>
        <w:pStyle w:val="2"/>
        <w:rPr>
          <w:rFonts w:hint="eastAsia"/>
        </w:rPr>
      </w:pPr>
    </w:p>
    <w:p w14:paraId="70C9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承诺单位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名称（盖章）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/本人签字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：</w:t>
      </w:r>
    </w:p>
    <w:p w14:paraId="3C6F5E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919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法定代表人或授权代表（签字或加盖个人名章）：</w:t>
      </w:r>
    </w:p>
    <w:p w14:paraId="292C82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821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小标宋简体" w:cs="方正小标宋简体"/>
          <w:snapToGrid w:val="0"/>
          <w:color w:val="000000"/>
          <w:spacing w:val="-17"/>
          <w:w w:val="100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30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545590" cy="467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559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12AD2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121.7pt;mso-position-horizontal:outside;mso-position-horizontal-relative:margin;z-index:251659264;mso-width-relative:page;mso-height-relative:page;" filled="f" stroked="f" coordsize="21600,21600" o:gfxdata="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KW1x1QAAAAQBAAAPAAAAAAAAAAEAIAAAACIAAABkcnMvZG93bnJldi54&#10;bWxQSwECFAAUAAAACACHTuJAW/iZRzYCAABi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712AD2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3007"/>
    <w:rsid w:val="0F73174D"/>
    <w:rsid w:val="188A3D4C"/>
    <w:rsid w:val="1C5D0C67"/>
    <w:rsid w:val="1D8F6D7D"/>
    <w:rsid w:val="28CA6226"/>
    <w:rsid w:val="2FAD6784"/>
    <w:rsid w:val="319274A8"/>
    <w:rsid w:val="3279532E"/>
    <w:rsid w:val="34C171A4"/>
    <w:rsid w:val="393631EB"/>
    <w:rsid w:val="3B606254"/>
    <w:rsid w:val="3CD46BAA"/>
    <w:rsid w:val="42563D02"/>
    <w:rsid w:val="49690EEF"/>
    <w:rsid w:val="520515B0"/>
    <w:rsid w:val="58EB36CF"/>
    <w:rsid w:val="5DF03535"/>
    <w:rsid w:val="605B5528"/>
    <w:rsid w:val="73D6311B"/>
    <w:rsid w:val="73E75CE7"/>
    <w:rsid w:val="7BD62DA1"/>
    <w:rsid w:val="7D184C13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  <w:rPr>
      <w:szCs w:val="22"/>
    </w:r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3137</Words>
  <Characters>3138</Characters>
  <Lines>0</Lines>
  <Paragraphs>0</Paragraphs>
  <TotalTime>2</TotalTime>
  <ScaleCrop>false</ScaleCrop>
  <LinksUpToDate>false</LinksUpToDate>
  <CharactersWithSpaces>3326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2025-03-19T09:46:00Z</dcterms:created>
  <dc:creator>Lenovo</dc:creator>
  <cp:lastModifiedBy>琪恰（普瑞亚）</cp:lastModifiedBy>
  <dcterms:modified xsi:type="dcterms:W3CDTF">2026-05-22T07:02:21Z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eyJoZGlkIjoiZDc3N2U3MTk0NTE5YTBmZWJmZmI5YzJiN2IxNWUzMTEiLCJ1c2VySWQiOiIzNjgyOTA4MjQifQ==</vt:lpwstr>
  </property>
  <property fmtid="{D5CDD505-2E9C-101B-9397-08002B2CF9AE}" pid="4" name="ICV">
    <vt:lpwstr>CC6F491FB74B42B1A4B51608E4B80144_13</vt:lpwstr>
  </property>
</Properties>
</file>