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方正小标宋简体" w:hAnsi="方正小标宋简体" w:eastAsia="方正小标宋简体" w:cs="方正小标宋简体"/>
          <w:color w:val="000000"/>
          <w:kern w:val="0"/>
          <w:sz w:val="44"/>
          <w:szCs w:val="44"/>
        </w:rPr>
      </w:pPr>
    </w:p>
    <w:p>
      <w:pPr>
        <w:spacing w:line="360" w:lineRule="auto"/>
        <w:jc w:val="center"/>
        <w:rPr>
          <w:rFonts w:hint="eastAsia" w:ascii="方正小标宋简体" w:hAnsi="方正小标宋简体" w:eastAsia="方正小标宋简体" w:cs="方正小标宋简体"/>
          <w:color w:val="000000"/>
          <w:kern w:val="0"/>
          <w:sz w:val="44"/>
          <w:szCs w:val="44"/>
        </w:rPr>
      </w:pPr>
    </w:p>
    <w:p>
      <w:pPr>
        <w:spacing w:line="360" w:lineRule="auto"/>
        <w:jc w:val="center"/>
        <w:rPr>
          <w:rFonts w:hint="eastAsia"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X</w:t>
      </w:r>
      <w:r>
        <w:rPr>
          <w:rFonts w:hint="eastAsia" w:ascii="方正小标宋简体" w:hAnsi="方正小标宋简体" w:eastAsia="方正小标宋简体" w:cs="方正小标宋简体"/>
          <w:color w:val="000000"/>
          <w:kern w:val="0"/>
          <w:sz w:val="44"/>
          <w:szCs w:val="44"/>
        </w:rPr>
        <w:t>XX</w:t>
      </w:r>
      <w:r>
        <w:rPr>
          <w:rFonts w:hint="eastAsia" w:ascii="方正小标宋简体" w:hAnsi="方正小标宋简体" w:eastAsia="方正小标宋简体" w:cs="方正小标宋简体"/>
          <w:color w:val="000000"/>
          <w:kern w:val="0"/>
          <w:sz w:val="44"/>
          <w:szCs w:val="44"/>
        </w:rPr>
        <w:t>投资基金设立方案</w:t>
      </w:r>
    </w:p>
    <w:p>
      <w:pPr>
        <w:spacing w:line="360" w:lineRule="auto"/>
        <w:jc w:val="center"/>
        <w:rPr>
          <w:rFonts w:eastAsia="方正小标宋简体"/>
          <w:color w:val="000000"/>
          <w:kern w:val="0"/>
          <w:sz w:val="44"/>
          <w:szCs w:val="44"/>
        </w:rPr>
      </w:pPr>
    </w:p>
    <w:p>
      <w:pPr>
        <w:snapToGrid w:val="0"/>
        <w:spacing w:before="156" w:beforeLines="50" w:after="156" w:afterLines="50" w:line="560" w:lineRule="exact"/>
        <w:jc w:val="center"/>
        <w:rPr>
          <w:rFonts w:ascii="宋体" w:hAnsi="宋体"/>
          <w:b/>
          <w:bCs/>
          <w:sz w:val="44"/>
          <w:szCs w:val="44"/>
          <w:lang w:eastAsia="zh-Hans"/>
        </w:rPr>
      </w:pPr>
    </w:p>
    <w:p>
      <w:pPr>
        <w:snapToGrid w:val="0"/>
        <w:spacing w:before="156" w:beforeLines="50" w:after="156" w:afterLines="50" w:line="560" w:lineRule="exact"/>
        <w:jc w:val="center"/>
        <w:rPr>
          <w:rFonts w:ascii="宋体" w:hAnsi="宋体"/>
          <w:b/>
          <w:bCs/>
          <w:sz w:val="44"/>
          <w:szCs w:val="44"/>
          <w:lang w:eastAsia="zh-Hans"/>
        </w:rPr>
      </w:pPr>
    </w:p>
    <w:p>
      <w:pPr>
        <w:snapToGrid w:val="0"/>
        <w:spacing w:before="156" w:beforeLines="50" w:after="156" w:afterLines="50" w:line="560" w:lineRule="exact"/>
        <w:jc w:val="center"/>
        <w:rPr>
          <w:rFonts w:ascii="宋体" w:hAnsi="宋体"/>
          <w:b/>
          <w:bCs/>
          <w:sz w:val="44"/>
          <w:szCs w:val="44"/>
          <w:lang w:eastAsia="zh-Hans"/>
        </w:rPr>
      </w:pPr>
    </w:p>
    <w:p>
      <w:pPr>
        <w:snapToGrid w:val="0"/>
        <w:spacing w:before="156" w:beforeLines="50" w:after="156" w:afterLines="50" w:line="560" w:lineRule="exact"/>
        <w:jc w:val="center"/>
        <w:rPr>
          <w:rFonts w:ascii="宋体" w:hAnsi="宋体"/>
          <w:b/>
          <w:bCs/>
          <w:sz w:val="44"/>
          <w:szCs w:val="44"/>
          <w:lang w:eastAsia="zh-Hans"/>
        </w:rPr>
      </w:pPr>
    </w:p>
    <w:p>
      <w:pPr>
        <w:snapToGrid w:val="0"/>
        <w:spacing w:before="156" w:beforeLines="50" w:after="156" w:afterLines="50" w:line="560" w:lineRule="exact"/>
        <w:jc w:val="center"/>
        <w:rPr>
          <w:rFonts w:ascii="宋体" w:hAnsi="宋体"/>
          <w:b/>
          <w:bCs/>
          <w:sz w:val="44"/>
          <w:szCs w:val="44"/>
          <w:lang w:eastAsia="zh-Hans"/>
        </w:rPr>
      </w:pPr>
    </w:p>
    <w:p>
      <w:pPr>
        <w:snapToGrid w:val="0"/>
        <w:spacing w:before="156" w:beforeLines="50" w:after="156" w:afterLines="50" w:line="560" w:lineRule="exact"/>
        <w:jc w:val="center"/>
        <w:rPr>
          <w:rFonts w:ascii="宋体" w:hAnsi="宋体"/>
          <w:b/>
          <w:bCs/>
          <w:sz w:val="44"/>
          <w:szCs w:val="44"/>
          <w:lang w:eastAsia="zh-Hans"/>
        </w:rPr>
      </w:pPr>
    </w:p>
    <w:p>
      <w:pPr>
        <w:snapToGrid w:val="0"/>
        <w:spacing w:before="156" w:beforeLines="50" w:after="156" w:afterLines="50" w:line="560" w:lineRule="exact"/>
        <w:jc w:val="center"/>
        <w:rPr>
          <w:rFonts w:ascii="宋体" w:hAnsi="宋体"/>
          <w:b/>
          <w:bCs/>
          <w:sz w:val="44"/>
          <w:szCs w:val="44"/>
          <w:lang w:eastAsia="zh-Hans"/>
        </w:rPr>
      </w:pPr>
    </w:p>
    <w:p>
      <w:pPr>
        <w:snapToGrid w:val="0"/>
        <w:spacing w:before="156" w:beforeLines="50" w:after="156" w:afterLines="50" w:line="560" w:lineRule="exact"/>
        <w:jc w:val="center"/>
        <w:rPr>
          <w:rFonts w:ascii="宋体" w:hAnsi="宋体"/>
          <w:b/>
          <w:bCs/>
          <w:sz w:val="44"/>
          <w:szCs w:val="44"/>
          <w:lang w:eastAsia="zh-Hans"/>
        </w:rPr>
      </w:pPr>
    </w:p>
    <w:p>
      <w:pPr>
        <w:snapToGrid w:val="0"/>
        <w:spacing w:before="156" w:beforeLines="50" w:after="156" w:afterLines="50" w:line="560" w:lineRule="exact"/>
        <w:jc w:val="center"/>
        <w:rPr>
          <w:rFonts w:ascii="宋体" w:hAnsi="宋体"/>
          <w:b/>
          <w:bCs/>
          <w:sz w:val="44"/>
          <w:szCs w:val="44"/>
          <w:lang w:eastAsia="zh-Hans"/>
        </w:rPr>
      </w:pPr>
    </w:p>
    <w:p>
      <w:pPr>
        <w:snapToGrid w:val="0"/>
        <w:spacing w:before="156" w:beforeLines="50" w:after="156" w:afterLines="50" w:line="560" w:lineRule="exact"/>
        <w:jc w:val="center"/>
        <w:rPr>
          <w:rFonts w:ascii="宋体" w:hAnsi="宋体"/>
          <w:b/>
          <w:bCs/>
          <w:sz w:val="44"/>
          <w:szCs w:val="44"/>
          <w:lang w:eastAsia="zh-Hans"/>
        </w:rPr>
      </w:pPr>
    </w:p>
    <w:p>
      <w:pPr>
        <w:spacing w:line="560" w:lineRule="exact"/>
        <w:jc w:val="center"/>
        <w:rPr>
          <w:rFonts w:ascii="宋体" w:hAnsi="宋体"/>
          <w:b/>
          <w:bCs/>
          <w:sz w:val="44"/>
          <w:szCs w:val="44"/>
          <w:lang w:eastAsia="zh-Hans"/>
        </w:rPr>
      </w:pPr>
    </w:p>
    <w:p>
      <w:pPr>
        <w:snapToGrid w:val="0"/>
        <w:spacing w:before="156" w:beforeLines="50" w:after="156" w:afterLines="50" w:line="560" w:lineRule="exact"/>
        <w:jc w:val="center"/>
        <w:rPr>
          <w:rFonts w:ascii="宋体" w:hAnsi="宋体"/>
          <w:b/>
          <w:bCs/>
          <w:sz w:val="44"/>
          <w:szCs w:val="44"/>
          <w:lang w:eastAsia="zh-Hans"/>
        </w:rPr>
      </w:pPr>
    </w:p>
    <w:p>
      <w:pPr>
        <w:spacing w:line="56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XXXX基金管理有限公司</w:t>
      </w:r>
    </w:p>
    <w:p>
      <w:pPr>
        <w:spacing w:line="560" w:lineRule="exact"/>
        <w:jc w:val="center"/>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rPr>
        <w:t>2021年X月</w:t>
      </w:r>
      <w:r>
        <w:rPr>
          <w:rFonts w:hint="eastAsia" w:ascii="方正小标宋简体" w:hAnsi="方正小标宋简体" w:eastAsia="方正小标宋简体" w:cs="方正小标宋简体"/>
          <w:sz w:val="32"/>
          <w:szCs w:val="32"/>
          <w:lang w:val="en-US" w:eastAsia="zh-CN"/>
        </w:rPr>
        <w:t>X日</w:t>
      </w:r>
    </w:p>
    <w:p>
      <w:pPr>
        <w:snapToGrid w:val="0"/>
        <w:spacing w:before="156" w:beforeLines="50" w:after="156" w:afterLines="50" w:line="560" w:lineRule="exact"/>
        <w:rPr>
          <w:rFonts w:eastAsia="方正小标宋简体"/>
          <w:sz w:val="32"/>
          <w:szCs w:val="32"/>
        </w:rPr>
      </w:pPr>
    </w:p>
    <w:sdt>
      <w:sdtPr>
        <w:rPr>
          <w:rFonts w:ascii="Calibri" w:hAnsi="Calibri" w:eastAsia="宋体" w:cs="宋体"/>
          <w:color w:val="auto"/>
          <w:kern w:val="2"/>
          <w:sz w:val="21"/>
          <w:szCs w:val="21"/>
          <w:lang w:val="zh-CN"/>
        </w:rPr>
        <w:id w:val="-1486622941"/>
        <w:docPartObj>
          <w:docPartGallery w:val="Table of Contents"/>
          <w:docPartUnique/>
        </w:docPartObj>
      </w:sdtPr>
      <w:sdtEndPr>
        <w:rPr>
          <w:rFonts w:ascii="Calibri" w:hAnsi="Calibri" w:eastAsia="宋体" w:cs="宋体"/>
          <w:b/>
          <w:bCs/>
          <w:color w:val="auto"/>
          <w:kern w:val="2"/>
          <w:sz w:val="21"/>
          <w:szCs w:val="21"/>
          <w:lang w:val="zh-CN"/>
        </w:rPr>
      </w:sdtEndPr>
      <w:sdtContent>
        <w:p>
          <w:pPr>
            <w:pStyle w:val="48"/>
            <w:jc w:val="center"/>
            <w:rPr>
              <w:color w:val="auto"/>
              <w:sz w:val="40"/>
              <w:szCs w:val="40"/>
            </w:rPr>
          </w:pPr>
          <w:r>
            <w:rPr>
              <w:color w:val="auto"/>
              <w:sz w:val="40"/>
              <w:szCs w:val="40"/>
              <w:lang w:val="zh-CN"/>
            </w:rPr>
            <w:t>目</w:t>
          </w:r>
          <w:r>
            <w:rPr>
              <w:rFonts w:hint="eastAsia"/>
              <w:color w:val="auto"/>
              <w:sz w:val="40"/>
              <w:szCs w:val="40"/>
              <w:lang w:val="zh-CN"/>
            </w:rPr>
            <w:t xml:space="preserve"> </w:t>
          </w:r>
          <w:r>
            <w:rPr>
              <w:color w:val="auto"/>
              <w:sz w:val="40"/>
              <w:szCs w:val="40"/>
              <w:lang w:val="zh-CN"/>
            </w:rPr>
            <w:t xml:space="preserve"> 录</w:t>
          </w:r>
        </w:p>
        <w:p>
          <w:pPr>
            <w:pStyle w:val="10"/>
            <w:tabs>
              <w:tab w:val="right" w:leader="dot" w:pos="8296"/>
            </w:tabs>
            <w:spacing w:line="560" w:lineRule="exact"/>
            <w:rPr>
              <w:rFonts w:asciiTheme="minorHAnsi" w:hAnsiTheme="minorHAnsi" w:eastAsiaTheme="minorEastAsia" w:cstheme="minorBidi"/>
              <w:sz w:val="28"/>
              <w:szCs w:val="32"/>
            </w:rPr>
          </w:pPr>
          <w:r>
            <w:rPr>
              <w:sz w:val="44"/>
              <w:szCs w:val="44"/>
            </w:rPr>
            <w:fldChar w:fldCharType="begin"/>
          </w:r>
          <w:r>
            <w:rPr>
              <w:sz w:val="44"/>
              <w:szCs w:val="44"/>
            </w:rPr>
            <w:instrText xml:space="preserve"> TOC \o "1-3" \h \z \u </w:instrText>
          </w:r>
          <w:r>
            <w:rPr>
              <w:sz w:val="44"/>
              <w:szCs w:val="44"/>
            </w:rPr>
            <w:fldChar w:fldCharType="separate"/>
          </w:r>
          <w:r>
            <w:fldChar w:fldCharType="begin"/>
          </w:r>
          <w:r>
            <w:instrText xml:space="preserve"> HYPERLINK \l "_Toc67244687" </w:instrText>
          </w:r>
          <w:r>
            <w:fldChar w:fldCharType="separate"/>
          </w:r>
          <w:r>
            <w:rPr>
              <w:rStyle w:val="22"/>
              <w:rFonts w:cs="仿宋"/>
              <w:bCs/>
              <w:sz w:val="28"/>
              <w:szCs w:val="28"/>
            </w:rPr>
            <w:t>一、基金定位及设立目标</w:t>
          </w:r>
          <w:r>
            <w:rPr>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_Toc67244687 \h </w:instrText>
          </w:r>
          <w:r>
            <w:rPr>
              <w:rFonts w:ascii="Times New Roman" w:hAnsi="Times New Roman" w:cs="Times New Roman"/>
              <w:sz w:val="28"/>
              <w:szCs w:val="28"/>
            </w:rPr>
            <w:fldChar w:fldCharType="separate"/>
          </w:r>
          <w:r>
            <w:rPr>
              <w:rFonts w:ascii="Times New Roman" w:hAnsi="Times New Roman" w:cs="Times New Roman"/>
              <w:sz w:val="28"/>
              <w:szCs w:val="28"/>
            </w:rPr>
            <w:t>- 3 -</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0"/>
            <w:tabs>
              <w:tab w:val="right" w:leader="dot" w:pos="8296"/>
            </w:tabs>
            <w:spacing w:line="560" w:lineRule="exact"/>
            <w:rPr>
              <w:rFonts w:asciiTheme="minorHAnsi" w:hAnsiTheme="minorHAnsi" w:eastAsiaTheme="minorEastAsia" w:cstheme="minorBidi"/>
              <w:sz w:val="28"/>
              <w:szCs w:val="32"/>
            </w:rPr>
          </w:pPr>
          <w:r>
            <w:fldChar w:fldCharType="begin"/>
          </w:r>
          <w:r>
            <w:instrText xml:space="preserve"> HYPERLINK \l "_Toc67244688" </w:instrText>
          </w:r>
          <w:r>
            <w:fldChar w:fldCharType="separate"/>
          </w:r>
          <w:r>
            <w:rPr>
              <w:rStyle w:val="22"/>
              <w:rFonts w:ascii="楷体_GB2312" w:hAnsi="楷体" w:eastAsia="楷体_GB2312" w:cs="楷体"/>
              <w:b/>
              <w:sz w:val="28"/>
              <w:szCs w:val="28"/>
            </w:rPr>
            <w:t>（一）基金定位</w:t>
          </w:r>
          <w:r>
            <w:rPr>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_Toc67244688 \h </w:instrText>
          </w:r>
          <w:r>
            <w:rPr>
              <w:rFonts w:ascii="Times New Roman" w:hAnsi="Times New Roman" w:cs="Times New Roman"/>
              <w:sz w:val="28"/>
              <w:szCs w:val="28"/>
            </w:rPr>
            <w:fldChar w:fldCharType="separate"/>
          </w:r>
          <w:r>
            <w:rPr>
              <w:rFonts w:ascii="Times New Roman" w:hAnsi="Times New Roman" w:cs="Times New Roman"/>
              <w:sz w:val="28"/>
              <w:szCs w:val="28"/>
            </w:rPr>
            <w:t>- 3 -</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0"/>
            <w:tabs>
              <w:tab w:val="right" w:leader="dot" w:pos="8296"/>
            </w:tabs>
            <w:spacing w:line="560" w:lineRule="exact"/>
            <w:rPr>
              <w:rFonts w:asciiTheme="minorHAnsi" w:hAnsiTheme="minorHAnsi" w:eastAsiaTheme="minorEastAsia" w:cstheme="minorBidi"/>
              <w:sz w:val="28"/>
              <w:szCs w:val="32"/>
            </w:rPr>
          </w:pPr>
          <w:r>
            <w:fldChar w:fldCharType="begin"/>
          </w:r>
          <w:r>
            <w:instrText xml:space="preserve"> HYPERLINK \l "_Toc67244689" </w:instrText>
          </w:r>
          <w:r>
            <w:fldChar w:fldCharType="separate"/>
          </w:r>
          <w:r>
            <w:rPr>
              <w:rStyle w:val="22"/>
              <w:rFonts w:ascii="楷体_GB2312" w:eastAsia="楷体_GB2312" w:cs="仿宋"/>
              <w:b/>
              <w:sz w:val="28"/>
              <w:szCs w:val="28"/>
            </w:rPr>
            <w:t>（二）设立目标</w:t>
          </w:r>
          <w:r>
            <w:rPr>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_Toc67244689 \h </w:instrText>
          </w:r>
          <w:r>
            <w:rPr>
              <w:rFonts w:ascii="Times New Roman" w:hAnsi="Times New Roman" w:cs="Times New Roman"/>
              <w:sz w:val="28"/>
              <w:szCs w:val="28"/>
            </w:rPr>
            <w:fldChar w:fldCharType="separate"/>
          </w:r>
          <w:r>
            <w:rPr>
              <w:rFonts w:ascii="Times New Roman" w:hAnsi="Times New Roman" w:cs="Times New Roman"/>
              <w:sz w:val="28"/>
              <w:szCs w:val="28"/>
            </w:rPr>
            <w:t>- 3 -</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0"/>
            <w:tabs>
              <w:tab w:val="right" w:leader="dot" w:pos="8296"/>
            </w:tabs>
            <w:spacing w:line="560" w:lineRule="exact"/>
            <w:rPr>
              <w:rFonts w:asciiTheme="minorHAnsi" w:hAnsiTheme="minorHAnsi" w:eastAsiaTheme="minorEastAsia" w:cstheme="minorBidi"/>
              <w:sz w:val="28"/>
              <w:szCs w:val="32"/>
            </w:rPr>
          </w:pPr>
          <w:r>
            <w:fldChar w:fldCharType="begin"/>
          </w:r>
          <w:r>
            <w:instrText xml:space="preserve"> HYPERLINK \l "_Toc67244690" </w:instrText>
          </w:r>
          <w:r>
            <w:fldChar w:fldCharType="separate"/>
          </w:r>
          <w:r>
            <w:rPr>
              <w:rStyle w:val="22"/>
              <w:rFonts w:cs="仿宋"/>
              <w:bCs/>
              <w:sz w:val="28"/>
              <w:szCs w:val="28"/>
            </w:rPr>
            <w:t>二、基金设立核心要素</w:t>
          </w:r>
          <w:r>
            <w:rPr>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_Toc67244690 \h </w:instrText>
          </w:r>
          <w:r>
            <w:rPr>
              <w:rFonts w:ascii="Times New Roman" w:hAnsi="Times New Roman" w:cs="Times New Roman"/>
              <w:sz w:val="28"/>
              <w:szCs w:val="28"/>
            </w:rPr>
            <w:fldChar w:fldCharType="separate"/>
          </w:r>
          <w:r>
            <w:rPr>
              <w:rFonts w:ascii="Times New Roman" w:hAnsi="Times New Roman" w:cs="Times New Roman"/>
              <w:sz w:val="28"/>
              <w:szCs w:val="28"/>
            </w:rPr>
            <w:t>- 5 -</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0"/>
            <w:tabs>
              <w:tab w:val="right" w:leader="dot" w:pos="8296"/>
            </w:tabs>
            <w:spacing w:line="560" w:lineRule="exact"/>
            <w:rPr>
              <w:rFonts w:asciiTheme="minorHAnsi" w:hAnsiTheme="minorHAnsi" w:eastAsiaTheme="minorEastAsia" w:cstheme="minorBidi"/>
              <w:sz w:val="28"/>
              <w:szCs w:val="32"/>
            </w:rPr>
          </w:pPr>
          <w:r>
            <w:fldChar w:fldCharType="begin"/>
          </w:r>
          <w:r>
            <w:instrText xml:space="preserve"> HYPERLINK \l "_Toc67244691" </w:instrText>
          </w:r>
          <w:r>
            <w:fldChar w:fldCharType="separate"/>
          </w:r>
          <w:r>
            <w:rPr>
              <w:rStyle w:val="22"/>
              <w:rFonts w:ascii="楷体_GB2312" w:hAnsi="楷体" w:eastAsia="楷体_GB2312" w:cs="楷体"/>
              <w:b/>
              <w:sz w:val="28"/>
              <w:szCs w:val="28"/>
            </w:rPr>
            <w:t>（一）基本要素</w:t>
          </w:r>
          <w:r>
            <w:rPr>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_Toc67244691 \h </w:instrText>
          </w:r>
          <w:r>
            <w:rPr>
              <w:rFonts w:ascii="Times New Roman" w:hAnsi="Times New Roman" w:cs="Times New Roman"/>
              <w:sz w:val="28"/>
              <w:szCs w:val="28"/>
            </w:rPr>
            <w:fldChar w:fldCharType="separate"/>
          </w:r>
          <w:r>
            <w:rPr>
              <w:rFonts w:ascii="Times New Roman" w:hAnsi="Times New Roman" w:cs="Times New Roman"/>
              <w:sz w:val="28"/>
              <w:szCs w:val="28"/>
            </w:rPr>
            <w:t>- 5 -</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0"/>
            <w:tabs>
              <w:tab w:val="right" w:leader="dot" w:pos="8296"/>
            </w:tabs>
            <w:spacing w:line="560" w:lineRule="exact"/>
            <w:rPr>
              <w:rFonts w:asciiTheme="minorHAnsi" w:hAnsiTheme="minorHAnsi" w:eastAsiaTheme="minorEastAsia" w:cstheme="minorBidi"/>
              <w:sz w:val="28"/>
              <w:szCs w:val="32"/>
            </w:rPr>
          </w:pPr>
          <w:r>
            <w:fldChar w:fldCharType="begin"/>
          </w:r>
          <w:r>
            <w:instrText xml:space="preserve"> HYPERLINK \l "_Toc67244692" </w:instrText>
          </w:r>
          <w:r>
            <w:fldChar w:fldCharType="separate"/>
          </w:r>
          <w:r>
            <w:rPr>
              <w:rStyle w:val="22"/>
              <w:rFonts w:ascii="楷体_GB2312" w:hAnsi="楷体" w:eastAsia="楷体_GB2312" w:cs="楷体"/>
              <w:b/>
              <w:sz w:val="28"/>
              <w:szCs w:val="28"/>
            </w:rPr>
            <w:t>（二）基金出资</w:t>
          </w:r>
          <w:r>
            <w:rPr>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_Toc67244692 \h </w:instrText>
          </w:r>
          <w:r>
            <w:rPr>
              <w:rFonts w:ascii="Times New Roman" w:hAnsi="Times New Roman" w:cs="Times New Roman"/>
              <w:sz w:val="28"/>
              <w:szCs w:val="28"/>
            </w:rPr>
            <w:fldChar w:fldCharType="separate"/>
          </w:r>
          <w:r>
            <w:rPr>
              <w:rFonts w:ascii="Times New Roman" w:hAnsi="Times New Roman" w:cs="Times New Roman"/>
              <w:sz w:val="28"/>
              <w:szCs w:val="28"/>
            </w:rPr>
            <w:t>- 6 -</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0"/>
            <w:tabs>
              <w:tab w:val="right" w:leader="dot" w:pos="8296"/>
            </w:tabs>
            <w:spacing w:line="560" w:lineRule="exact"/>
            <w:rPr>
              <w:rFonts w:asciiTheme="minorHAnsi" w:hAnsiTheme="minorHAnsi" w:eastAsiaTheme="minorEastAsia" w:cstheme="minorBidi"/>
              <w:sz w:val="28"/>
              <w:szCs w:val="32"/>
            </w:rPr>
          </w:pPr>
          <w:r>
            <w:fldChar w:fldCharType="begin"/>
          </w:r>
          <w:r>
            <w:instrText xml:space="preserve"> HYPERLINK \l "_Toc67244693" </w:instrText>
          </w:r>
          <w:r>
            <w:fldChar w:fldCharType="separate"/>
          </w:r>
          <w:r>
            <w:rPr>
              <w:rStyle w:val="22"/>
              <w:rFonts w:ascii="楷体_GB2312" w:hAnsi="楷体" w:eastAsia="楷体_GB2312" w:cs="楷体"/>
              <w:b/>
              <w:sz w:val="28"/>
              <w:szCs w:val="28"/>
            </w:rPr>
            <w:t>（三）基金投资</w:t>
          </w:r>
          <w:r>
            <w:rPr>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_Toc67244693 \h </w:instrText>
          </w:r>
          <w:r>
            <w:rPr>
              <w:rFonts w:ascii="Times New Roman" w:hAnsi="Times New Roman" w:cs="Times New Roman"/>
              <w:sz w:val="28"/>
              <w:szCs w:val="28"/>
            </w:rPr>
            <w:fldChar w:fldCharType="separate"/>
          </w:r>
          <w:r>
            <w:rPr>
              <w:rFonts w:ascii="Times New Roman" w:hAnsi="Times New Roman" w:cs="Times New Roman"/>
              <w:sz w:val="28"/>
              <w:szCs w:val="28"/>
            </w:rPr>
            <w:t>- 8 -</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0"/>
            <w:tabs>
              <w:tab w:val="right" w:leader="dot" w:pos="8296"/>
            </w:tabs>
            <w:spacing w:line="560" w:lineRule="exact"/>
            <w:rPr>
              <w:rFonts w:asciiTheme="minorHAnsi" w:hAnsiTheme="minorHAnsi" w:eastAsiaTheme="minorEastAsia" w:cstheme="minorBidi"/>
              <w:sz w:val="28"/>
              <w:szCs w:val="32"/>
            </w:rPr>
          </w:pPr>
          <w:r>
            <w:fldChar w:fldCharType="begin"/>
          </w:r>
          <w:r>
            <w:instrText xml:space="preserve"> HYPERLINK \l "_Toc67244694" </w:instrText>
          </w:r>
          <w:r>
            <w:fldChar w:fldCharType="separate"/>
          </w:r>
          <w:r>
            <w:rPr>
              <w:rStyle w:val="22"/>
              <w:rFonts w:ascii="楷体_GB2312" w:hAnsi="楷体" w:eastAsia="楷体_GB2312" w:cs="楷体"/>
              <w:b/>
              <w:sz w:val="28"/>
              <w:szCs w:val="28"/>
            </w:rPr>
            <w:t>（四）管理运营</w:t>
          </w:r>
          <w:r>
            <w:rPr>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_Toc67244694 \h </w:instrText>
          </w:r>
          <w:r>
            <w:rPr>
              <w:rFonts w:ascii="Times New Roman" w:hAnsi="Times New Roman" w:cs="Times New Roman"/>
              <w:sz w:val="28"/>
              <w:szCs w:val="28"/>
            </w:rPr>
            <w:fldChar w:fldCharType="separate"/>
          </w:r>
          <w:r>
            <w:rPr>
              <w:rFonts w:ascii="Times New Roman" w:hAnsi="Times New Roman" w:cs="Times New Roman"/>
              <w:sz w:val="28"/>
              <w:szCs w:val="28"/>
            </w:rPr>
            <w:t>- 16 -</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0"/>
            <w:tabs>
              <w:tab w:val="right" w:leader="dot" w:pos="8296"/>
            </w:tabs>
            <w:spacing w:line="560" w:lineRule="exact"/>
            <w:rPr>
              <w:rFonts w:asciiTheme="minorHAnsi" w:hAnsiTheme="minorHAnsi" w:eastAsiaTheme="minorEastAsia" w:cstheme="minorBidi"/>
              <w:sz w:val="28"/>
              <w:szCs w:val="32"/>
            </w:rPr>
          </w:pPr>
          <w:r>
            <w:fldChar w:fldCharType="begin"/>
          </w:r>
          <w:r>
            <w:instrText xml:space="preserve"> HYPERLINK \l "_Toc67244695" </w:instrText>
          </w:r>
          <w:r>
            <w:fldChar w:fldCharType="separate"/>
          </w:r>
          <w:r>
            <w:rPr>
              <w:rStyle w:val="22"/>
              <w:rFonts w:ascii="楷体_GB2312" w:hAnsi="楷体" w:eastAsia="楷体_GB2312" w:cs="楷体"/>
              <w:b/>
              <w:sz w:val="28"/>
              <w:szCs w:val="28"/>
            </w:rPr>
            <w:t>（五）基金退出</w:t>
          </w:r>
          <w:r>
            <w:rPr>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_Toc67244695 \h </w:instrText>
          </w:r>
          <w:r>
            <w:rPr>
              <w:rFonts w:ascii="Times New Roman" w:hAnsi="Times New Roman" w:cs="Times New Roman"/>
              <w:sz w:val="28"/>
              <w:szCs w:val="28"/>
            </w:rPr>
            <w:fldChar w:fldCharType="separate"/>
          </w:r>
          <w:r>
            <w:rPr>
              <w:rFonts w:ascii="Times New Roman" w:hAnsi="Times New Roman" w:cs="Times New Roman"/>
              <w:sz w:val="28"/>
              <w:szCs w:val="28"/>
            </w:rPr>
            <w:t>- 18 -</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0"/>
            <w:tabs>
              <w:tab w:val="right" w:leader="dot" w:pos="8296"/>
            </w:tabs>
            <w:spacing w:line="560" w:lineRule="exact"/>
            <w:rPr>
              <w:rFonts w:asciiTheme="minorHAnsi" w:hAnsiTheme="minorHAnsi" w:eastAsiaTheme="minorEastAsia" w:cstheme="minorBidi"/>
              <w:sz w:val="28"/>
              <w:szCs w:val="32"/>
            </w:rPr>
          </w:pPr>
          <w:r>
            <w:fldChar w:fldCharType="begin"/>
          </w:r>
          <w:r>
            <w:instrText xml:space="preserve"> HYPERLINK \l "_Toc67244696" </w:instrText>
          </w:r>
          <w:r>
            <w:fldChar w:fldCharType="separate"/>
          </w:r>
          <w:r>
            <w:rPr>
              <w:rStyle w:val="22"/>
              <w:rFonts w:ascii="楷体_GB2312" w:hAnsi="楷体" w:eastAsia="楷体_GB2312" w:cs="楷体"/>
              <w:b/>
              <w:sz w:val="28"/>
              <w:szCs w:val="28"/>
            </w:rPr>
            <w:t>（六）绩效管理</w:t>
          </w:r>
          <w:r>
            <w:rPr>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_Toc67244696 \h </w:instrText>
          </w:r>
          <w:r>
            <w:rPr>
              <w:rFonts w:ascii="Times New Roman" w:hAnsi="Times New Roman" w:cs="Times New Roman"/>
              <w:sz w:val="28"/>
              <w:szCs w:val="28"/>
            </w:rPr>
            <w:fldChar w:fldCharType="separate"/>
          </w:r>
          <w:r>
            <w:rPr>
              <w:rFonts w:ascii="Times New Roman" w:hAnsi="Times New Roman" w:cs="Times New Roman"/>
              <w:sz w:val="28"/>
              <w:szCs w:val="28"/>
            </w:rPr>
            <w:t>- 19 -</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1"/>
            <w:tabs>
              <w:tab w:val="right" w:leader="dot" w:pos="8296"/>
            </w:tabs>
            <w:spacing w:line="560" w:lineRule="exact"/>
            <w:rPr>
              <w:rFonts w:asciiTheme="minorHAnsi" w:hAnsiTheme="minorHAnsi" w:eastAsiaTheme="minorEastAsia" w:cstheme="minorBidi"/>
              <w:sz w:val="28"/>
              <w:szCs w:val="32"/>
            </w:rPr>
          </w:pPr>
          <w:r>
            <w:fldChar w:fldCharType="begin"/>
          </w:r>
          <w:r>
            <w:instrText xml:space="preserve"> HYPERLINK \l "_Toc67244697" </w:instrText>
          </w:r>
          <w:r>
            <w:fldChar w:fldCharType="separate"/>
          </w:r>
          <w:r>
            <w:rPr>
              <w:rStyle w:val="22"/>
              <w:rFonts w:ascii="仿宋" w:hAnsi="仿宋" w:eastAsia="仿宋"/>
              <w:sz w:val="28"/>
              <w:szCs w:val="28"/>
            </w:rPr>
            <w:t>附件1</w:t>
          </w:r>
          <w:r>
            <w:rPr>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_Toc67244697 \h </w:instrText>
          </w:r>
          <w:r>
            <w:rPr>
              <w:rFonts w:ascii="Times New Roman" w:hAnsi="Times New Roman" w:cs="Times New Roman"/>
              <w:sz w:val="28"/>
              <w:szCs w:val="28"/>
            </w:rPr>
            <w:fldChar w:fldCharType="separate"/>
          </w:r>
          <w:r>
            <w:rPr>
              <w:rFonts w:ascii="Times New Roman" w:hAnsi="Times New Roman" w:cs="Times New Roman"/>
              <w:sz w:val="28"/>
              <w:szCs w:val="28"/>
            </w:rPr>
            <w:t>- 22 -</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pStyle w:val="11"/>
            <w:tabs>
              <w:tab w:val="right" w:leader="dot" w:pos="8296"/>
            </w:tabs>
            <w:spacing w:line="560" w:lineRule="exact"/>
            <w:rPr>
              <w:rFonts w:asciiTheme="minorHAnsi" w:hAnsiTheme="minorHAnsi" w:eastAsiaTheme="minorEastAsia" w:cstheme="minorBidi"/>
              <w:sz w:val="28"/>
              <w:szCs w:val="32"/>
            </w:rPr>
          </w:pPr>
          <w:r>
            <w:fldChar w:fldCharType="begin"/>
          </w:r>
          <w:r>
            <w:instrText xml:space="preserve"> HYPERLINK \l "_Toc67244698" </w:instrText>
          </w:r>
          <w:r>
            <w:fldChar w:fldCharType="separate"/>
          </w:r>
          <w:r>
            <w:rPr>
              <w:rStyle w:val="22"/>
              <w:rFonts w:ascii="仿宋" w:hAnsi="仿宋" w:eastAsia="仿宋"/>
              <w:sz w:val="28"/>
              <w:szCs w:val="28"/>
            </w:rPr>
            <w:t>附件2</w:t>
          </w:r>
          <w:r>
            <w:rPr>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_Toc67244698 \h </w:instrText>
          </w:r>
          <w:r>
            <w:rPr>
              <w:rFonts w:ascii="Times New Roman" w:hAnsi="Times New Roman" w:cs="Times New Roman"/>
              <w:sz w:val="28"/>
              <w:szCs w:val="28"/>
            </w:rPr>
            <w:fldChar w:fldCharType="separate"/>
          </w:r>
          <w:r>
            <w:rPr>
              <w:rFonts w:ascii="Times New Roman" w:hAnsi="Times New Roman" w:cs="Times New Roman"/>
              <w:sz w:val="28"/>
              <w:szCs w:val="28"/>
            </w:rPr>
            <w:t>- 28 -</w:t>
          </w:r>
          <w:r>
            <w:rPr>
              <w:rFonts w:ascii="Times New Roman" w:hAnsi="Times New Roman" w:cs="Times New Roman"/>
              <w:sz w:val="28"/>
              <w:szCs w:val="28"/>
            </w:rPr>
            <w:fldChar w:fldCharType="end"/>
          </w:r>
          <w:r>
            <w:rPr>
              <w:rFonts w:ascii="Times New Roman" w:hAnsi="Times New Roman" w:cs="Times New Roman"/>
              <w:sz w:val="28"/>
              <w:szCs w:val="28"/>
            </w:rPr>
            <w:fldChar w:fldCharType="end"/>
          </w:r>
        </w:p>
        <w:p>
          <w:pPr>
            <w:spacing w:line="560" w:lineRule="exact"/>
            <w:jc w:val="center"/>
            <w:rPr>
              <w:sz w:val="32"/>
              <w:szCs w:val="32"/>
            </w:rPr>
          </w:pPr>
          <w:r>
            <w:rPr>
              <w:b/>
              <w:bCs/>
              <w:sz w:val="44"/>
              <w:szCs w:val="44"/>
              <w:lang w:val="zh-CN"/>
            </w:rPr>
            <w:fldChar w:fldCharType="end"/>
          </w:r>
        </w:p>
      </w:sdtContent>
    </w:sdt>
    <w:p>
      <w:pPr>
        <w:spacing w:line="600" w:lineRule="exact"/>
        <w:jc w:val="center"/>
        <w:rPr>
          <w:rFonts w:ascii="宋体" w:hAnsi="宋体"/>
          <w:b/>
          <w:bCs/>
          <w:sz w:val="44"/>
          <w:szCs w:val="44"/>
        </w:rPr>
      </w:pPr>
    </w:p>
    <w:p>
      <w:pPr>
        <w:spacing w:line="600" w:lineRule="exact"/>
        <w:jc w:val="center"/>
        <w:rPr>
          <w:rFonts w:ascii="宋体" w:hAnsi="宋体"/>
          <w:b/>
          <w:bCs/>
          <w:sz w:val="44"/>
          <w:szCs w:val="44"/>
        </w:rPr>
      </w:pPr>
    </w:p>
    <w:p>
      <w:pPr>
        <w:spacing w:line="600" w:lineRule="exact"/>
        <w:jc w:val="center"/>
        <w:rPr>
          <w:rFonts w:ascii="宋体" w:hAnsi="宋体"/>
          <w:b/>
          <w:bCs/>
          <w:sz w:val="44"/>
          <w:szCs w:val="44"/>
        </w:rPr>
      </w:pPr>
    </w:p>
    <w:p>
      <w:pPr>
        <w:snapToGrid w:val="0"/>
        <w:spacing w:before="156" w:beforeLines="50" w:after="156" w:afterLines="50" w:line="560" w:lineRule="exact"/>
        <w:jc w:val="center"/>
        <w:rPr>
          <w:rFonts w:ascii="宋体" w:hAnsi="宋体"/>
          <w:b/>
          <w:bCs/>
          <w:sz w:val="44"/>
          <w:szCs w:val="44"/>
        </w:rPr>
      </w:pPr>
    </w:p>
    <w:p>
      <w:pPr>
        <w:snapToGrid w:val="0"/>
        <w:spacing w:before="156" w:beforeLines="50" w:after="156" w:afterLines="50" w:line="560" w:lineRule="exact"/>
        <w:jc w:val="center"/>
        <w:rPr>
          <w:rFonts w:ascii="宋体" w:hAnsi="宋体"/>
          <w:b/>
          <w:bCs/>
          <w:sz w:val="44"/>
          <w:szCs w:val="44"/>
        </w:rPr>
      </w:pPr>
    </w:p>
    <w:p>
      <w:pPr>
        <w:snapToGrid w:val="0"/>
        <w:spacing w:before="156" w:beforeLines="50" w:after="156" w:afterLines="50" w:line="560" w:lineRule="exact"/>
        <w:jc w:val="center"/>
        <w:rPr>
          <w:rFonts w:ascii="宋体" w:hAnsi="宋体"/>
          <w:b/>
          <w:bCs/>
          <w:sz w:val="44"/>
          <w:szCs w:val="44"/>
        </w:rPr>
      </w:pPr>
    </w:p>
    <w:p>
      <w:pPr>
        <w:snapToGrid w:val="0"/>
        <w:spacing w:before="156" w:beforeLines="50" w:after="156" w:afterLines="50" w:line="560" w:lineRule="exact"/>
        <w:jc w:val="center"/>
        <w:rPr>
          <w:rFonts w:ascii="宋体" w:hAnsi="宋体"/>
          <w:b/>
          <w:bCs/>
          <w:sz w:val="44"/>
          <w:szCs w:val="44"/>
        </w:rPr>
      </w:pPr>
    </w:p>
    <w:p>
      <w:pPr>
        <w:keepNext w:val="0"/>
        <w:keepLines w:val="0"/>
        <w:pageBreakBefore w:val="0"/>
        <w:widowControl w:val="0"/>
        <w:kinsoku/>
        <w:wordWrap/>
        <w:overflowPunct/>
        <w:topLinePunct w:val="0"/>
        <w:autoSpaceDE/>
        <w:bidi w:val="0"/>
        <w:adjustRightInd w:val="0"/>
        <w:snapToGrid/>
        <w:spacing w:line="560" w:lineRule="exact"/>
        <w:ind w:firstLine="640" w:firstLineChars="200"/>
        <w:textAlignment w:val="auto"/>
        <w:rPr>
          <w:rFonts w:hint="eastAsia" w:ascii="仿宋" w:hAnsi="仿宋" w:eastAsia="仿宋" w:cs="仿宋"/>
          <w:sz w:val="32"/>
          <w:szCs w:val="32"/>
        </w:rPr>
      </w:pPr>
      <w:bookmarkStart w:id="12" w:name="_GoBack"/>
      <w:bookmarkEnd w:id="12"/>
      <w:r>
        <w:rPr>
          <w:rFonts w:hint="eastAsia" w:ascii="仿宋" w:hAnsi="仿宋" w:eastAsia="仿宋" w:cs="仿宋"/>
          <w:sz w:val="32"/>
          <w:szCs w:val="32"/>
        </w:rPr>
        <w:t>为贯彻落实************，按照《陕西省政府投资引导基金管理办法》（陕政办发〔20</w:t>
      </w:r>
      <w:r>
        <w:rPr>
          <w:rFonts w:hint="eastAsia" w:ascii="仿宋" w:hAnsi="仿宋" w:eastAsia="仿宋" w:cs="仿宋"/>
          <w:sz w:val="32"/>
          <w:szCs w:val="32"/>
          <w:lang w:val="en-US" w:eastAsia="zh-CN"/>
        </w:rPr>
        <w:t>23</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号）有关规定，陕西省政府投资引导基金（以下简称“引导基金”）联合*********************，拟共同发起设立*********基金（以下简称“基金”）。</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一、基金定位及设立目标</w:t>
      </w:r>
    </w:p>
    <w:p>
      <w:pPr>
        <w:keepNext w:val="0"/>
        <w:keepLines w:val="0"/>
        <w:pageBreakBefore w:val="0"/>
        <w:widowControl w:val="0"/>
        <w:kinsoku/>
        <w:wordWrap/>
        <w:overflowPunct/>
        <w:topLinePunct w:val="0"/>
        <w:autoSpaceDE/>
        <w:autoSpaceDN w:val="0"/>
        <w:bidi w:val="0"/>
        <w:adjustRightInd w:val="0"/>
        <w:snapToGrid/>
        <w:spacing w:line="560" w:lineRule="exact"/>
        <w:ind w:firstLine="640" w:firstLineChars="200"/>
        <w:textAlignment w:val="auto"/>
        <w:rPr>
          <w:rFonts w:hint="eastAsia" w:ascii="楷体" w:hAnsi="楷体" w:eastAsia="楷体" w:cs="楷体"/>
          <w:b w:val="0"/>
          <w:bCs/>
          <w:color w:val="000000"/>
          <w:kern w:val="44"/>
          <w:sz w:val="32"/>
          <w:szCs w:val="44"/>
        </w:rPr>
      </w:pPr>
      <w:r>
        <w:rPr>
          <w:rFonts w:hint="eastAsia" w:ascii="楷体" w:hAnsi="楷体" w:eastAsia="楷体" w:cs="楷体"/>
          <w:b w:val="0"/>
          <w:bCs/>
          <w:color w:val="000000"/>
          <w:kern w:val="44"/>
          <w:sz w:val="32"/>
          <w:szCs w:val="44"/>
        </w:rPr>
        <w:t>（一）政策背景</w:t>
      </w:r>
    </w:p>
    <w:p>
      <w:pPr>
        <w:keepNext w:val="0"/>
        <w:keepLines w:val="0"/>
        <w:pageBreakBefore w:val="0"/>
        <w:widowControl w:val="0"/>
        <w:kinsoku/>
        <w:wordWrap/>
        <w:overflowPunct/>
        <w:topLinePunct w:val="0"/>
        <w:autoSpaceDE/>
        <w:autoSpaceDN w:val="0"/>
        <w:bidi w:val="0"/>
        <w:adjustRightInd w:val="0"/>
        <w:snapToGrid/>
        <w:spacing w:line="560" w:lineRule="exact"/>
        <w:ind w:firstLine="640" w:firstLineChars="200"/>
        <w:textAlignment w:val="auto"/>
        <w:rPr>
          <w:rFonts w:hint="eastAsia" w:ascii="楷体" w:hAnsi="楷体" w:eastAsia="楷体" w:cs="楷体"/>
          <w:b w:val="0"/>
          <w:bCs/>
          <w:color w:val="000000"/>
          <w:kern w:val="44"/>
          <w:sz w:val="32"/>
          <w:szCs w:val="44"/>
        </w:rPr>
      </w:pPr>
      <w:r>
        <w:rPr>
          <w:rFonts w:hint="eastAsia" w:ascii="楷体" w:hAnsi="楷体" w:eastAsia="楷体" w:cs="楷体"/>
          <w:b w:val="0"/>
          <w:bCs/>
          <w:color w:val="000000"/>
          <w:kern w:val="44"/>
          <w:sz w:val="32"/>
          <w:szCs w:val="44"/>
        </w:rPr>
        <w:t>（</w:t>
      </w:r>
      <w:r>
        <w:rPr>
          <w:rFonts w:hint="eastAsia" w:ascii="楷体" w:hAnsi="楷体" w:eastAsia="楷体" w:cs="楷体"/>
          <w:b w:val="0"/>
          <w:bCs/>
          <w:color w:val="000000"/>
          <w:kern w:val="44"/>
          <w:sz w:val="32"/>
          <w:szCs w:val="44"/>
        </w:rPr>
        <w:t>二）基金定位</w:t>
      </w:r>
    </w:p>
    <w:p>
      <w:pPr>
        <w:keepNext w:val="0"/>
        <w:keepLines w:val="0"/>
        <w:pageBreakBefore w:val="0"/>
        <w:widowControl w:val="0"/>
        <w:kinsoku/>
        <w:wordWrap/>
        <w:overflowPunct/>
        <w:topLinePunct w:val="0"/>
        <w:autoSpaceDE/>
        <w:bidi w:val="0"/>
        <w:snapToGrid/>
        <w:spacing w:line="560" w:lineRule="exact"/>
        <w:ind w:firstLine="656" w:firstLineChars="200"/>
        <w:textAlignment w:val="auto"/>
        <w:rPr>
          <w:rFonts w:ascii="楷体_GB2312" w:hAnsi="Times New Roman" w:eastAsia="楷体_GB2312"/>
          <w:b/>
          <w:sz w:val="32"/>
          <w:szCs w:val="32"/>
        </w:rPr>
      </w:pPr>
      <w:r>
        <w:rPr>
          <w:rFonts w:hint="eastAsia" w:ascii="仿宋_GB2312" w:hAnsi="Times New Roman" w:eastAsia="仿宋" w:cs="仿宋"/>
          <w:bCs/>
          <w:color w:val="000000"/>
          <w:spacing w:val="4"/>
          <w:sz w:val="32"/>
          <w:szCs w:val="32"/>
        </w:rPr>
        <w:t>基金为贯彻落实中、省关于xxx的重大战略部署，立足增强陕西省xxx动力产业聚集资源和技术领先优势，统筹省内xxx科技产业资源，推动国家xxx技术进步和创新，利用XXX平台优势，聚焦XXX，形成xxx新兴产业创新中心的产业延伸、xxx动力产业园的产业化承载、上市公司的产融联动的发展模式，引领XXX技术快速实现融合及孵化示范性混合所有制创新型企业。</w:t>
      </w:r>
    </w:p>
    <w:p>
      <w:pPr>
        <w:keepNext w:val="0"/>
        <w:keepLines w:val="0"/>
        <w:pageBreakBefore w:val="0"/>
        <w:widowControl w:val="0"/>
        <w:kinsoku/>
        <w:wordWrap/>
        <w:overflowPunct/>
        <w:topLinePunct w:val="0"/>
        <w:autoSpaceDE/>
        <w:autoSpaceDN w:val="0"/>
        <w:bidi w:val="0"/>
        <w:adjustRightInd w:val="0"/>
        <w:snapToGrid/>
        <w:spacing w:line="560" w:lineRule="exact"/>
        <w:ind w:firstLine="640" w:firstLineChars="200"/>
        <w:textAlignment w:val="auto"/>
        <w:rPr>
          <w:rFonts w:hint="eastAsia" w:ascii="楷体" w:hAnsi="楷体" w:eastAsia="楷体" w:cs="楷体"/>
          <w:b w:val="0"/>
          <w:bCs/>
          <w:color w:val="000000"/>
          <w:kern w:val="44"/>
          <w:sz w:val="32"/>
          <w:szCs w:val="44"/>
        </w:rPr>
      </w:pPr>
      <w:r>
        <w:rPr>
          <w:rFonts w:hint="eastAsia" w:ascii="楷体" w:hAnsi="楷体" w:eastAsia="楷体" w:cs="楷体"/>
          <w:b w:val="0"/>
          <w:bCs/>
          <w:color w:val="000000"/>
          <w:kern w:val="44"/>
          <w:sz w:val="32"/>
          <w:szCs w:val="44"/>
        </w:rPr>
        <w:t>（三）设立目标</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hAnsi="Times New Roman" w:eastAsia="仿宋" w:cs="仿宋"/>
          <w:b w:val="0"/>
          <w:bCs w:val="0"/>
          <w:color w:val="000000"/>
          <w:spacing w:val="4"/>
          <w:sz w:val="32"/>
          <w:szCs w:val="32"/>
          <w:highlight w:val="yellow"/>
        </w:rPr>
      </w:pPr>
      <w:r>
        <w:rPr>
          <w:rFonts w:hint="eastAsia" w:ascii="仿宋_GB2312" w:eastAsia="仿宋"/>
          <w:b w:val="0"/>
          <w:bCs w:val="0"/>
          <w:color w:val="000000"/>
          <w:sz w:val="32"/>
          <w:szCs w:val="32"/>
          <w:highlight w:val="yellow"/>
        </w:rPr>
        <w:t>1.贯彻落实中、省重大战略部署</w:t>
      </w:r>
      <w:r>
        <w:rPr>
          <w:rFonts w:hint="eastAsia" w:ascii="仿宋_GB2312" w:hAnsi="Times New Roman" w:eastAsia="仿宋" w:cs="仿宋"/>
          <w:b w:val="0"/>
          <w:bCs w:val="0"/>
          <w:color w:val="000000"/>
          <w:spacing w:val="4"/>
          <w:sz w:val="32"/>
          <w:szCs w:val="32"/>
          <w:highlight w:val="yellow"/>
        </w:rPr>
        <w:t>。XXX</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eastAsia="仿宋"/>
          <w:b w:val="0"/>
          <w:bCs w:val="0"/>
          <w:color w:val="000000"/>
          <w:sz w:val="32"/>
          <w:szCs w:val="32"/>
          <w:highlight w:val="yellow"/>
        </w:rPr>
      </w:pPr>
      <w:r>
        <w:rPr>
          <w:rFonts w:hint="eastAsia" w:ascii="仿宋_GB2312" w:eastAsia="仿宋"/>
          <w:b w:val="0"/>
          <w:bCs w:val="0"/>
          <w:color w:val="000000"/>
          <w:sz w:val="32"/>
          <w:szCs w:val="32"/>
          <w:highlight w:val="yellow"/>
        </w:rPr>
        <w:t>2.实现空天动力产业提质增效。XXX</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eastAsia="仿宋"/>
          <w:b w:val="0"/>
          <w:bCs w:val="0"/>
          <w:color w:val="000000"/>
          <w:sz w:val="32"/>
          <w:szCs w:val="32"/>
        </w:rPr>
      </w:pPr>
      <w:r>
        <w:rPr>
          <w:rFonts w:hint="eastAsia" w:ascii="仿宋_GB2312" w:eastAsia="仿宋"/>
          <w:b w:val="0"/>
          <w:bCs w:val="0"/>
          <w:color w:val="000000"/>
          <w:sz w:val="32"/>
          <w:szCs w:val="32"/>
          <w:highlight w:val="yellow"/>
        </w:rPr>
        <w:t>3.切实提升科技支撑能力。XXX</w:t>
      </w:r>
    </w:p>
    <w:p>
      <w:pPr>
        <w:keepNext w:val="0"/>
        <w:keepLines w:val="0"/>
        <w:pageBreakBefore w:val="0"/>
        <w:widowControl w:val="0"/>
        <w:kinsoku/>
        <w:wordWrap/>
        <w:overflowPunct/>
        <w:topLinePunct w:val="0"/>
        <w:autoSpaceDE/>
        <w:bidi w:val="0"/>
        <w:adjustRightInd w:val="0"/>
        <w:snapToGrid/>
        <w:spacing w:line="560" w:lineRule="exact"/>
        <w:ind w:firstLine="640" w:firstLineChars="200"/>
        <w:textAlignment w:val="auto"/>
        <w:rPr>
          <w:rFonts w:ascii="仿宋_GB2312" w:eastAsia="仿宋"/>
          <w:color w:val="FF0000"/>
          <w:sz w:val="32"/>
          <w:szCs w:val="32"/>
        </w:rPr>
      </w:pPr>
      <w:r>
        <w:rPr>
          <w:rFonts w:hint="eastAsia" w:ascii="仿宋_GB2312" w:eastAsia="仿宋"/>
          <w:color w:val="FF0000"/>
          <w:sz w:val="32"/>
          <w:szCs w:val="32"/>
        </w:rPr>
        <w:t>设立目标为每年预计带动多少产值、就业，能孵化多少IPO等量化指标，能带动多少就业，将作为基金最终绩效考核、奖励让利等的依据。</w:t>
      </w:r>
    </w:p>
    <w:p>
      <w:pPr>
        <w:keepNext w:val="0"/>
        <w:keepLines w:val="0"/>
        <w:pageBreakBefore w:val="0"/>
        <w:widowControl w:val="0"/>
        <w:kinsoku/>
        <w:wordWrap/>
        <w:overflowPunct/>
        <w:topLinePunct w:val="0"/>
        <w:autoSpaceDE/>
        <w:bidi w:val="0"/>
        <w:adjustRightInd w:val="0"/>
        <w:snapToGrid/>
        <w:spacing w:line="560" w:lineRule="exact"/>
        <w:ind w:firstLine="640" w:firstLineChars="200"/>
        <w:textAlignment w:val="auto"/>
        <w:rPr>
          <w:rFonts w:hint="eastAsia" w:ascii="仿宋_GB2312" w:eastAsia="仿宋"/>
          <w:color w:val="FF0000"/>
          <w:sz w:val="32"/>
          <w:szCs w:val="32"/>
        </w:rPr>
      </w:pPr>
      <w:r>
        <w:rPr>
          <w:rFonts w:hint="eastAsia" w:ascii="仿宋_GB2312" w:eastAsia="仿宋"/>
          <w:color w:val="FF0000"/>
          <w:sz w:val="32"/>
          <w:szCs w:val="32"/>
        </w:rPr>
        <w:t>如果是政策性基金，此目标是和行业主管部门确立过的目标。</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Times New Roman" w:hAnsi="Times New Roman" w:eastAsia="黑体"/>
          <w:color w:val="000000"/>
          <w:sz w:val="32"/>
          <w:szCs w:val="32"/>
        </w:rPr>
      </w:pPr>
      <w:r>
        <w:rPr>
          <w:rFonts w:hint="eastAsia" w:ascii="Times New Roman" w:hAnsi="Times New Roman" w:eastAsia="黑体"/>
          <w:color w:val="000000"/>
          <w:sz w:val="32"/>
          <w:szCs w:val="32"/>
        </w:rPr>
        <w:t>二、基金设立核心要素</w:t>
      </w:r>
    </w:p>
    <w:p>
      <w:pPr>
        <w:keepNext w:val="0"/>
        <w:keepLines w:val="0"/>
        <w:pageBreakBefore w:val="0"/>
        <w:widowControl w:val="0"/>
        <w:kinsoku/>
        <w:wordWrap/>
        <w:overflowPunct/>
        <w:topLinePunct w:val="0"/>
        <w:autoSpaceDE/>
        <w:autoSpaceDN w:val="0"/>
        <w:bidi w:val="0"/>
        <w:adjustRightInd w:val="0"/>
        <w:snapToGrid/>
        <w:spacing w:line="560" w:lineRule="exact"/>
        <w:ind w:firstLine="640" w:firstLineChars="200"/>
        <w:textAlignment w:val="auto"/>
        <w:rPr>
          <w:rFonts w:hint="eastAsia" w:ascii="楷体" w:hAnsi="楷体" w:eastAsia="楷体" w:cs="楷体"/>
          <w:b w:val="0"/>
          <w:bCs/>
          <w:color w:val="000000"/>
          <w:kern w:val="44"/>
          <w:sz w:val="32"/>
          <w:szCs w:val="44"/>
        </w:rPr>
      </w:pPr>
      <w:r>
        <w:rPr>
          <w:rFonts w:hint="eastAsia" w:ascii="楷体" w:hAnsi="楷体" w:eastAsia="楷体" w:cs="楷体"/>
          <w:b w:val="0"/>
          <w:bCs/>
          <w:color w:val="000000"/>
          <w:kern w:val="44"/>
          <w:sz w:val="32"/>
          <w:szCs w:val="44"/>
        </w:rPr>
        <w:t>（一）基本要素</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hAnsi="Times New Roman" w:eastAsia="仿宋" w:cs="Times New Roman"/>
          <w:sz w:val="32"/>
          <w:szCs w:val="32"/>
        </w:rPr>
      </w:pPr>
      <w:r>
        <w:rPr>
          <w:rFonts w:hint="eastAsia" w:ascii="仿宋_GB2312" w:hAnsi="Times New Roman" w:eastAsia="仿宋" w:cs="Times New Roman"/>
          <w:sz w:val="32"/>
          <w:szCs w:val="32"/>
        </w:rPr>
        <w:t>1.基金名称：陕西</w:t>
      </w:r>
      <w:r>
        <w:rPr>
          <w:rFonts w:hint="eastAsia" w:ascii="仿宋_GB2312" w:hAnsi="Times New Roman" w:eastAsia="仿宋" w:cs="Times New Roman"/>
          <w:sz w:val="32"/>
          <w:szCs w:val="32"/>
          <w:lang w:val="en-US" w:eastAsia="zh-CN"/>
        </w:rPr>
        <w:t>财金（或财投）XXX</w:t>
      </w:r>
      <w:r>
        <w:rPr>
          <w:rFonts w:hint="eastAsia" w:ascii="仿宋_GB2312" w:hAnsi="Times New Roman" w:eastAsia="仿宋" w:cs="Times New Roman"/>
          <w:sz w:val="32"/>
          <w:szCs w:val="32"/>
        </w:rPr>
        <w:t>基金。</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hAnsi="Times New Roman" w:eastAsia="仿宋" w:cs="Times New Roman"/>
          <w:sz w:val="32"/>
          <w:szCs w:val="32"/>
        </w:rPr>
      </w:pPr>
      <w:r>
        <w:rPr>
          <w:rFonts w:hint="eastAsia" w:ascii="仿宋_GB2312" w:hAnsi="Times New Roman" w:eastAsia="仿宋" w:cs="Times New Roman"/>
          <w:sz w:val="32"/>
          <w:szCs w:val="32"/>
        </w:rPr>
        <w:t>2.基金组织形式：有限合伙型。</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hAnsi="Times New Roman" w:eastAsia="仿宋" w:cs="Times New Roman"/>
          <w:sz w:val="32"/>
          <w:szCs w:val="32"/>
        </w:rPr>
      </w:pPr>
      <w:r>
        <w:rPr>
          <w:rFonts w:hint="eastAsia" w:ascii="仿宋_GB2312" w:hAnsi="Times New Roman" w:eastAsia="仿宋" w:cs="Times New Roman"/>
          <w:sz w:val="32"/>
          <w:szCs w:val="32"/>
        </w:rPr>
        <w:t>3.基金规模：</w:t>
      </w:r>
      <w:r>
        <w:rPr>
          <w:rFonts w:hint="eastAsia" w:ascii="仿宋_GB2312" w:hAnsi="Times New Roman" w:eastAsia="仿宋" w:cs="Times New Roman"/>
          <w:sz w:val="32"/>
          <w:szCs w:val="32"/>
          <w:lang w:val="en-US" w:eastAsia="zh-CN"/>
        </w:rPr>
        <w:t>X</w:t>
      </w:r>
      <w:r>
        <w:rPr>
          <w:rFonts w:hint="eastAsia" w:ascii="仿宋_GB2312" w:hAnsi="Times New Roman" w:eastAsia="仿宋" w:cs="Times New Roman"/>
          <w:sz w:val="32"/>
          <w:szCs w:val="32"/>
        </w:rPr>
        <w:t>亿元。</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hint="eastAsia" w:ascii="仿宋_GB2312" w:hAnsi="Times New Roman" w:eastAsia="仿宋" w:cs="Times New Roman"/>
          <w:sz w:val="32"/>
          <w:szCs w:val="32"/>
          <w:lang w:val="en-US" w:eastAsia="zh-CN"/>
        </w:rPr>
      </w:pPr>
      <w:r>
        <w:rPr>
          <w:rFonts w:hint="eastAsia" w:ascii="仿宋_GB2312" w:hAnsi="Times New Roman" w:eastAsia="仿宋" w:cs="Times New Roman"/>
          <w:sz w:val="32"/>
          <w:szCs w:val="32"/>
        </w:rPr>
        <w:t>4.基金注册地：陕西省</w:t>
      </w:r>
      <w:r>
        <w:rPr>
          <w:rFonts w:hint="eastAsia" w:ascii="仿宋_GB2312" w:hAnsi="Times New Roman" w:eastAsia="仿宋" w:cs="Times New Roman"/>
          <w:sz w:val="32"/>
          <w:szCs w:val="32"/>
          <w:lang w:val="en-US" w:eastAsia="zh-CN"/>
        </w:rPr>
        <w:t>XXX</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hAnsi="Times New Roman" w:eastAsia="仿宋" w:cs="Times New Roman"/>
          <w:sz w:val="32"/>
          <w:szCs w:val="32"/>
        </w:rPr>
      </w:pPr>
      <w:r>
        <w:rPr>
          <w:rFonts w:hint="eastAsia" w:ascii="仿宋_GB2312" w:hAnsi="Times New Roman" w:eastAsia="仿宋" w:cs="Times New Roman"/>
          <w:sz w:val="32"/>
          <w:szCs w:val="32"/>
        </w:rPr>
        <w:t>5.基金存续期限：存续期</w:t>
      </w:r>
      <w:r>
        <w:rPr>
          <w:rFonts w:hint="eastAsia" w:ascii="仿宋_GB2312" w:hAnsi="Times New Roman" w:eastAsia="仿宋" w:cs="Times New Roman"/>
          <w:sz w:val="32"/>
          <w:szCs w:val="32"/>
          <w:lang w:val="en-US" w:eastAsia="zh-CN"/>
        </w:rPr>
        <w:t>X</w:t>
      </w:r>
      <w:r>
        <w:rPr>
          <w:rFonts w:hint="eastAsia" w:ascii="仿宋_GB2312" w:hAnsi="Times New Roman" w:eastAsia="仿宋" w:cs="Times New Roman"/>
          <w:sz w:val="32"/>
          <w:szCs w:val="32"/>
        </w:rPr>
        <w:t>年，其中投资期</w:t>
      </w:r>
      <w:r>
        <w:rPr>
          <w:rFonts w:hint="eastAsia" w:ascii="仿宋_GB2312" w:hAnsi="Times New Roman" w:eastAsia="仿宋" w:cs="Times New Roman"/>
          <w:sz w:val="32"/>
          <w:szCs w:val="32"/>
          <w:lang w:val="en-US" w:eastAsia="zh-CN"/>
        </w:rPr>
        <w:t>X</w:t>
      </w:r>
      <w:r>
        <w:rPr>
          <w:rFonts w:hint="eastAsia" w:ascii="仿宋_GB2312" w:hAnsi="Times New Roman" w:eastAsia="仿宋" w:cs="Times New Roman"/>
          <w:sz w:val="32"/>
          <w:szCs w:val="32"/>
        </w:rPr>
        <w:t>年，退出期</w:t>
      </w:r>
      <w:r>
        <w:rPr>
          <w:rFonts w:hint="eastAsia" w:ascii="仿宋_GB2312" w:hAnsi="Times New Roman" w:eastAsia="仿宋" w:cs="Times New Roman"/>
          <w:sz w:val="32"/>
          <w:szCs w:val="32"/>
          <w:lang w:val="en-US" w:eastAsia="zh-CN"/>
        </w:rPr>
        <w:t>X</w:t>
      </w:r>
      <w:r>
        <w:rPr>
          <w:rFonts w:hint="eastAsia" w:ascii="仿宋_GB2312" w:hAnsi="Times New Roman" w:eastAsia="仿宋" w:cs="Times New Roman"/>
          <w:sz w:val="32"/>
          <w:szCs w:val="32"/>
        </w:rPr>
        <w:t>年</w:t>
      </w:r>
      <w:r>
        <w:rPr>
          <w:rFonts w:ascii="仿宋_GB2312" w:hAnsi="Times New Roman" w:eastAsia="仿宋" w:cs="Times New Roman"/>
          <w:sz w:val="32"/>
          <w:szCs w:val="32"/>
        </w:rPr>
        <w:t>，</w:t>
      </w:r>
      <w:r>
        <w:rPr>
          <w:rFonts w:hint="eastAsia" w:ascii="仿宋_GB2312" w:eastAsia="仿宋"/>
          <w:sz w:val="32"/>
          <w:szCs w:val="32"/>
        </w:rPr>
        <w:t>经全体合伙人一致同意后可延期两次，每次延长1年</w:t>
      </w:r>
      <w:r>
        <w:rPr>
          <w:rFonts w:ascii="仿宋_GB2312" w:hAnsi="Times New Roman" w:eastAsia="仿宋" w:cs="Times New Roman"/>
          <w:sz w:val="32"/>
          <w:szCs w:val="32"/>
        </w:rPr>
        <w:t>。</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hAnsi="Times New Roman" w:eastAsia="仿宋" w:cs="Times New Roman"/>
          <w:sz w:val="32"/>
          <w:szCs w:val="32"/>
        </w:rPr>
      </w:pPr>
      <w:r>
        <w:rPr>
          <w:rFonts w:hint="eastAsia" w:ascii="仿宋_GB2312" w:hAnsi="Times New Roman" w:eastAsia="仿宋" w:cs="Times New Roman"/>
          <w:sz w:val="32"/>
          <w:szCs w:val="32"/>
        </w:rPr>
        <w:t>6.基金管理人：</w:t>
      </w:r>
    </w:p>
    <w:p>
      <w:pPr>
        <w:keepNext w:val="0"/>
        <w:keepLines w:val="0"/>
        <w:pageBreakBefore w:val="0"/>
        <w:widowControl w:val="0"/>
        <w:kinsoku/>
        <w:wordWrap/>
        <w:overflowPunct/>
        <w:topLinePunct w:val="0"/>
        <w:autoSpaceDE/>
        <w:autoSpaceDN w:val="0"/>
        <w:bidi w:val="0"/>
        <w:snapToGrid/>
        <w:spacing w:line="560" w:lineRule="exact"/>
        <w:ind w:firstLine="640" w:firstLineChars="200"/>
        <w:textAlignment w:val="auto"/>
        <w:rPr>
          <w:rFonts w:ascii="仿宋_GB2312" w:eastAsia="仿宋"/>
          <w:sz w:val="32"/>
          <w:szCs w:val="32"/>
        </w:rPr>
      </w:pPr>
      <w:r>
        <w:rPr>
          <w:rFonts w:ascii="仿宋_GB2312" w:eastAsia="仿宋"/>
          <w:sz w:val="32"/>
          <w:szCs w:val="32"/>
        </w:rPr>
        <w:t>7.</w:t>
      </w:r>
      <w:r>
        <w:rPr>
          <w:rFonts w:hint="eastAsia" w:ascii="仿宋_GB2312" w:eastAsia="仿宋"/>
          <w:sz w:val="32"/>
          <w:szCs w:val="32"/>
        </w:rPr>
        <w:t>基金托管银行：基金托管银行须择优选聘，并经引导基金同意。</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eastAsia="仿宋"/>
          <w:sz w:val="32"/>
          <w:szCs w:val="32"/>
        </w:rPr>
      </w:pPr>
      <w:r>
        <w:rPr>
          <w:rFonts w:ascii="仿宋_GB2312" w:eastAsia="仿宋"/>
          <w:sz w:val="32"/>
          <w:szCs w:val="32"/>
        </w:rPr>
        <w:t>8.</w:t>
      </w:r>
      <w:r>
        <w:rPr>
          <w:rFonts w:hint="eastAsia" w:ascii="仿宋_GB2312" w:eastAsia="仿宋"/>
          <w:sz w:val="32"/>
          <w:szCs w:val="32"/>
        </w:rPr>
        <w:t>预留印鉴：基金的募集账户和托管账户中须预留引导基金印鉴。</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eastAsia="仿宋"/>
          <w:sz w:val="32"/>
          <w:szCs w:val="32"/>
        </w:rPr>
      </w:pPr>
      <w:r>
        <w:rPr>
          <w:rFonts w:ascii="仿宋_GB2312" w:eastAsia="仿宋"/>
          <w:sz w:val="32"/>
          <w:szCs w:val="32"/>
        </w:rPr>
        <w:t>9.</w:t>
      </w:r>
      <w:r>
        <w:rPr>
          <w:rFonts w:hint="eastAsia" w:ascii="仿宋_GB2312" w:eastAsia="仿宋"/>
          <w:sz w:val="32"/>
          <w:szCs w:val="32"/>
        </w:rPr>
        <w:t>管理费：管理费提取按照投资期实缴出资金额的</w:t>
      </w:r>
      <w:r>
        <w:rPr>
          <w:rFonts w:hint="eastAsia" w:ascii="仿宋_GB2312" w:eastAsia="仿宋"/>
          <w:sz w:val="32"/>
          <w:szCs w:val="32"/>
          <w:lang w:val="en-US" w:eastAsia="zh-CN"/>
        </w:rPr>
        <w:t>X</w:t>
      </w:r>
      <w:r>
        <w:rPr>
          <w:rFonts w:hint="eastAsia" w:ascii="仿宋_GB2312" w:eastAsia="仿宋"/>
          <w:sz w:val="32"/>
          <w:szCs w:val="32"/>
        </w:rPr>
        <w:t>%</w:t>
      </w:r>
      <w:r>
        <w:rPr>
          <w:rFonts w:ascii="仿宋_GB2312" w:eastAsia="仿宋"/>
          <w:sz w:val="32"/>
          <w:szCs w:val="32"/>
        </w:rPr>
        <w:t>/</w:t>
      </w:r>
      <w:r>
        <w:rPr>
          <w:rFonts w:hint="eastAsia" w:ascii="仿宋_GB2312" w:eastAsia="仿宋"/>
          <w:sz w:val="32"/>
          <w:szCs w:val="32"/>
        </w:rPr>
        <w:t>年、退出期已投且未退出金额的</w:t>
      </w:r>
      <w:r>
        <w:rPr>
          <w:rFonts w:hint="eastAsia" w:ascii="仿宋_GB2312" w:eastAsia="仿宋"/>
          <w:sz w:val="32"/>
          <w:szCs w:val="32"/>
          <w:lang w:val="en-US" w:eastAsia="zh-CN"/>
        </w:rPr>
        <w:t>X</w:t>
      </w:r>
      <w:r>
        <w:rPr>
          <w:rFonts w:hint="eastAsia" w:ascii="仿宋_GB2312" w:eastAsia="仿宋"/>
          <w:sz w:val="32"/>
          <w:szCs w:val="32"/>
        </w:rPr>
        <w:t>%</w:t>
      </w:r>
      <w:r>
        <w:rPr>
          <w:rFonts w:ascii="仿宋_GB2312" w:eastAsia="仿宋"/>
          <w:sz w:val="32"/>
          <w:szCs w:val="32"/>
        </w:rPr>
        <w:t>/</w:t>
      </w:r>
      <w:r>
        <w:rPr>
          <w:rFonts w:hint="eastAsia" w:ascii="仿宋_GB2312" w:eastAsia="仿宋"/>
          <w:sz w:val="32"/>
          <w:szCs w:val="32"/>
        </w:rPr>
        <w:t>年收取基金管理费。</w:t>
      </w:r>
    </w:p>
    <w:p>
      <w:pPr>
        <w:keepNext w:val="0"/>
        <w:keepLines w:val="0"/>
        <w:pageBreakBefore w:val="0"/>
        <w:widowControl w:val="0"/>
        <w:kinsoku/>
        <w:wordWrap/>
        <w:overflowPunct/>
        <w:topLinePunct w:val="0"/>
        <w:autoSpaceDE/>
        <w:autoSpaceDN w:val="0"/>
        <w:bidi w:val="0"/>
        <w:snapToGrid/>
        <w:spacing w:line="560" w:lineRule="exact"/>
        <w:ind w:firstLine="640" w:firstLineChars="200"/>
        <w:textAlignment w:val="auto"/>
        <w:rPr>
          <w:rFonts w:ascii="仿宋_GB2312" w:eastAsia="仿宋"/>
          <w:sz w:val="32"/>
          <w:szCs w:val="32"/>
        </w:rPr>
      </w:pPr>
      <w:r>
        <w:rPr>
          <w:rFonts w:ascii="仿宋_GB2312" w:eastAsia="仿宋"/>
          <w:sz w:val="32"/>
          <w:szCs w:val="32"/>
        </w:rPr>
        <w:t>10.</w:t>
      </w:r>
      <w:r>
        <w:rPr>
          <w:rFonts w:hint="eastAsia" w:ascii="仿宋_GB2312" w:eastAsia="仿宋"/>
          <w:sz w:val="32"/>
          <w:szCs w:val="32"/>
        </w:rPr>
        <w:t>门槛收益率：</w:t>
      </w:r>
      <w:r>
        <w:rPr>
          <w:rFonts w:hint="eastAsia" w:ascii="仿宋_GB2312" w:eastAsia="仿宋"/>
          <w:sz w:val="32"/>
          <w:szCs w:val="32"/>
          <w:lang w:val="en-US" w:eastAsia="zh-CN"/>
        </w:rPr>
        <w:t>X</w:t>
      </w:r>
      <w:r>
        <w:rPr>
          <w:rFonts w:hint="eastAsia" w:ascii="仿宋_GB2312" w:eastAsia="仿宋"/>
          <w:sz w:val="32"/>
          <w:szCs w:val="32"/>
        </w:rPr>
        <w:t>%</w:t>
      </w:r>
    </w:p>
    <w:p>
      <w:pPr>
        <w:keepNext w:val="0"/>
        <w:keepLines w:val="0"/>
        <w:pageBreakBefore w:val="0"/>
        <w:widowControl w:val="0"/>
        <w:kinsoku/>
        <w:wordWrap/>
        <w:overflowPunct/>
        <w:topLinePunct w:val="0"/>
        <w:autoSpaceDE/>
        <w:autoSpaceDN w:val="0"/>
        <w:bidi w:val="0"/>
        <w:adjustRightInd w:val="0"/>
        <w:snapToGrid/>
        <w:spacing w:line="560" w:lineRule="exact"/>
        <w:ind w:firstLine="640" w:firstLineChars="200"/>
        <w:textAlignment w:val="auto"/>
        <w:rPr>
          <w:rFonts w:hint="eastAsia" w:ascii="楷体" w:hAnsi="楷体" w:eastAsia="楷体" w:cs="楷体"/>
          <w:b w:val="0"/>
          <w:bCs/>
          <w:color w:val="000000"/>
          <w:kern w:val="44"/>
          <w:sz w:val="32"/>
          <w:szCs w:val="44"/>
        </w:rPr>
      </w:pPr>
      <w:r>
        <w:rPr>
          <w:rFonts w:hint="eastAsia" w:ascii="楷体" w:hAnsi="楷体" w:eastAsia="楷体" w:cs="楷体"/>
          <w:b w:val="0"/>
          <w:bCs/>
          <w:color w:val="000000"/>
          <w:kern w:val="44"/>
          <w:sz w:val="32"/>
          <w:szCs w:val="44"/>
        </w:rPr>
        <w:t>（二）基金出资</w:t>
      </w:r>
      <w:r>
        <w:rPr>
          <w:rFonts w:hint="eastAsia" w:ascii="楷体" w:hAnsi="楷体" w:eastAsia="楷体" w:cs="楷体"/>
          <w:b w:val="0"/>
          <w:bCs/>
          <w:color w:val="000000"/>
          <w:kern w:val="44"/>
          <w:sz w:val="32"/>
          <w:szCs w:val="44"/>
        </w:rPr>
        <w:tab/>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hAnsi="Times New Roman" w:eastAsia="仿宋" w:cs="Times New Roman"/>
          <w:b w:val="0"/>
          <w:bCs w:val="0"/>
          <w:sz w:val="32"/>
          <w:szCs w:val="32"/>
        </w:rPr>
      </w:pPr>
      <w:r>
        <w:rPr>
          <w:rFonts w:hint="eastAsia" w:ascii="仿宋_GB2312" w:hAnsi="Times New Roman" w:eastAsia="仿宋" w:cs="Times New Roman"/>
          <w:b w:val="0"/>
          <w:bCs w:val="0"/>
          <w:sz w:val="32"/>
          <w:szCs w:val="32"/>
        </w:rPr>
        <w:t>1.出资构成</w:t>
      </w:r>
    </w:p>
    <w:p>
      <w:pPr>
        <w:keepNext w:val="0"/>
        <w:keepLines w:val="0"/>
        <w:pageBreakBefore w:val="0"/>
        <w:widowControl w:val="0"/>
        <w:kinsoku/>
        <w:wordWrap/>
        <w:overflowPunct/>
        <w:topLinePunct w:val="0"/>
        <w:autoSpaceDE/>
        <w:bidi w:val="0"/>
        <w:snapToGrid/>
        <w:spacing w:line="560" w:lineRule="exact"/>
        <w:ind w:firstLine="656" w:firstLineChars="200"/>
        <w:textAlignment w:val="auto"/>
        <w:rPr>
          <w:rFonts w:hint="eastAsia" w:ascii="仿宋_GB2312" w:hAnsi="Times New Roman" w:eastAsia="仿宋" w:cs="仿宋"/>
          <w:bCs/>
          <w:color w:val="000000"/>
          <w:spacing w:val="4"/>
          <w:sz w:val="32"/>
          <w:szCs w:val="32"/>
        </w:rPr>
      </w:pPr>
      <w:r>
        <w:rPr>
          <w:rFonts w:hint="eastAsia" w:ascii="仿宋_GB2312" w:hAnsi="Times New Roman" w:eastAsia="仿宋" w:cs="仿宋"/>
          <w:bCs/>
          <w:color w:val="000000"/>
          <w:spacing w:val="4"/>
          <w:sz w:val="32"/>
          <w:szCs w:val="32"/>
        </w:rPr>
        <w:t>基金规模2.025亿元，采用认缴制，其中XXX认缴出资75</w:t>
      </w:r>
      <w:r>
        <w:rPr>
          <w:rFonts w:ascii="仿宋_GB2312" w:hAnsi="Times New Roman" w:eastAsia="仿宋" w:cs="仿宋"/>
          <w:bCs/>
          <w:color w:val="000000"/>
          <w:spacing w:val="4"/>
          <w:sz w:val="32"/>
          <w:szCs w:val="32"/>
        </w:rPr>
        <w:t>00</w:t>
      </w:r>
      <w:r>
        <w:rPr>
          <w:rFonts w:hint="eastAsia" w:ascii="仿宋_GB2312" w:hAnsi="Times New Roman" w:eastAsia="仿宋" w:cs="仿宋"/>
          <w:bCs/>
          <w:color w:val="000000"/>
          <w:spacing w:val="4"/>
          <w:sz w:val="32"/>
          <w:szCs w:val="32"/>
        </w:rPr>
        <w:t>万元，XXX认缴出资5</w:t>
      </w:r>
      <w:r>
        <w:rPr>
          <w:rFonts w:ascii="仿宋_GB2312" w:hAnsi="Times New Roman" w:eastAsia="仿宋" w:cs="仿宋"/>
          <w:bCs/>
          <w:color w:val="000000"/>
          <w:spacing w:val="4"/>
          <w:sz w:val="32"/>
          <w:szCs w:val="32"/>
        </w:rPr>
        <w:t>000</w:t>
      </w:r>
      <w:r>
        <w:rPr>
          <w:rFonts w:hint="eastAsia" w:ascii="仿宋_GB2312" w:hAnsi="Times New Roman" w:eastAsia="仿宋" w:cs="仿宋"/>
          <w:bCs/>
          <w:color w:val="000000"/>
          <w:spacing w:val="4"/>
          <w:sz w:val="32"/>
          <w:szCs w:val="32"/>
        </w:rPr>
        <w:t>万元，XXX认缴出资2500万元，XXX认缴出资2</w:t>
      </w:r>
      <w:r>
        <w:rPr>
          <w:rFonts w:ascii="仿宋_GB2312" w:hAnsi="Times New Roman" w:eastAsia="仿宋" w:cs="仿宋"/>
          <w:bCs/>
          <w:color w:val="000000"/>
          <w:spacing w:val="4"/>
          <w:sz w:val="32"/>
          <w:szCs w:val="32"/>
        </w:rPr>
        <w:t>50</w:t>
      </w:r>
      <w:r>
        <w:rPr>
          <w:rFonts w:hint="eastAsia" w:ascii="仿宋_GB2312" w:hAnsi="Times New Roman" w:eastAsia="仿宋" w:cs="仿宋"/>
          <w:bCs/>
          <w:color w:val="000000"/>
          <w:spacing w:val="4"/>
          <w:sz w:val="32"/>
          <w:szCs w:val="32"/>
        </w:rPr>
        <w:t>万元。申请引导基金认缴出资5</w:t>
      </w:r>
      <w:r>
        <w:rPr>
          <w:rFonts w:ascii="仿宋_GB2312" w:hAnsi="Times New Roman" w:eastAsia="仿宋" w:cs="仿宋"/>
          <w:bCs/>
          <w:color w:val="000000"/>
          <w:spacing w:val="4"/>
          <w:sz w:val="32"/>
          <w:szCs w:val="32"/>
        </w:rPr>
        <w:t>000</w:t>
      </w:r>
      <w:r>
        <w:rPr>
          <w:rFonts w:hint="eastAsia" w:ascii="仿宋_GB2312" w:hAnsi="Times New Roman" w:eastAsia="仿宋" w:cs="仿宋"/>
          <w:bCs/>
          <w:color w:val="000000"/>
          <w:spacing w:val="4"/>
          <w:sz w:val="32"/>
          <w:szCs w:val="32"/>
        </w:rPr>
        <w:t>万元。具体情况如下：</w:t>
      </w:r>
    </w:p>
    <w:p>
      <w:pPr>
        <w:keepNext w:val="0"/>
        <w:keepLines w:val="0"/>
        <w:pageBreakBefore w:val="0"/>
        <w:widowControl w:val="0"/>
        <w:kinsoku/>
        <w:wordWrap/>
        <w:overflowPunct/>
        <w:topLinePunct w:val="0"/>
        <w:autoSpaceDE/>
        <w:bidi w:val="0"/>
        <w:snapToGrid/>
        <w:spacing w:line="560" w:lineRule="exact"/>
        <w:ind w:firstLine="656" w:firstLineChars="200"/>
        <w:textAlignment w:val="auto"/>
        <w:rPr>
          <w:rFonts w:hint="eastAsia" w:ascii="仿宋_GB2312" w:hAnsi="Times New Roman" w:eastAsia="仿宋" w:cs="仿宋"/>
          <w:bCs/>
          <w:color w:val="000000"/>
          <w:spacing w:val="4"/>
          <w:sz w:val="32"/>
          <w:szCs w:val="32"/>
        </w:rPr>
      </w:pPr>
    </w:p>
    <w:tbl>
      <w:tblPr>
        <w:tblStyle w:val="1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19"/>
        <w:gridCol w:w="3711"/>
        <w:gridCol w:w="1139"/>
        <w:gridCol w:w="1422"/>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371" w:type="pct"/>
            <w:shd w:val="clear" w:color="auto" w:fill="AEAAAA" w:themeFill="background2" w:themeFillShade="BF"/>
            <w:noWrap/>
            <w:tcMar>
              <w:top w:w="15" w:type="dxa"/>
              <w:left w:w="15" w:type="dxa"/>
              <w:right w:w="15" w:type="dxa"/>
            </w:tcMar>
            <w:vAlign w:val="center"/>
          </w:tcPr>
          <w:p>
            <w:pPr>
              <w:widowControl/>
              <w:spacing w:line="360" w:lineRule="exact"/>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序号</w:t>
            </w:r>
          </w:p>
        </w:tc>
        <w:tc>
          <w:tcPr>
            <w:tcW w:w="2226" w:type="pct"/>
            <w:shd w:val="clear" w:color="auto" w:fill="AEAAAA" w:themeFill="background2" w:themeFillShade="BF"/>
            <w:noWrap/>
            <w:tcMar>
              <w:top w:w="15" w:type="dxa"/>
              <w:left w:w="15" w:type="dxa"/>
              <w:right w:w="15" w:type="dxa"/>
            </w:tcMar>
            <w:vAlign w:val="center"/>
          </w:tcPr>
          <w:p>
            <w:pPr>
              <w:widowControl/>
              <w:spacing w:line="360" w:lineRule="exact"/>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基金出资人</w:t>
            </w:r>
          </w:p>
        </w:tc>
        <w:tc>
          <w:tcPr>
            <w:tcW w:w="683" w:type="pct"/>
            <w:shd w:val="clear" w:color="auto" w:fill="AEAAAA" w:themeFill="background2" w:themeFillShade="BF"/>
            <w:noWrap/>
            <w:tcMar>
              <w:top w:w="15" w:type="dxa"/>
              <w:left w:w="15" w:type="dxa"/>
              <w:right w:w="15" w:type="dxa"/>
            </w:tcMar>
            <w:vAlign w:val="center"/>
          </w:tcPr>
          <w:p>
            <w:pPr>
              <w:widowControl/>
              <w:spacing w:line="360" w:lineRule="exact"/>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出资金额</w:t>
            </w:r>
          </w:p>
          <w:p>
            <w:pPr>
              <w:widowControl/>
              <w:spacing w:line="360" w:lineRule="exact"/>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（万元）</w:t>
            </w:r>
          </w:p>
        </w:tc>
        <w:tc>
          <w:tcPr>
            <w:tcW w:w="853" w:type="pct"/>
            <w:shd w:val="clear" w:color="auto" w:fill="AEAAAA" w:themeFill="background2" w:themeFillShade="BF"/>
            <w:noWrap/>
            <w:tcMar>
              <w:top w:w="15" w:type="dxa"/>
              <w:left w:w="15" w:type="dxa"/>
              <w:right w:w="15" w:type="dxa"/>
            </w:tcMar>
            <w:vAlign w:val="center"/>
          </w:tcPr>
          <w:p>
            <w:pPr>
              <w:widowControl/>
              <w:spacing w:line="360" w:lineRule="exact"/>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出资比例</w:t>
            </w:r>
          </w:p>
        </w:tc>
        <w:tc>
          <w:tcPr>
            <w:tcW w:w="864" w:type="pct"/>
            <w:shd w:val="clear" w:color="auto" w:fill="AEAAAA" w:themeFill="background2" w:themeFillShade="BF"/>
            <w:noWrap/>
            <w:tcMar>
              <w:top w:w="15" w:type="dxa"/>
              <w:left w:w="15" w:type="dxa"/>
              <w:right w:w="15" w:type="dxa"/>
            </w:tcMar>
            <w:vAlign w:val="center"/>
          </w:tcPr>
          <w:p>
            <w:pPr>
              <w:widowControl/>
              <w:spacing w:line="360" w:lineRule="exact"/>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371" w:type="pct"/>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w:t>
            </w:r>
          </w:p>
        </w:tc>
        <w:tc>
          <w:tcPr>
            <w:tcW w:w="2226"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XXX</w:t>
            </w:r>
          </w:p>
        </w:tc>
        <w:tc>
          <w:tcPr>
            <w:tcW w:w="683"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100</w:t>
            </w:r>
          </w:p>
        </w:tc>
        <w:tc>
          <w:tcPr>
            <w:tcW w:w="853"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w:t>
            </w:r>
          </w:p>
        </w:tc>
        <w:tc>
          <w:tcPr>
            <w:tcW w:w="864"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GP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371"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w:t>
            </w:r>
          </w:p>
        </w:tc>
        <w:tc>
          <w:tcPr>
            <w:tcW w:w="2226"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XXX</w:t>
            </w:r>
          </w:p>
        </w:tc>
        <w:tc>
          <w:tcPr>
            <w:tcW w:w="683"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2,900</w:t>
            </w:r>
          </w:p>
        </w:tc>
        <w:tc>
          <w:tcPr>
            <w:tcW w:w="853"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29%</w:t>
            </w:r>
          </w:p>
        </w:tc>
        <w:tc>
          <w:tcPr>
            <w:tcW w:w="864"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LP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371" w:type="pct"/>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w:t>
            </w:r>
          </w:p>
        </w:tc>
        <w:tc>
          <w:tcPr>
            <w:tcW w:w="2226"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XXX</w:t>
            </w:r>
          </w:p>
        </w:tc>
        <w:tc>
          <w:tcPr>
            <w:tcW w:w="683"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3,000</w:t>
            </w:r>
          </w:p>
        </w:tc>
        <w:tc>
          <w:tcPr>
            <w:tcW w:w="853"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30%</w:t>
            </w:r>
          </w:p>
        </w:tc>
        <w:tc>
          <w:tcPr>
            <w:tcW w:w="864"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LP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371" w:type="pct"/>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w:t>
            </w:r>
          </w:p>
        </w:tc>
        <w:tc>
          <w:tcPr>
            <w:tcW w:w="2226" w:type="pct"/>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XXX</w:t>
            </w:r>
          </w:p>
        </w:tc>
        <w:tc>
          <w:tcPr>
            <w:tcW w:w="683"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4,000</w:t>
            </w:r>
          </w:p>
        </w:tc>
        <w:tc>
          <w:tcPr>
            <w:tcW w:w="853"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40%</w:t>
            </w:r>
          </w:p>
        </w:tc>
        <w:tc>
          <w:tcPr>
            <w:tcW w:w="864" w:type="pct"/>
            <w:noWrap/>
            <w:tcMar>
              <w:top w:w="15" w:type="dxa"/>
              <w:left w:w="15" w:type="dxa"/>
              <w:right w:w="15" w:type="dxa"/>
            </w:tcMar>
            <w:vAlign w:val="center"/>
          </w:tcPr>
          <w:p>
            <w:pPr>
              <w:widowControl/>
              <w:spacing w:line="3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LP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371" w:type="pct"/>
            <w:noWrap/>
            <w:tcMar>
              <w:top w:w="15" w:type="dxa"/>
              <w:left w:w="15" w:type="dxa"/>
              <w:right w:w="15" w:type="dxa"/>
            </w:tcMar>
            <w:vAlign w:val="center"/>
          </w:tcPr>
          <w:p>
            <w:pPr>
              <w:spacing w:line="192" w:lineRule="auto"/>
              <w:jc w:val="center"/>
              <w:rPr>
                <w:rFonts w:hint="eastAsia" w:ascii="仿宋" w:hAnsi="仿宋" w:eastAsia="仿宋" w:cs="仿宋"/>
                <w:bCs/>
                <w:color w:val="000000"/>
                <w:sz w:val="24"/>
                <w:szCs w:val="24"/>
              </w:rPr>
            </w:pPr>
          </w:p>
        </w:tc>
        <w:tc>
          <w:tcPr>
            <w:tcW w:w="2226" w:type="pct"/>
            <w:noWrap/>
            <w:tcMar>
              <w:top w:w="15" w:type="dxa"/>
              <w:left w:w="15" w:type="dxa"/>
              <w:right w:w="15" w:type="dxa"/>
            </w:tcMar>
            <w:vAlign w:val="center"/>
          </w:tcPr>
          <w:p>
            <w:pPr>
              <w:spacing w:line="192" w:lineRule="auto"/>
              <w:jc w:val="center"/>
              <w:rPr>
                <w:rFonts w:hint="eastAsia" w:ascii="仿宋" w:hAnsi="仿宋" w:eastAsia="仿宋" w:cs="仿宋"/>
                <w:bCs/>
                <w:color w:val="000000"/>
                <w:sz w:val="24"/>
                <w:szCs w:val="24"/>
              </w:rPr>
            </w:pPr>
            <w:r>
              <w:rPr>
                <w:rFonts w:hint="eastAsia" w:ascii="仿宋" w:hAnsi="仿宋" w:eastAsia="仿宋" w:cs="仿宋"/>
                <w:b/>
                <w:color w:val="000000"/>
                <w:sz w:val="24"/>
                <w:szCs w:val="24"/>
              </w:rPr>
              <w:t>合计</w:t>
            </w:r>
          </w:p>
        </w:tc>
        <w:tc>
          <w:tcPr>
            <w:tcW w:w="683" w:type="pct"/>
            <w:noWrap/>
            <w:tcMar>
              <w:top w:w="15" w:type="dxa"/>
              <w:left w:w="15" w:type="dxa"/>
              <w:right w:w="15" w:type="dxa"/>
            </w:tcMar>
            <w:vAlign w:val="center"/>
          </w:tcPr>
          <w:p>
            <w:pPr>
              <w:spacing w:line="192" w:lineRule="auto"/>
              <w:jc w:val="center"/>
              <w:rPr>
                <w:rFonts w:hint="eastAsia" w:ascii="仿宋" w:hAnsi="仿宋" w:eastAsia="仿宋" w:cs="仿宋"/>
                <w:bCs/>
                <w:color w:val="000000"/>
                <w:sz w:val="24"/>
                <w:szCs w:val="24"/>
              </w:rPr>
            </w:pPr>
            <w:r>
              <w:rPr>
                <w:rFonts w:hint="eastAsia" w:ascii="仿宋" w:hAnsi="仿宋" w:eastAsia="仿宋" w:cs="仿宋"/>
                <w:b/>
                <w:color w:val="000000"/>
                <w:sz w:val="24"/>
                <w:szCs w:val="24"/>
              </w:rPr>
              <w:t>10,000</w:t>
            </w:r>
          </w:p>
        </w:tc>
        <w:tc>
          <w:tcPr>
            <w:tcW w:w="853" w:type="pct"/>
            <w:noWrap/>
            <w:tcMar>
              <w:top w:w="15" w:type="dxa"/>
              <w:left w:w="15" w:type="dxa"/>
              <w:right w:w="15" w:type="dxa"/>
            </w:tcMar>
            <w:vAlign w:val="center"/>
          </w:tcPr>
          <w:p>
            <w:pPr>
              <w:spacing w:line="192" w:lineRule="auto"/>
              <w:jc w:val="center"/>
              <w:rPr>
                <w:rFonts w:hint="eastAsia" w:ascii="仿宋" w:hAnsi="仿宋" w:eastAsia="仿宋" w:cs="仿宋"/>
                <w:bCs/>
                <w:color w:val="000000"/>
                <w:sz w:val="24"/>
                <w:szCs w:val="24"/>
              </w:rPr>
            </w:pPr>
            <w:r>
              <w:rPr>
                <w:rFonts w:hint="eastAsia" w:ascii="仿宋" w:hAnsi="仿宋" w:eastAsia="仿宋" w:cs="仿宋"/>
                <w:b/>
                <w:color w:val="000000"/>
                <w:sz w:val="24"/>
                <w:szCs w:val="24"/>
              </w:rPr>
              <w:t>100%</w:t>
            </w:r>
          </w:p>
        </w:tc>
        <w:tc>
          <w:tcPr>
            <w:tcW w:w="864" w:type="pct"/>
            <w:noWrap/>
            <w:tcMar>
              <w:top w:w="15" w:type="dxa"/>
              <w:left w:w="15" w:type="dxa"/>
              <w:right w:w="15" w:type="dxa"/>
            </w:tcMar>
            <w:vAlign w:val="center"/>
          </w:tcPr>
          <w:p>
            <w:pPr>
              <w:spacing w:line="192" w:lineRule="auto"/>
              <w:jc w:val="center"/>
              <w:rPr>
                <w:rFonts w:hint="eastAsia" w:ascii="仿宋" w:hAnsi="仿宋" w:eastAsia="仿宋" w:cs="仿宋"/>
                <w:bCs/>
                <w:color w:val="000000"/>
                <w:sz w:val="24"/>
                <w:szCs w:val="24"/>
              </w:rPr>
            </w:pPr>
          </w:p>
        </w:tc>
      </w:tr>
    </w:tbl>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hAnsi="Times New Roman" w:eastAsia="仿宋" w:cs="Times New Roman"/>
          <w:b w:val="0"/>
          <w:bCs w:val="0"/>
          <w:sz w:val="32"/>
          <w:szCs w:val="32"/>
        </w:rPr>
      </w:pPr>
      <w:r>
        <w:rPr>
          <w:rFonts w:hint="eastAsia" w:ascii="仿宋_GB2312" w:hAnsi="Times New Roman" w:eastAsia="仿宋" w:cs="Times New Roman"/>
          <w:b w:val="0"/>
          <w:bCs w:val="0"/>
          <w:sz w:val="32"/>
          <w:szCs w:val="32"/>
        </w:rPr>
        <w:t>2.出资进度</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hAnsi="Times New Roman" w:eastAsia="仿宋" w:cs="Times New Roman"/>
          <w:sz w:val="32"/>
          <w:szCs w:val="32"/>
        </w:rPr>
      </w:pPr>
      <w:r>
        <w:rPr>
          <w:rFonts w:hint="eastAsia" w:ascii="仿宋_GB2312" w:hAnsi="Times New Roman" w:eastAsia="仿宋" w:cs="Times New Roman"/>
          <w:sz w:val="32"/>
          <w:szCs w:val="32"/>
        </w:rPr>
        <w:t>基金计划分四次出资，每次出资25%。当基金投资额达到首批或者前几批出资额的80%，基金管理人可要求各出资人在提交申请后的未来一个月内完成下一批出资。若后续储备项目充足，且可以提供充分证明，管理人可申请召开合伙人大会申请超出原计划的出资。各出资人同期同比例出资到位。</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hAnsi="Times New Roman" w:eastAsia="仿宋" w:cs="Times New Roman"/>
          <w:b w:val="0"/>
          <w:bCs w:val="0"/>
          <w:sz w:val="32"/>
          <w:szCs w:val="32"/>
        </w:rPr>
      </w:pPr>
      <w:r>
        <w:rPr>
          <w:rFonts w:hint="eastAsia" w:ascii="仿宋_GB2312" w:hAnsi="Times New Roman" w:eastAsia="仿宋" w:cs="Times New Roman"/>
          <w:b w:val="0"/>
          <w:bCs w:val="0"/>
          <w:sz w:val="32"/>
          <w:szCs w:val="32"/>
        </w:rPr>
        <w:t>3.出资人概况</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除陕西省政府投资引导基金外，其他出资人情况如下：</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（1）XXX。</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（2）XXX。</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eastAsia="仿宋"/>
          <w:sz w:val="32"/>
          <w:szCs w:val="32"/>
        </w:rPr>
      </w:pPr>
      <w:r>
        <w:rPr>
          <w:rFonts w:hint="eastAsia" w:ascii="仿宋_GB2312" w:eastAsia="仿宋"/>
          <w:sz w:val="32"/>
          <w:szCs w:val="32"/>
        </w:rPr>
        <w:t>（3）XXX。</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（4）XXX</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hAnsi="Times New Roman" w:eastAsia="仿宋" w:cs="Times New Roman"/>
          <w:b w:val="0"/>
          <w:bCs w:val="0"/>
          <w:sz w:val="32"/>
          <w:szCs w:val="32"/>
        </w:rPr>
      </w:pPr>
      <w:r>
        <w:rPr>
          <w:rFonts w:hint="eastAsia" w:ascii="仿宋_GB2312" w:hAnsi="Times New Roman" w:eastAsia="仿宋" w:cs="Times New Roman"/>
          <w:b w:val="0"/>
          <w:bCs w:val="0"/>
          <w:sz w:val="32"/>
          <w:szCs w:val="32"/>
        </w:rPr>
        <w:t>4.出资人关联股权关系</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hAnsi="Times New Roman" w:eastAsia="仿宋" w:cs="Times New Roman"/>
          <w:b w:val="0"/>
          <w:bCs w:val="0"/>
          <w:sz w:val="32"/>
          <w:szCs w:val="32"/>
        </w:rPr>
      </w:pPr>
    </w:p>
    <w:p>
      <w:pPr>
        <w:keepNext w:val="0"/>
        <w:keepLines w:val="0"/>
        <w:pageBreakBefore w:val="0"/>
        <w:widowControl w:val="0"/>
        <w:kinsoku/>
        <w:wordWrap/>
        <w:overflowPunct/>
        <w:topLinePunct w:val="0"/>
        <w:autoSpaceDE/>
        <w:autoSpaceDN w:val="0"/>
        <w:bidi w:val="0"/>
        <w:adjustRightInd w:val="0"/>
        <w:snapToGrid/>
        <w:spacing w:line="560" w:lineRule="exact"/>
        <w:ind w:firstLine="640" w:firstLineChars="200"/>
        <w:jc w:val="both"/>
        <w:textAlignment w:val="auto"/>
        <w:rPr>
          <w:rFonts w:hint="eastAsia" w:ascii="楷体" w:hAnsi="楷体" w:eastAsia="楷体" w:cs="楷体"/>
          <w:b w:val="0"/>
          <w:bCs/>
          <w:color w:val="000000"/>
          <w:kern w:val="44"/>
          <w:sz w:val="32"/>
          <w:szCs w:val="44"/>
        </w:rPr>
      </w:pPr>
      <w:r>
        <w:rPr>
          <w:rFonts w:hint="eastAsia" w:ascii="楷体" w:hAnsi="楷体" w:eastAsia="楷体" w:cs="楷体"/>
          <w:b w:val="0"/>
          <w:bCs/>
          <w:color w:val="000000"/>
          <w:kern w:val="44"/>
          <w:sz w:val="32"/>
          <w:szCs w:val="44"/>
        </w:rPr>
        <w:t>（三）基金投资</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eastAsia="仿宋"/>
          <w:b w:val="0"/>
          <w:bCs w:val="0"/>
          <w:sz w:val="32"/>
          <w:szCs w:val="32"/>
        </w:rPr>
      </w:pPr>
      <w:r>
        <w:rPr>
          <w:rFonts w:hint="eastAsia" w:ascii="仿宋_GB2312" w:eastAsia="仿宋"/>
          <w:b w:val="0"/>
          <w:bCs w:val="0"/>
          <w:sz w:val="32"/>
          <w:szCs w:val="32"/>
        </w:rPr>
        <w:t>1.投资领域</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color w:val="000000"/>
          <w:sz w:val="32"/>
          <w:szCs w:val="32"/>
        </w:rPr>
      </w:pPr>
      <w:r>
        <w:rPr>
          <w:rFonts w:hint="eastAsia" w:ascii="仿宋_GB2312" w:eastAsia="仿宋"/>
          <w:color w:val="000000"/>
          <w:sz w:val="32"/>
          <w:szCs w:val="32"/>
        </w:rPr>
        <w:t>基金60%投向xxx。</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hAnsi="Times New Roman" w:eastAsia="仿宋" w:cs="Times New Roman"/>
          <w:b w:val="0"/>
          <w:bCs w:val="0"/>
          <w:sz w:val="32"/>
          <w:szCs w:val="32"/>
        </w:rPr>
      </w:pPr>
      <w:r>
        <w:rPr>
          <w:rFonts w:hint="eastAsia" w:ascii="仿宋_GB2312" w:hAnsi="Times New Roman" w:eastAsia="仿宋" w:cs="Times New Roman"/>
          <w:b w:val="0"/>
          <w:bCs w:val="0"/>
          <w:sz w:val="32"/>
          <w:szCs w:val="32"/>
        </w:rPr>
        <w:t>2.投资区域</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hAnsi="Times New Roman" w:eastAsia="仿宋" w:cs="Times New Roman"/>
          <w:b/>
          <w:bCs/>
          <w:sz w:val="32"/>
          <w:szCs w:val="32"/>
        </w:rPr>
      </w:pPr>
      <w:r>
        <w:rPr>
          <w:rFonts w:hint="eastAsia" w:ascii="仿宋_GB2312" w:hAnsi="Times New Roman" w:eastAsia="仿宋" w:cs="Times New Roman"/>
          <w:sz w:val="32"/>
          <w:szCs w:val="32"/>
        </w:rPr>
        <w:t>基金投资区域以陕西为主，投资陕西比例不低于整体基金可投资金的</w:t>
      </w:r>
      <w:r>
        <w:rPr>
          <w:rFonts w:hint="eastAsia" w:ascii="仿宋_GB2312" w:hAnsi="Times New Roman" w:eastAsia="仿宋" w:cs="Times New Roman"/>
          <w:sz w:val="32"/>
          <w:szCs w:val="32"/>
          <w:lang w:val="en-US" w:eastAsia="zh-CN"/>
        </w:rPr>
        <w:t>X</w:t>
      </w:r>
      <w:r>
        <w:rPr>
          <w:rFonts w:hint="eastAsia" w:ascii="仿宋_GB2312" w:hAnsi="Times New Roman" w:eastAsia="仿宋" w:cs="Times New Roman"/>
          <w:sz w:val="32"/>
          <w:szCs w:val="32"/>
        </w:rPr>
        <w:t>%。</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eastAsia="仿宋"/>
          <w:b w:val="0"/>
          <w:bCs w:val="0"/>
          <w:sz w:val="32"/>
          <w:szCs w:val="32"/>
        </w:rPr>
      </w:pPr>
      <w:r>
        <w:rPr>
          <w:rFonts w:hint="eastAsia" w:ascii="仿宋_GB2312" w:eastAsia="仿宋"/>
          <w:b w:val="0"/>
          <w:bCs w:val="0"/>
          <w:sz w:val="32"/>
          <w:szCs w:val="32"/>
        </w:rPr>
        <w:t>3.投资方式</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b w:val="0"/>
          <w:bCs w:val="0"/>
          <w:sz w:val="32"/>
          <w:szCs w:val="32"/>
        </w:rPr>
      </w:pPr>
      <w:r>
        <w:rPr>
          <w:rFonts w:hint="eastAsia" w:ascii="仿宋_GB2312" w:eastAsia="仿宋"/>
          <w:b w:val="0"/>
          <w:bCs w:val="0"/>
          <w:sz w:val="32"/>
          <w:szCs w:val="32"/>
        </w:rPr>
        <w:t>主要采用股权投资。</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eastAsia="仿宋"/>
          <w:b w:val="0"/>
          <w:bCs w:val="0"/>
          <w:sz w:val="32"/>
          <w:szCs w:val="32"/>
        </w:rPr>
      </w:pPr>
      <w:r>
        <w:rPr>
          <w:rFonts w:hint="eastAsia" w:ascii="仿宋_GB2312" w:eastAsia="仿宋"/>
          <w:b w:val="0"/>
          <w:bCs w:val="0"/>
          <w:sz w:val="32"/>
          <w:szCs w:val="32"/>
        </w:rPr>
        <w:t>4.投资进度</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b w:val="0"/>
          <w:bCs w:val="0"/>
          <w:sz w:val="32"/>
          <w:szCs w:val="32"/>
        </w:rPr>
      </w:pPr>
      <w:r>
        <w:rPr>
          <w:rFonts w:hint="eastAsia" w:ascii="仿宋_GB2312" w:eastAsia="仿宋"/>
          <w:b w:val="0"/>
          <w:bCs w:val="0"/>
          <w:sz w:val="32"/>
          <w:szCs w:val="32"/>
        </w:rPr>
        <w:t>基金投资期限</w:t>
      </w:r>
      <w:r>
        <w:rPr>
          <w:rFonts w:hint="eastAsia" w:ascii="仿宋_GB2312" w:eastAsia="仿宋"/>
          <w:b w:val="0"/>
          <w:bCs w:val="0"/>
          <w:sz w:val="32"/>
          <w:szCs w:val="32"/>
          <w:lang w:val="en-US" w:eastAsia="zh-CN"/>
        </w:rPr>
        <w:t>X</w:t>
      </w:r>
      <w:r>
        <w:rPr>
          <w:rFonts w:hint="eastAsia" w:ascii="仿宋_GB2312" w:eastAsia="仿宋"/>
          <w:b w:val="0"/>
          <w:bCs w:val="0"/>
          <w:sz w:val="32"/>
          <w:szCs w:val="32"/>
        </w:rPr>
        <w:t>年，第一年投资额8000万元，第二年投资额5000万元，第三年投资额4000万元，第四年进行投资收尾（具体以基金实际可投金额为准）。投资进度与管理费挂钩。</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hAnsi="Times New Roman" w:eastAsia="仿宋" w:cs="Times New Roman"/>
          <w:b w:val="0"/>
          <w:bCs w:val="0"/>
          <w:sz w:val="32"/>
          <w:szCs w:val="32"/>
        </w:rPr>
      </w:pPr>
      <w:r>
        <w:rPr>
          <w:rFonts w:ascii="仿宋_GB2312" w:hAnsi="Times New Roman" w:eastAsia="仿宋" w:cs="Times New Roman"/>
          <w:b w:val="0"/>
          <w:bCs w:val="0"/>
          <w:sz w:val="32"/>
          <w:szCs w:val="32"/>
        </w:rPr>
        <w:t>5.</w:t>
      </w:r>
      <w:r>
        <w:rPr>
          <w:rFonts w:hint="eastAsia" w:ascii="仿宋_GB2312" w:hAnsi="Times New Roman" w:eastAsia="仿宋" w:cs="Times New Roman"/>
          <w:b w:val="0"/>
          <w:bCs w:val="0"/>
          <w:sz w:val="32"/>
          <w:szCs w:val="32"/>
        </w:rPr>
        <w:t>项目库来源机制</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hAnsi="Times New Roman" w:eastAsia="仿宋" w:cs="Times New Roman"/>
          <w:b w:val="0"/>
          <w:bCs w:val="0"/>
          <w:sz w:val="32"/>
          <w:szCs w:val="32"/>
        </w:rPr>
      </w:pPr>
      <w:r>
        <w:rPr>
          <w:rFonts w:hint="eastAsia" w:ascii="仿宋_GB2312" w:eastAsia="仿宋"/>
          <w:b w:val="0"/>
          <w:bCs w:val="0"/>
          <w:sz w:val="32"/>
          <w:szCs w:val="32"/>
        </w:rPr>
        <w:t>xxx。</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eastAsia="仿宋"/>
          <w:b w:val="0"/>
          <w:bCs w:val="0"/>
          <w:sz w:val="32"/>
          <w:szCs w:val="32"/>
        </w:rPr>
      </w:pPr>
      <w:r>
        <w:rPr>
          <w:rFonts w:ascii="仿宋_GB2312" w:eastAsia="仿宋"/>
          <w:b w:val="0"/>
          <w:bCs w:val="0"/>
          <w:sz w:val="32"/>
          <w:szCs w:val="32"/>
        </w:rPr>
        <w:t>6</w:t>
      </w:r>
      <w:r>
        <w:rPr>
          <w:rFonts w:hint="eastAsia" w:ascii="仿宋_GB2312" w:eastAsia="仿宋"/>
          <w:b w:val="0"/>
          <w:bCs w:val="0"/>
          <w:sz w:val="32"/>
          <w:szCs w:val="32"/>
        </w:rPr>
        <w:t>.投资策略</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b w:val="0"/>
          <w:bCs w:val="0"/>
          <w:sz w:val="32"/>
          <w:szCs w:val="32"/>
        </w:rPr>
      </w:pPr>
      <w:r>
        <w:rPr>
          <w:rFonts w:hint="eastAsia" w:ascii="仿宋_GB2312" w:eastAsia="仿宋"/>
          <w:b w:val="0"/>
          <w:bCs w:val="0"/>
          <w:sz w:val="32"/>
          <w:szCs w:val="32"/>
        </w:rPr>
        <w:t>xxx。</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eastAsia="仿宋"/>
          <w:b w:val="0"/>
          <w:bCs w:val="0"/>
          <w:sz w:val="32"/>
          <w:szCs w:val="32"/>
        </w:rPr>
      </w:pPr>
      <w:r>
        <w:rPr>
          <w:rFonts w:ascii="仿宋_GB2312" w:eastAsia="仿宋"/>
          <w:b w:val="0"/>
          <w:bCs w:val="0"/>
          <w:sz w:val="32"/>
          <w:szCs w:val="32"/>
        </w:rPr>
        <w:t>7</w:t>
      </w:r>
      <w:r>
        <w:rPr>
          <w:rFonts w:hint="eastAsia" w:ascii="仿宋_GB2312" w:eastAsia="仿宋"/>
          <w:b w:val="0"/>
          <w:bCs w:val="0"/>
          <w:sz w:val="32"/>
          <w:szCs w:val="32"/>
        </w:rPr>
        <w:t>.投后管理</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b w:val="0"/>
          <w:bCs w:val="0"/>
          <w:sz w:val="32"/>
          <w:szCs w:val="32"/>
        </w:rPr>
      </w:pPr>
      <w:r>
        <w:rPr>
          <w:rFonts w:hint="eastAsia" w:ascii="仿宋_GB2312" w:eastAsia="仿宋"/>
          <w:b w:val="0"/>
          <w:bCs w:val="0"/>
          <w:sz w:val="32"/>
          <w:szCs w:val="32"/>
        </w:rPr>
        <w:t>xxx。</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hAnsi="Times New Roman" w:eastAsia="仿宋" w:cs="Times New Roman"/>
          <w:b w:val="0"/>
          <w:bCs w:val="0"/>
          <w:sz w:val="32"/>
          <w:szCs w:val="32"/>
        </w:rPr>
      </w:pPr>
      <w:r>
        <w:rPr>
          <w:rFonts w:ascii="仿宋_GB2312" w:hAnsi="Times New Roman" w:eastAsia="仿宋" w:cs="Times New Roman"/>
          <w:b w:val="0"/>
          <w:bCs w:val="0"/>
          <w:sz w:val="32"/>
          <w:szCs w:val="32"/>
        </w:rPr>
        <w:t>8</w:t>
      </w:r>
      <w:r>
        <w:rPr>
          <w:rFonts w:hint="eastAsia" w:ascii="仿宋_GB2312" w:hAnsi="Times New Roman" w:eastAsia="仿宋" w:cs="Times New Roman"/>
          <w:b w:val="0"/>
          <w:bCs w:val="0"/>
          <w:sz w:val="32"/>
          <w:szCs w:val="32"/>
        </w:rPr>
        <w:t>.投资限制</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hAnsi="Times New Roman" w:eastAsia="仿宋" w:cs="Times New Roman"/>
          <w:sz w:val="32"/>
          <w:szCs w:val="32"/>
        </w:rPr>
      </w:pPr>
      <w:r>
        <w:rPr>
          <w:rFonts w:hint="eastAsia" w:ascii="仿宋_GB2312" w:hAnsi="Times New Roman" w:eastAsia="仿宋" w:cs="Times New Roman"/>
          <w:sz w:val="32"/>
          <w:szCs w:val="32"/>
        </w:rPr>
        <w:t>基金投资过程中不得从事以下事项：</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w:t>
      </w:r>
      <w:r>
        <w:rPr>
          <w:rFonts w:ascii="仿宋_GB2312" w:eastAsia="仿宋"/>
          <w:sz w:val="32"/>
          <w:szCs w:val="32"/>
        </w:rPr>
        <w:t>1</w:t>
      </w:r>
      <w:r>
        <w:rPr>
          <w:rFonts w:hint="eastAsia" w:ascii="仿宋_GB2312" w:eastAsia="仿宋"/>
          <w:sz w:val="32"/>
          <w:szCs w:val="32"/>
        </w:rPr>
        <w:t>）从事融资担保以外的担保、抵押、委托贷款等业务；</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w:t>
      </w:r>
      <w:r>
        <w:rPr>
          <w:rFonts w:ascii="仿宋_GB2312" w:eastAsia="仿宋"/>
          <w:sz w:val="32"/>
          <w:szCs w:val="32"/>
        </w:rPr>
        <w:t>2</w:t>
      </w:r>
      <w:r>
        <w:rPr>
          <w:rFonts w:hint="eastAsia" w:ascii="仿宋_GB2312" w:eastAsia="仿宋"/>
          <w:sz w:val="32"/>
          <w:szCs w:val="32"/>
        </w:rPr>
        <w:t>）投资二级市场股票、期货、房地产、证券投资基金、评级</w:t>
      </w:r>
      <w:r>
        <w:rPr>
          <w:rFonts w:ascii="仿宋_GB2312" w:eastAsia="仿宋"/>
          <w:sz w:val="32"/>
          <w:szCs w:val="32"/>
        </w:rPr>
        <w:t>AAA</w:t>
      </w:r>
      <w:r>
        <w:rPr>
          <w:rFonts w:hint="eastAsia" w:ascii="仿宋_GB2312" w:eastAsia="仿宋"/>
          <w:sz w:val="32"/>
          <w:szCs w:val="32"/>
        </w:rPr>
        <w:t>级以下的企业债、信托产品、非保本型理财产品、保险计划及其他金融衍生品；</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w:t>
      </w:r>
      <w:r>
        <w:rPr>
          <w:rFonts w:ascii="仿宋_GB2312" w:eastAsia="仿宋"/>
          <w:sz w:val="32"/>
          <w:szCs w:val="32"/>
        </w:rPr>
        <w:t>3</w:t>
      </w:r>
      <w:r>
        <w:rPr>
          <w:rFonts w:hint="eastAsia" w:ascii="仿宋_GB2312" w:eastAsia="仿宋"/>
          <w:sz w:val="32"/>
          <w:szCs w:val="32"/>
        </w:rPr>
        <w:t>）向任何第三方提供赞助、捐赠（经批准的公益性捐赠除外）；</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w:t>
      </w:r>
      <w:r>
        <w:rPr>
          <w:rFonts w:ascii="仿宋_GB2312" w:eastAsia="仿宋"/>
          <w:sz w:val="32"/>
          <w:szCs w:val="32"/>
        </w:rPr>
        <w:t>4</w:t>
      </w:r>
      <w:r>
        <w:rPr>
          <w:rFonts w:hint="eastAsia" w:ascii="仿宋_GB2312" w:eastAsia="仿宋"/>
          <w:sz w:val="32"/>
          <w:szCs w:val="32"/>
        </w:rPr>
        <w:t>）吸收或变相吸收存款，向第三方提供贷款和资金拆借（以股权投资为目的的可转债除外）；</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（5）进行承担无限连带责任的对外投资；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（6）发行信托或集合理财产品募集资金；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w:t>
      </w:r>
      <w:r>
        <w:rPr>
          <w:rFonts w:ascii="仿宋_GB2312" w:eastAsia="仿宋"/>
          <w:sz w:val="32"/>
          <w:szCs w:val="32"/>
        </w:rPr>
        <w:t>7</w:t>
      </w:r>
      <w:r>
        <w:rPr>
          <w:rFonts w:hint="eastAsia" w:ascii="仿宋_GB2312" w:eastAsia="仿宋"/>
          <w:sz w:val="32"/>
          <w:szCs w:val="32"/>
        </w:rPr>
        <w:t>）从事国家法律法规禁止从事的业务。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
          <w:b/>
          <w:bCs/>
          <w:sz w:val="32"/>
          <w:szCs w:val="32"/>
        </w:rPr>
      </w:pPr>
      <w:r>
        <w:rPr>
          <w:rFonts w:ascii="仿宋_GB2312" w:eastAsia="仿宋"/>
          <w:b w:val="0"/>
          <w:bCs w:val="0"/>
          <w:sz w:val="32"/>
          <w:szCs w:val="32"/>
        </w:rPr>
        <w:t>9</w:t>
      </w:r>
      <w:r>
        <w:rPr>
          <w:rFonts w:hint="eastAsia" w:ascii="仿宋_GB2312" w:eastAsia="仿宋"/>
          <w:b w:val="0"/>
          <w:bCs w:val="0"/>
          <w:sz w:val="32"/>
          <w:szCs w:val="32"/>
        </w:rPr>
        <w:t>.已投项目(如有</w:t>
      </w:r>
      <w:r>
        <w:rPr>
          <w:rFonts w:ascii="仿宋_GB2312" w:eastAsia="仿宋"/>
          <w:b w:val="0"/>
          <w:bCs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基金自设立以来已投3个项目，分别为：</w:t>
      </w:r>
      <w:r>
        <w:rPr>
          <w:rFonts w:hint="eastAsia" w:ascii="仿宋_GB2312" w:eastAsia="仿宋"/>
          <w:b/>
          <w:sz w:val="32"/>
          <w:szCs w:val="32"/>
        </w:rPr>
        <w:t>xxx，</w:t>
      </w:r>
      <w:r>
        <w:rPr>
          <w:rFonts w:hint="eastAsia" w:ascii="仿宋_GB2312" w:eastAsia="仿宋"/>
          <w:sz w:val="32"/>
          <w:szCs w:val="32"/>
        </w:rPr>
        <w:t>投资金额5000万元（已拨付4300万元），投后估值1.998亿元，持股比例25%；</w:t>
      </w:r>
      <w:r>
        <w:rPr>
          <w:rFonts w:hint="eastAsia" w:ascii="仿宋_GB2312" w:eastAsia="仿宋"/>
          <w:b/>
          <w:sz w:val="32"/>
          <w:szCs w:val="32"/>
        </w:rPr>
        <w:t>xxx</w:t>
      </w:r>
      <w:r>
        <w:rPr>
          <w:rFonts w:hint="eastAsia" w:ascii="仿宋_GB2312" w:eastAsia="仿宋"/>
          <w:sz w:val="32"/>
          <w:szCs w:val="32"/>
        </w:rPr>
        <w:t>，投资金额2000万元（已拨付2000万元），投后估值8亿元，持股比例2.5%；</w:t>
      </w:r>
      <w:r>
        <w:rPr>
          <w:rFonts w:hint="eastAsia" w:ascii="仿宋_GB2312" w:eastAsia="仿宋"/>
          <w:b/>
          <w:sz w:val="32"/>
          <w:szCs w:val="32"/>
        </w:rPr>
        <w:t>xxx</w:t>
      </w:r>
      <w:r>
        <w:rPr>
          <w:rFonts w:hint="eastAsia" w:ascii="仿宋_GB2312" w:eastAsia="仿宋"/>
          <w:sz w:val="32"/>
          <w:szCs w:val="32"/>
        </w:rPr>
        <w:t>，投资金额1000万元，（已拨付1000万元），投后估值6.2亿元，持股比例1.61%。</w:t>
      </w:r>
    </w:p>
    <w:p>
      <w:pPr>
        <w:keepNext w:val="0"/>
        <w:keepLines w:val="0"/>
        <w:pageBreakBefore w:val="0"/>
        <w:widowControl w:val="0"/>
        <w:kinsoku/>
        <w:wordWrap/>
        <w:overflowPunct/>
        <w:topLinePunct w:val="0"/>
        <w:autoSpaceDE/>
        <w:autoSpaceDN w:val="0"/>
        <w:bidi w:val="0"/>
        <w:adjustRightInd w:val="0"/>
        <w:snapToGrid/>
        <w:spacing w:line="560" w:lineRule="exact"/>
        <w:ind w:firstLine="640" w:firstLineChars="200"/>
        <w:jc w:val="both"/>
        <w:textAlignment w:val="auto"/>
        <w:rPr>
          <w:rFonts w:hint="eastAsia" w:ascii="楷体" w:hAnsi="楷体" w:eastAsia="楷体" w:cs="楷体"/>
          <w:b w:val="0"/>
          <w:bCs/>
          <w:color w:val="000000"/>
          <w:kern w:val="44"/>
          <w:sz w:val="32"/>
          <w:szCs w:val="44"/>
        </w:rPr>
      </w:pPr>
      <w:r>
        <w:rPr>
          <w:rFonts w:hint="eastAsia" w:ascii="楷体" w:hAnsi="楷体" w:eastAsia="楷体" w:cs="楷体"/>
          <w:b w:val="0"/>
          <w:bCs/>
          <w:color w:val="000000"/>
          <w:kern w:val="44"/>
          <w:sz w:val="32"/>
          <w:szCs w:val="44"/>
        </w:rPr>
        <w:t>（四）管理运营</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1.管理模式</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本基金采用采用“产业基石投资人为主+基金管理人合规运营为辅”的管理模式。产业基石投资人xxx目前是陕西省最大xxx平台，拥有xxx行业项目资源和专业背景，主要负责发起设立基金、优质项目的筛选与立项、协调获取xxx及优质拟上市公司项目资源、承担主要募资任务。基金管理人xxx主要负责基金日常合规及投资决策流程管理，并承担一定优质项目挖掘、基金募资任务和投后管理任务。</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2.议事规则</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基金设前置政策合规性审查，由陕西省政府投资引导基金根据引导基金管理办法、引导基金实施细则、基金合伙协议等规则对拟投项目进行政策合规审查，未通过审查的项目基金不予投资。</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基金设立投资决策委员会,负责基金的投资决策事项、退出决策事项以及经营管理事项的审议｡投资决策委员会由5名成员组成，XXX委派代表2名，xxx委派代表1名，xxx委派代表1名，邀请外部专家委员1名。投资决策委员会实行一委员一票制。项目投资需经全体委员</w:t>
      </w:r>
      <w:r>
        <w:rPr>
          <w:rFonts w:hint="eastAsia" w:ascii="仿宋_GB2312" w:eastAsia="仿宋"/>
          <w:sz w:val="32"/>
          <w:szCs w:val="32"/>
          <w:lang w:val="en-US" w:eastAsia="zh-CN"/>
        </w:rPr>
        <w:t>X</w:t>
      </w:r>
      <w:r>
        <w:rPr>
          <w:rFonts w:hint="eastAsia" w:ascii="仿宋_GB2312" w:eastAsia="仿宋"/>
          <w:sz w:val="32"/>
          <w:szCs w:val="32"/>
        </w:rPr>
        <w:t>分之</w:t>
      </w:r>
      <w:r>
        <w:rPr>
          <w:rFonts w:hint="eastAsia" w:ascii="仿宋_GB2312" w:eastAsia="仿宋"/>
          <w:sz w:val="32"/>
          <w:szCs w:val="32"/>
          <w:lang w:val="en-US" w:eastAsia="zh-CN"/>
        </w:rPr>
        <w:t>X</w:t>
      </w:r>
      <w:r>
        <w:rPr>
          <w:rFonts w:hint="eastAsia" w:ascii="仿宋_GB2312" w:eastAsia="仿宋"/>
          <w:sz w:val="32"/>
          <w:szCs w:val="32"/>
        </w:rPr>
        <w:t>（含）以上表决同意。引导基金在投委会中派驻观察员，对投决事项进行监督，以保证基金充分发挥基金管理人主动管理职能及专业管控能力。</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基金设关联交易表决办法，投资决策委员会对关联交易投资事项进行表决时，关联方应回避，且该交易事项须除关联方以外的投资决策委员一致同意方可通过。</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3.管理费用</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hAnsi="Times New Roman" w:eastAsia="仿宋" w:cs="Times New Roman"/>
          <w:sz w:val="32"/>
          <w:szCs w:val="32"/>
        </w:rPr>
      </w:pPr>
      <w:r>
        <w:rPr>
          <w:rFonts w:hint="eastAsia" w:ascii="仿宋_GB2312" w:hAnsi="Times New Roman" w:eastAsia="仿宋" w:cs="Times New Roman"/>
          <w:sz w:val="32"/>
          <w:szCs w:val="32"/>
        </w:rPr>
        <w:t>整个管理期（</w:t>
      </w:r>
      <w:r>
        <w:rPr>
          <w:rFonts w:hint="eastAsia" w:ascii="仿宋_GB2312" w:hAnsi="Times New Roman" w:eastAsia="仿宋" w:cs="Times New Roman"/>
          <w:sz w:val="32"/>
          <w:szCs w:val="32"/>
          <w:lang w:val="en-US" w:eastAsia="zh-CN"/>
        </w:rPr>
        <w:t>X</w:t>
      </w:r>
      <w:r>
        <w:rPr>
          <w:rFonts w:hint="eastAsia" w:ascii="仿宋_GB2312" w:hAnsi="Times New Roman" w:eastAsia="仿宋" w:cs="Times New Roman"/>
          <w:sz w:val="32"/>
          <w:szCs w:val="32"/>
        </w:rPr>
        <w:t>年）内，</w:t>
      </w:r>
      <w:r>
        <w:rPr>
          <w:rFonts w:hint="eastAsia" w:ascii="仿宋_GB2312" w:hAnsi="Times New Roman" w:eastAsia="仿宋" w:cs="Times New Roman"/>
          <w:sz w:val="32"/>
          <w:szCs w:val="32"/>
          <w:lang w:val="en-US" w:eastAsia="zh-CN"/>
        </w:rPr>
        <w:t>X</w:t>
      </w:r>
      <w:r>
        <w:rPr>
          <w:rFonts w:hint="eastAsia" w:ascii="仿宋_GB2312" w:hAnsi="Times New Roman" w:eastAsia="仿宋" w:cs="Times New Roman"/>
          <w:sz w:val="32"/>
          <w:szCs w:val="32"/>
        </w:rPr>
        <w:t>年投资期按照实缴资金的</w:t>
      </w:r>
      <w:r>
        <w:rPr>
          <w:rFonts w:hint="eastAsia" w:ascii="仿宋_GB2312" w:hAnsi="Times New Roman" w:eastAsia="仿宋" w:cs="Times New Roman"/>
          <w:sz w:val="32"/>
          <w:szCs w:val="32"/>
          <w:lang w:val="en-US" w:eastAsia="zh-CN"/>
        </w:rPr>
        <w:t>X</w:t>
      </w:r>
      <w:r>
        <w:rPr>
          <w:rFonts w:hint="eastAsia" w:ascii="仿宋_GB2312" w:hAnsi="Times New Roman" w:eastAsia="仿宋" w:cs="Times New Roman"/>
          <w:sz w:val="32"/>
          <w:szCs w:val="32"/>
        </w:rPr>
        <w:t>%收取，</w:t>
      </w:r>
      <w:r>
        <w:rPr>
          <w:rFonts w:hint="eastAsia" w:ascii="仿宋_GB2312" w:hAnsi="Times New Roman" w:eastAsia="仿宋" w:cs="Times New Roman"/>
          <w:sz w:val="32"/>
          <w:szCs w:val="32"/>
          <w:lang w:val="en-US" w:eastAsia="zh-CN"/>
        </w:rPr>
        <w:t>X</w:t>
      </w:r>
      <w:r>
        <w:rPr>
          <w:rFonts w:hint="eastAsia" w:ascii="仿宋_GB2312" w:hAnsi="Times New Roman" w:eastAsia="仿宋" w:cs="Times New Roman"/>
          <w:sz w:val="32"/>
          <w:szCs w:val="32"/>
        </w:rPr>
        <w:t>年退出期按照实缴资金减去已退出本金的余额的</w:t>
      </w:r>
      <w:r>
        <w:rPr>
          <w:rFonts w:hint="eastAsia" w:ascii="仿宋_GB2312" w:hAnsi="Times New Roman" w:eastAsia="仿宋" w:cs="Times New Roman"/>
          <w:sz w:val="32"/>
          <w:szCs w:val="32"/>
          <w:lang w:val="en-US" w:eastAsia="zh-CN"/>
        </w:rPr>
        <w:t>X</w:t>
      </w:r>
      <w:r>
        <w:rPr>
          <w:rFonts w:hint="eastAsia" w:ascii="仿宋_GB2312" w:hAnsi="Times New Roman" w:eastAsia="仿宋" w:cs="Times New Roman"/>
          <w:sz w:val="32"/>
          <w:szCs w:val="32"/>
        </w:rPr>
        <w:t>%收取，首批出资到位后的十个工作日内计提当年度管理费，从第二个自然年度开始每个财年的第一个月计提年度管理费。已退出项目所对应投资本金部分不再收取管理费。延长期不收取管理费。</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hAnsi="Times New Roman" w:eastAsia="仿宋" w:cs="Times New Roman"/>
          <w:b w:val="0"/>
          <w:bCs w:val="0"/>
          <w:sz w:val="32"/>
          <w:szCs w:val="32"/>
        </w:rPr>
      </w:pPr>
      <w:r>
        <w:rPr>
          <w:rFonts w:ascii="仿宋_GB2312" w:hAnsi="Times New Roman" w:eastAsia="仿宋" w:cs="Times New Roman"/>
          <w:b w:val="0"/>
          <w:bCs w:val="0"/>
          <w:sz w:val="32"/>
          <w:szCs w:val="32"/>
        </w:rPr>
        <w:t>4</w:t>
      </w:r>
      <w:r>
        <w:rPr>
          <w:rFonts w:hint="eastAsia" w:ascii="仿宋_GB2312" w:hAnsi="Times New Roman" w:eastAsia="仿宋" w:cs="Times New Roman"/>
          <w:b w:val="0"/>
          <w:bCs w:val="0"/>
          <w:sz w:val="32"/>
          <w:szCs w:val="32"/>
        </w:rPr>
        <w:t>.管理考核机制</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hAnsi="Times New Roman" w:eastAsia="仿宋" w:cs="Times New Roman"/>
          <w:sz w:val="32"/>
          <w:szCs w:val="32"/>
        </w:rPr>
      </w:pPr>
      <w:r>
        <w:rPr>
          <w:rFonts w:hint="eastAsia" w:ascii="仿宋_GB2312" w:hAnsi="Times New Roman" w:eastAsia="仿宋" w:cs="Times New Roman"/>
          <w:sz w:val="32"/>
          <w:szCs w:val="32"/>
        </w:rPr>
        <w:t>合伙企业投资期内，管理费按合伙企业实缴出资的</w:t>
      </w:r>
      <w:r>
        <w:rPr>
          <w:rFonts w:hint="eastAsia" w:ascii="仿宋_GB2312" w:hAnsi="Times New Roman" w:eastAsia="仿宋" w:cs="Times New Roman"/>
          <w:sz w:val="32"/>
          <w:szCs w:val="32"/>
          <w:lang w:val="en-US" w:eastAsia="zh-CN"/>
        </w:rPr>
        <w:t>X</w:t>
      </w:r>
      <w:r>
        <w:rPr>
          <w:rFonts w:hint="eastAsia" w:ascii="仿宋_GB2312" w:hAnsi="Times New Roman" w:eastAsia="仿宋" w:cs="Times New Roman"/>
          <w:sz w:val="32"/>
          <w:szCs w:val="32"/>
        </w:rPr>
        <w:t>%/年提取，合伙企业退出期内，管理费按合伙企业实际投资总额且未退出的</w:t>
      </w:r>
      <w:r>
        <w:rPr>
          <w:rFonts w:hint="eastAsia" w:ascii="仿宋_GB2312" w:hAnsi="Times New Roman" w:eastAsia="仿宋" w:cs="Times New Roman"/>
          <w:sz w:val="32"/>
          <w:szCs w:val="32"/>
          <w:lang w:val="en-US" w:eastAsia="zh-CN"/>
        </w:rPr>
        <w:t>X</w:t>
      </w:r>
      <w:r>
        <w:rPr>
          <w:rFonts w:hint="eastAsia" w:ascii="仿宋_GB2312" w:hAnsi="Times New Roman" w:eastAsia="仿宋" w:cs="Times New Roman"/>
          <w:sz w:val="32"/>
          <w:szCs w:val="32"/>
        </w:rPr>
        <w:t>%/年提取。合伙企业在延长期不收取管理费。已退出项目的原始投资额（项目部分退出时，所对应的投资款）不收取管理费。</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hAnsi="Times New Roman" w:eastAsia="仿宋" w:cs="Times New Roman"/>
          <w:sz w:val="32"/>
          <w:szCs w:val="32"/>
        </w:rPr>
      </w:pPr>
      <w:r>
        <w:rPr>
          <w:rFonts w:hint="eastAsia" w:ascii="仿宋_GB2312" w:hAnsi="Times New Roman" w:eastAsia="仿宋" w:cs="Times New Roman"/>
          <w:sz w:val="32"/>
          <w:szCs w:val="32"/>
        </w:rPr>
        <w:t>投资期内，管理费每年支付贰次：每年1月31日前，由合伙企业向管理人支付当年的管理费的80%；12月31日，若管理人完成了当年累计全部投资进度则支付当年剩余管理费的20%；若未完成投资进度，则当年管理费暂扣。自基金备案之日起第五年仍未完成累计投资进度的，管理费按已完成投资进度，支付对应比例管理费。</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hAnsi="Times New Roman" w:eastAsia="仿宋" w:cs="Times New Roman"/>
          <w:sz w:val="32"/>
          <w:szCs w:val="32"/>
        </w:rPr>
      </w:pPr>
      <w:r>
        <w:rPr>
          <w:rFonts w:hint="eastAsia" w:ascii="仿宋_GB2312" w:hAnsi="Times New Roman" w:eastAsia="仿宋" w:cs="Times New Roman"/>
          <w:sz w:val="32"/>
          <w:szCs w:val="32"/>
        </w:rPr>
        <w:t>退出期内：只考核门槛收益，每年预付应付管理费的</w:t>
      </w:r>
      <w:r>
        <w:rPr>
          <w:rFonts w:ascii="仿宋_GB2312" w:hAnsi="Times New Roman" w:eastAsia="仿宋" w:cs="Times New Roman"/>
          <w:sz w:val="32"/>
          <w:szCs w:val="32"/>
        </w:rPr>
        <w:t>80%</w:t>
      </w:r>
      <w:r>
        <w:rPr>
          <w:rFonts w:hint="eastAsia" w:ascii="仿宋_GB2312" w:hAnsi="Times New Roman" w:eastAsia="仿宋" w:cs="Times New Roman"/>
          <w:sz w:val="32"/>
          <w:szCs w:val="32"/>
        </w:rPr>
        <w:t>，剩余</w:t>
      </w:r>
      <w:r>
        <w:rPr>
          <w:rFonts w:ascii="仿宋_GB2312" w:hAnsi="Times New Roman" w:eastAsia="仿宋" w:cs="Times New Roman"/>
          <w:sz w:val="32"/>
          <w:szCs w:val="32"/>
        </w:rPr>
        <w:t>20%</w:t>
      </w:r>
      <w:r>
        <w:rPr>
          <w:rFonts w:hint="eastAsia" w:ascii="仿宋_GB2312" w:hAnsi="Times New Roman" w:eastAsia="仿宋" w:cs="Times New Roman"/>
          <w:sz w:val="32"/>
          <w:szCs w:val="32"/>
        </w:rPr>
        <w:t>作为考核金额累计顺延至门槛收益分配完成时支付，若全部收益分配完成时，全体合伙人的投资收益仍未达到门槛收益，则累计考核金额不再支付。</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hAnsi="Times New Roman" w:eastAsia="仿宋" w:cs="Times New Roman"/>
          <w:sz w:val="32"/>
          <w:szCs w:val="32"/>
        </w:rPr>
      </w:pPr>
      <w:r>
        <w:rPr>
          <w:rFonts w:hint="eastAsia" w:ascii="仿宋_GB2312" w:hAnsi="Times New Roman" w:eastAsia="仿宋" w:cs="Times New Roman"/>
          <w:sz w:val="32"/>
          <w:szCs w:val="32"/>
        </w:rPr>
        <w:t>如果某一年不满一个完整会计年度的，则应以合伙企业实际占用资金的时间进行核算（每年按360天计算）。</w:t>
      </w:r>
    </w:p>
    <w:p>
      <w:pPr>
        <w:keepNext w:val="0"/>
        <w:keepLines w:val="0"/>
        <w:pageBreakBefore w:val="0"/>
        <w:widowControl w:val="0"/>
        <w:kinsoku/>
        <w:wordWrap/>
        <w:overflowPunct/>
        <w:topLinePunct w:val="0"/>
        <w:autoSpaceDE/>
        <w:autoSpaceDN w:val="0"/>
        <w:bidi w:val="0"/>
        <w:adjustRightInd w:val="0"/>
        <w:snapToGrid/>
        <w:spacing w:line="560" w:lineRule="exact"/>
        <w:ind w:firstLine="640" w:firstLineChars="200"/>
        <w:jc w:val="both"/>
        <w:textAlignment w:val="auto"/>
        <w:rPr>
          <w:rFonts w:hint="eastAsia" w:ascii="楷体" w:hAnsi="楷体" w:eastAsia="楷体" w:cs="楷体"/>
          <w:b w:val="0"/>
          <w:bCs/>
          <w:color w:val="000000"/>
          <w:kern w:val="44"/>
          <w:sz w:val="32"/>
          <w:szCs w:val="44"/>
        </w:rPr>
      </w:pPr>
      <w:r>
        <w:rPr>
          <w:rFonts w:hint="eastAsia" w:ascii="楷体" w:hAnsi="楷体" w:eastAsia="楷体" w:cs="楷体"/>
          <w:b w:val="0"/>
          <w:bCs/>
          <w:color w:val="000000"/>
          <w:kern w:val="44"/>
          <w:sz w:val="32"/>
          <w:szCs w:val="44"/>
        </w:rPr>
        <w:t>（五）基金退出及收益分配</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hAnsi="Times New Roman" w:eastAsia="仿宋" w:cs="Times New Roman"/>
          <w:b w:val="0"/>
          <w:bCs w:val="0"/>
          <w:sz w:val="32"/>
          <w:szCs w:val="32"/>
        </w:rPr>
      </w:pPr>
      <w:r>
        <w:rPr>
          <w:rFonts w:ascii="仿宋_GB2312" w:hAnsi="Times New Roman" w:eastAsia="仿宋" w:cs="Times New Roman"/>
          <w:b w:val="0"/>
          <w:bCs w:val="0"/>
          <w:sz w:val="32"/>
          <w:szCs w:val="32"/>
        </w:rPr>
        <w:t>1.</w:t>
      </w:r>
      <w:r>
        <w:rPr>
          <w:rFonts w:hint="eastAsia" w:ascii="仿宋_GB2312" w:hAnsi="Times New Roman" w:eastAsia="仿宋" w:cs="Times New Roman"/>
          <w:b w:val="0"/>
          <w:bCs w:val="0"/>
          <w:sz w:val="32"/>
          <w:szCs w:val="32"/>
        </w:rPr>
        <w:t>退出方式</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基金投资主要通过IPO上市或注入上市公司、股权转让、股权回购等方式实现退出。</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hAnsi="Times New Roman" w:eastAsia="仿宋" w:cs="Times New Roman"/>
          <w:b w:val="0"/>
          <w:bCs w:val="0"/>
          <w:sz w:val="32"/>
          <w:szCs w:val="32"/>
        </w:rPr>
      </w:pPr>
      <w:r>
        <w:rPr>
          <w:rFonts w:ascii="仿宋_GB2312" w:hAnsi="Times New Roman" w:eastAsia="仿宋" w:cs="Times New Roman"/>
          <w:b w:val="0"/>
          <w:bCs w:val="0"/>
          <w:sz w:val="32"/>
          <w:szCs w:val="32"/>
        </w:rPr>
        <w:t>2.</w:t>
      </w:r>
      <w:r>
        <w:rPr>
          <w:rFonts w:hint="eastAsia" w:ascii="仿宋_GB2312" w:hAnsi="Times New Roman" w:eastAsia="仿宋" w:cs="Times New Roman"/>
          <w:b w:val="0"/>
          <w:bCs w:val="0"/>
          <w:sz w:val="32"/>
          <w:szCs w:val="32"/>
        </w:rPr>
        <w:t>基金收益分配</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基金采取“项目即退即分、先回本后分红”的方式进行收取分配，分配顺序如下：</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eastAsia="仿宋"/>
          <w:sz w:val="32"/>
          <w:szCs w:val="32"/>
        </w:rPr>
      </w:pPr>
      <w:r>
        <w:rPr>
          <w:rFonts w:hint="eastAsia" w:ascii="仿宋_GB2312" w:eastAsia="仿宋"/>
          <w:sz w:val="32"/>
          <w:szCs w:val="32"/>
        </w:rPr>
        <w:t>基金存续期限内取得的现金收入，在基金退出期内按照各合伙人实缴出资比例进行分配。投资收益遵循先回本后分红的原则，优先分配有限合伙人本金，其次分配管理人本金，基金收益根据各出资人出资份额进行分配。基金</w:t>
      </w:r>
      <w:r>
        <w:rPr>
          <w:rFonts w:ascii="仿宋_GB2312" w:eastAsia="仿宋"/>
          <w:sz w:val="32"/>
          <w:szCs w:val="32"/>
        </w:rPr>
        <w:t>年收益率（单利）高于</w:t>
      </w:r>
      <w:r>
        <w:rPr>
          <w:rFonts w:hint="eastAsia" w:ascii="仿宋_GB2312" w:eastAsia="仿宋"/>
          <w:sz w:val="32"/>
          <w:szCs w:val="32"/>
        </w:rPr>
        <w:t>6</w:t>
      </w:r>
      <w:r>
        <w:rPr>
          <w:rFonts w:ascii="仿宋_GB2312" w:eastAsia="仿宋"/>
          <w:sz w:val="32"/>
          <w:szCs w:val="32"/>
        </w:rPr>
        <w:t>%的部分为超额收益，超额收益的8</w:t>
      </w:r>
      <w:r>
        <w:rPr>
          <w:rFonts w:hint="eastAsia" w:ascii="仿宋_GB2312" w:eastAsia="仿宋"/>
          <w:sz w:val="32"/>
          <w:szCs w:val="32"/>
        </w:rPr>
        <w:t>0</w:t>
      </w:r>
      <w:r>
        <w:rPr>
          <w:rFonts w:ascii="仿宋_GB2312" w:eastAsia="仿宋"/>
          <w:sz w:val="32"/>
          <w:szCs w:val="32"/>
        </w:rPr>
        <w:t>%</w:t>
      </w:r>
      <w:r>
        <w:rPr>
          <w:rFonts w:hint="eastAsia" w:ascii="仿宋_GB2312" w:eastAsia="仿宋"/>
          <w:sz w:val="32"/>
          <w:szCs w:val="32"/>
        </w:rPr>
        <w:t>分配</w:t>
      </w:r>
      <w:r>
        <w:rPr>
          <w:rFonts w:ascii="仿宋_GB2312" w:eastAsia="仿宋"/>
          <w:sz w:val="32"/>
          <w:szCs w:val="32"/>
        </w:rPr>
        <w:t>有限合伙人，2</w:t>
      </w:r>
      <w:r>
        <w:rPr>
          <w:rFonts w:hint="eastAsia" w:ascii="仿宋_GB2312" w:eastAsia="仿宋"/>
          <w:sz w:val="32"/>
          <w:szCs w:val="32"/>
        </w:rPr>
        <w:t>0</w:t>
      </w:r>
      <w:r>
        <w:rPr>
          <w:rFonts w:ascii="仿宋_GB2312" w:eastAsia="仿宋"/>
          <w:sz w:val="32"/>
          <w:szCs w:val="32"/>
        </w:rPr>
        <w:t>%</w:t>
      </w:r>
      <w:r>
        <w:rPr>
          <w:rFonts w:hint="eastAsia" w:ascii="仿宋_GB2312" w:eastAsia="仿宋"/>
          <w:sz w:val="32"/>
          <w:szCs w:val="32"/>
        </w:rPr>
        <w:t>分配</w:t>
      </w:r>
      <w:r>
        <w:rPr>
          <w:rFonts w:ascii="仿宋_GB2312" w:eastAsia="仿宋"/>
          <w:sz w:val="32"/>
          <w:szCs w:val="32"/>
        </w:rPr>
        <w:t>普通合伙人。</w:t>
      </w:r>
      <w:r>
        <w:rPr>
          <w:rFonts w:hint="eastAsia" w:ascii="仿宋_GB2312" w:eastAsia="仿宋"/>
          <w:sz w:val="32"/>
          <w:szCs w:val="32"/>
        </w:rPr>
        <w:t>引导基金对管理人及社会资本的奖励和让利按照引导基金相关制度规定的奖励让利办法统一执行</w:t>
      </w:r>
      <w:r>
        <w:rPr>
          <w:rFonts w:ascii="仿宋_GB2312" w:eastAsia="仿宋"/>
          <w:sz w:val="32"/>
          <w:szCs w:val="32"/>
        </w:rPr>
        <w:t>。</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hAnsi="Times New Roman" w:eastAsia="仿宋" w:cs="Times New Roman"/>
          <w:b w:val="0"/>
          <w:bCs w:val="0"/>
          <w:sz w:val="32"/>
          <w:szCs w:val="32"/>
        </w:rPr>
      </w:pPr>
      <w:r>
        <w:rPr>
          <w:rFonts w:ascii="仿宋_GB2312" w:hAnsi="Times New Roman" w:eastAsia="仿宋" w:cs="Times New Roman"/>
          <w:b w:val="0"/>
          <w:bCs w:val="0"/>
          <w:sz w:val="32"/>
          <w:szCs w:val="32"/>
        </w:rPr>
        <w:t>3.</w:t>
      </w:r>
      <w:r>
        <w:rPr>
          <w:rFonts w:hint="eastAsia" w:ascii="仿宋_GB2312" w:hAnsi="Times New Roman" w:eastAsia="仿宋" w:cs="Times New Roman"/>
          <w:b w:val="0"/>
          <w:bCs w:val="0"/>
          <w:sz w:val="32"/>
          <w:szCs w:val="32"/>
        </w:rPr>
        <w:t>基金清算</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ascii="仿宋_GB2312" w:hAnsi="Times New Roman" w:eastAsia="仿宋" w:cs="Times New Roman"/>
          <w:b/>
          <w:bCs/>
          <w:sz w:val="32"/>
          <w:szCs w:val="32"/>
        </w:rPr>
      </w:pPr>
      <w:r>
        <w:rPr>
          <w:rFonts w:hint="eastAsia" w:ascii="仿宋_GB2312" w:eastAsia="仿宋"/>
          <w:sz w:val="32"/>
          <w:szCs w:val="32"/>
        </w:rPr>
        <w:t>根据合伙协议相关约定，清算基金持有财产，并按比例向各合伙人分配财产。</w:t>
      </w:r>
    </w:p>
    <w:p>
      <w:pPr>
        <w:keepNext w:val="0"/>
        <w:keepLines w:val="0"/>
        <w:pageBreakBefore w:val="0"/>
        <w:widowControl w:val="0"/>
        <w:kinsoku/>
        <w:wordWrap/>
        <w:overflowPunct/>
        <w:topLinePunct w:val="0"/>
        <w:autoSpaceDE/>
        <w:autoSpaceDN w:val="0"/>
        <w:bidi w:val="0"/>
        <w:adjustRightInd w:val="0"/>
        <w:snapToGrid/>
        <w:spacing w:line="560" w:lineRule="exact"/>
        <w:ind w:firstLine="640" w:firstLineChars="200"/>
        <w:jc w:val="both"/>
        <w:textAlignment w:val="auto"/>
        <w:rPr>
          <w:rFonts w:hint="eastAsia" w:ascii="楷体" w:hAnsi="楷体" w:eastAsia="楷体" w:cs="楷体"/>
          <w:b w:val="0"/>
          <w:bCs/>
          <w:color w:val="000000"/>
          <w:kern w:val="44"/>
          <w:sz w:val="32"/>
          <w:szCs w:val="44"/>
        </w:rPr>
      </w:pPr>
      <w:r>
        <w:rPr>
          <w:rFonts w:hint="eastAsia" w:ascii="楷体" w:hAnsi="楷体" w:eastAsia="楷体" w:cs="楷体"/>
          <w:b w:val="0"/>
          <w:bCs/>
          <w:color w:val="000000"/>
          <w:kern w:val="44"/>
          <w:sz w:val="32"/>
          <w:szCs w:val="44"/>
        </w:rPr>
        <w:t>（六）绩效管理</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eastAsia="仿宋"/>
          <w:sz w:val="32"/>
          <w:szCs w:val="32"/>
        </w:rPr>
      </w:pPr>
      <w:r>
        <w:rPr>
          <w:rFonts w:hint="eastAsia" w:ascii="仿宋_GB2312" w:eastAsia="仿宋"/>
          <w:sz w:val="32"/>
          <w:szCs w:val="32"/>
        </w:rPr>
        <w:t>按照财政部《关于加强政府投资基金管理提高财政出资效益的通知》（财预〔2020〕7号）和《陕西省政府投资引导基金管理办法》（陕政办发〔20</w:t>
      </w:r>
      <w:r>
        <w:rPr>
          <w:rFonts w:hint="eastAsia" w:ascii="仿宋_GB2312" w:eastAsia="仿宋"/>
          <w:sz w:val="32"/>
          <w:szCs w:val="32"/>
          <w:lang w:val="en-US" w:eastAsia="zh-CN"/>
        </w:rPr>
        <w:t>23</w:t>
      </w:r>
      <w:r>
        <w:rPr>
          <w:rFonts w:hint="eastAsia" w:ascii="仿宋_GB2312" w:eastAsia="仿宋"/>
          <w:sz w:val="32"/>
          <w:szCs w:val="32"/>
        </w:rPr>
        <w:t>〕</w:t>
      </w:r>
      <w:r>
        <w:rPr>
          <w:rFonts w:hint="eastAsia" w:ascii="仿宋_GB2312" w:eastAsia="仿宋"/>
          <w:sz w:val="32"/>
          <w:szCs w:val="32"/>
          <w:lang w:val="en-US" w:eastAsia="zh-CN"/>
        </w:rPr>
        <w:t>3</w:t>
      </w:r>
      <w:r>
        <w:rPr>
          <w:rFonts w:hint="eastAsia" w:ascii="仿宋_GB2312" w:eastAsia="仿宋"/>
          <w:sz w:val="32"/>
          <w:szCs w:val="32"/>
        </w:rPr>
        <w:t>号）《陕西省政府投资引导基金管理办法实施细则》（陕财办基金〔2019〕3号）要求，接受引导基金绩效管理，在基金存续期内开展年度绩效考核，存续期满进行整体运作绩效考核。考核结果与管理费、奖励让利等进行挂钩。具体方式在基金合伙协议中明确约定。</w:t>
      </w: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eastAsia="仿宋"/>
          <w:sz w:val="32"/>
          <w:szCs w:val="32"/>
        </w:rPr>
      </w:pP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eastAsia="仿宋"/>
          <w:sz w:val="32"/>
          <w:szCs w:val="32"/>
        </w:rPr>
      </w:pP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eastAsia="仿宋"/>
          <w:sz w:val="32"/>
          <w:szCs w:val="32"/>
        </w:rPr>
      </w:pP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eastAsia="仿宋"/>
          <w:sz w:val="32"/>
          <w:szCs w:val="32"/>
        </w:rPr>
      </w:pP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eastAsia="仿宋"/>
          <w:sz w:val="32"/>
          <w:szCs w:val="32"/>
        </w:rPr>
      </w:pP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eastAsia="仿宋"/>
          <w:sz w:val="32"/>
          <w:szCs w:val="32"/>
        </w:rPr>
      </w:pPr>
    </w:p>
    <w:p>
      <w:pPr>
        <w:keepNext w:val="0"/>
        <w:keepLines w:val="0"/>
        <w:pageBreakBefore w:val="0"/>
        <w:widowControl w:val="0"/>
        <w:kinsoku/>
        <w:wordWrap/>
        <w:overflowPunct/>
        <w:topLinePunct w:val="0"/>
        <w:autoSpaceDE/>
        <w:bidi w:val="0"/>
        <w:snapToGrid/>
        <w:spacing w:line="560" w:lineRule="exact"/>
        <w:ind w:firstLine="640" w:firstLineChars="200"/>
        <w:jc w:val="both"/>
        <w:textAlignment w:val="auto"/>
        <w:rPr>
          <w:rFonts w:hint="eastAsia" w:ascii="仿宋_GB2312" w:eastAsia="仿宋"/>
          <w:sz w:val="32"/>
          <w:szCs w:val="32"/>
        </w:rPr>
      </w:pPr>
    </w:p>
    <w:p>
      <w:pPr>
        <w:autoSpaceDN w:val="0"/>
        <w:spacing w:line="560" w:lineRule="exact"/>
        <w:jc w:val="center"/>
        <w:rPr>
          <w:rFonts w:eastAsia="仿宋" w:cs="Times New Roman"/>
          <w:b/>
          <w:bCs/>
          <w:sz w:val="32"/>
          <w:szCs w:val="32"/>
        </w:rPr>
      </w:pPr>
      <w:r>
        <w:rPr>
          <w:rFonts w:hint="eastAsia" w:eastAsia="仿宋" w:cs="Times New Roman"/>
          <w:b/>
          <w:bCs/>
          <w:sz w:val="32"/>
          <w:szCs w:val="32"/>
        </w:rPr>
        <w:t>基金绩效目标表</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73"/>
        <w:gridCol w:w="1426"/>
        <w:gridCol w:w="1932"/>
        <w:gridCol w:w="4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trPr>
        <w:tc>
          <w:tcPr>
            <w:tcW w:w="1200" w:type="pct"/>
            <w:gridSpan w:val="2"/>
            <w:tcMar>
              <w:top w:w="10" w:type="dxa"/>
              <w:left w:w="10" w:type="dxa"/>
              <w:right w:w="10" w:type="dxa"/>
            </w:tcMar>
            <w:vAlign w:val="center"/>
          </w:tcPr>
          <w:p>
            <w:pPr>
              <w:widowControl/>
              <w:spacing w:line="360" w:lineRule="exact"/>
              <w:jc w:val="center"/>
              <w:textAlignment w:val="top"/>
              <w:rPr>
                <w:rFonts w:hint="eastAsia" w:ascii="仿宋" w:hAnsi="仿宋" w:eastAsia="仿宋" w:cs="仿宋"/>
                <w:b/>
                <w:color w:val="000000"/>
                <w:sz w:val="28"/>
                <w:szCs w:val="28"/>
              </w:rPr>
            </w:pPr>
            <w:r>
              <w:rPr>
                <w:rFonts w:hint="eastAsia" w:ascii="仿宋" w:hAnsi="仿宋" w:eastAsia="仿宋" w:cs="仿宋"/>
                <w:b/>
                <w:color w:val="000000"/>
                <w:kern w:val="0"/>
                <w:sz w:val="28"/>
                <w:szCs w:val="28"/>
                <w:lang w:bidi="ar"/>
              </w:rPr>
              <w:t>分解目标内容</w:t>
            </w:r>
          </w:p>
        </w:tc>
        <w:tc>
          <w:tcPr>
            <w:tcW w:w="1160" w:type="pct"/>
            <w:tcMar>
              <w:top w:w="10" w:type="dxa"/>
              <w:left w:w="10" w:type="dxa"/>
              <w:right w:w="10" w:type="dxa"/>
            </w:tcMar>
            <w:vAlign w:val="center"/>
          </w:tcPr>
          <w:p>
            <w:pPr>
              <w:widowControl/>
              <w:spacing w:line="360" w:lineRule="exact"/>
              <w:jc w:val="center"/>
              <w:textAlignment w:val="top"/>
              <w:rPr>
                <w:rFonts w:hint="eastAsia" w:ascii="仿宋" w:hAnsi="仿宋" w:eastAsia="仿宋" w:cs="仿宋"/>
                <w:b/>
                <w:color w:val="000000"/>
                <w:sz w:val="28"/>
                <w:szCs w:val="28"/>
              </w:rPr>
            </w:pPr>
            <w:r>
              <w:rPr>
                <w:rFonts w:hint="eastAsia" w:ascii="仿宋" w:hAnsi="仿宋" w:eastAsia="仿宋" w:cs="仿宋"/>
                <w:b/>
                <w:color w:val="000000"/>
                <w:kern w:val="0"/>
                <w:sz w:val="28"/>
                <w:szCs w:val="28"/>
                <w:lang w:bidi="ar"/>
              </w:rPr>
              <w:t>绩效指标</w:t>
            </w:r>
          </w:p>
        </w:tc>
        <w:tc>
          <w:tcPr>
            <w:tcW w:w="2638" w:type="pct"/>
            <w:tcMar>
              <w:top w:w="10" w:type="dxa"/>
              <w:left w:w="10" w:type="dxa"/>
              <w:right w:w="10" w:type="dxa"/>
            </w:tcMar>
            <w:vAlign w:val="center"/>
          </w:tcPr>
          <w:p>
            <w:pPr>
              <w:widowControl/>
              <w:spacing w:line="360" w:lineRule="exact"/>
              <w:jc w:val="center"/>
              <w:textAlignment w:val="top"/>
              <w:rPr>
                <w:rFonts w:hint="eastAsia" w:ascii="仿宋" w:hAnsi="仿宋" w:eastAsia="仿宋" w:cs="仿宋"/>
                <w:b/>
                <w:color w:val="000000"/>
                <w:sz w:val="28"/>
                <w:szCs w:val="28"/>
              </w:rPr>
            </w:pPr>
            <w:r>
              <w:rPr>
                <w:rFonts w:hint="eastAsia" w:ascii="仿宋" w:hAnsi="仿宋" w:eastAsia="仿宋" w:cs="仿宋"/>
                <w:b/>
                <w:color w:val="000000"/>
                <w:kern w:val="0"/>
                <w:sz w:val="28"/>
                <w:szCs w:val="28"/>
                <w:lang w:bidi="ar"/>
              </w:rPr>
              <w:t>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trPr>
        <w:tc>
          <w:tcPr>
            <w:tcW w:w="344" w:type="pct"/>
            <w:vMerge w:val="restart"/>
            <w:tcMar>
              <w:top w:w="10" w:type="dxa"/>
              <w:left w:w="10" w:type="dxa"/>
              <w:right w:w="10" w:type="dxa"/>
            </w:tcMar>
            <w:vAlign w:val="center"/>
          </w:tcPr>
          <w:p>
            <w:pPr>
              <w:widowControl/>
              <w:spacing w:line="360" w:lineRule="exact"/>
              <w:textAlignment w:val="center"/>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政策目标</w:t>
            </w:r>
          </w:p>
        </w:tc>
        <w:tc>
          <w:tcPr>
            <w:tcW w:w="856" w:type="pct"/>
            <w:vMerge w:val="restar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基金募资</w:t>
            </w:r>
          </w:p>
        </w:tc>
        <w:tc>
          <w:tcPr>
            <w:tcW w:w="1160"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募资规模</w:t>
            </w:r>
          </w:p>
        </w:tc>
        <w:tc>
          <w:tcPr>
            <w:tcW w:w="2638" w:type="pct"/>
            <w:tcMar>
              <w:top w:w="10" w:type="dxa"/>
              <w:left w:w="10" w:type="dxa"/>
              <w:right w:w="10" w:type="dxa"/>
            </w:tcMar>
            <w:vAlign w:val="center"/>
          </w:tcPr>
          <w:p>
            <w:pPr>
              <w:widowControl/>
              <w:spacing w:line="360" w:lineRule="exact"/>
              <w:jc w:val="center"/>
              <w:textAlignment w:val="top"/>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trPr>
        <w:tc>
          <w:tcPr>
            <w:tcW w:w="344"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856"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1160"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募资进度</w:t>
            </w:r>
          </w:p>
        </w:tc>
        <w:tc>
          <w:tcPr>
            <w:tcW w:w="2638"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trPr>
        <w:tc>
          <w:tcPr>
            <w:tcW w:w="344"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856"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财政资金的撬动作用</w:t>
            </w:r>
          </w:p>
        </w:tc>
        <w:tc>
          <w:tcPr>
            <w:tcW w:w="1160"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财政资金放大倍数</w:t>
            </w:r>
          </w:p>
        </w:tc>
        <w:tc>
          <w:tcPr>
            <w:tcW w:w="2638" w:type="pct"/>
            <w:tcMar>
              <w:top w:w="10" w:type="dxa"/>
              <w:left w:w="10" w:type="dxa"/>
              <w:right w:w="10" w:type="dxa"/>
            </w:tcMar>
            <w:vAlign w:val="center"/>
          </w:tcPr>
          <w:p>
            <w:pPr>
              <w:widowControl/>
              <w:spacing w:line="360" w:lineRule="exact"/>
              <w:jc w:val="center"/>
              <w:textAlignment w:val="top"/>
              <w:rPr>
                <w:rFonts w:hint="eastAsia" w:ascii="仿宋" w:hAnsi="仿宋" w:eastAsia="仿宋" w:cs="仿宋"/>
                <w:color w:val="000000"/>
                <w:kern w:val="0"/>
                <w:sz w:val="28"/>
                <w:szCs w:val="28"/>
                <w:lang w:bidi="ar"/>
              </w:rPr>
            </w:pPr>
            <w:r>
              <w:rPr>
                <w:rFonts w:hint="eastAsia" w:ascii="仿宋" w:hAnsi="仿宋" w:eastAsia="仿宋" w:cs="仿宋"/>
                <w:color w:val="000000"/>
                <w:sz w:val="28"/>
                <w:szCs w:val="28"/>
                <w:lang w:bidi="ar"/>
              </w:rPr>
              <w:t>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trPr>
        <w:tc>
          <w:tcPr>
            <w:tcW w:w="344"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856" w:type="pct"/>
            <w:vMerge w:val="restar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基金期限及投资进度安排</w:t>
            </w:r>
            <w:r>
              <w:rPr>
                <w:rStyle w:val="50"/>
                <w:rFonts w:hint="eastAsia" w:ascii="仿宋" w:hAnsi="仿宋" w:eastAsia="仿宋" w:cs="仿宋"/>
                <w:sz w:val="28"/>
                <w:szCs w:val="28"/>
                <w:lang w:bidi="ar"/>
              </w:rPr>
              <w:t xml:space="preserve"> </w:t>
            </w:r>
          </w:p>
        </w:tc>
        <w:tc>
          <w:tcPr>
            <w:tcW w:w="1160"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子基金期限</w:t>
            </w:r>
          </w:p>
        </w:tc>
        <w:tc>
          <w:tcPr>
            <w:tcW w:w="2638" w:type="pct"/>
            <w:tcMar>
              <w:top w:w="10" w:type="dxa"/>
              <w:left w:w="10" w:type="dxa"/>
              <w:right w:w="10" w:type="dxa"/>
            </w:tcMar>
            <w:vAlign w:val="center"/>
          </w:tcPr>
          <w:p>
            <w:pPr>
              <w:widowControl/>
              <w:spacing w:line="360" w:lineRule="exact"/>
              <w:jc w:val="center"/>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75" w:hRule="atLeast"/>
        </w:trPr>
        <w:tc>
          <w:tcPr>
            <w:tcW w:w="344"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856"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1160"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计划投资进度</w:t>
            </w:r>
          </w:p>
        </w:tc>
        <w:tc>
          <w:tcPr>
            <w:tcW w:w="2638"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 xml:space="preserve">   年投资期，按照可投资金   、   、  进度投资。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5" w:hRule="atLeast"/>
        </w:trPr>
        <w:tc>
          <w:tcPr>
            <w:tcW w:w="344"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856"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支持陕西省经济发展</w:t>
            </w:r>
          </w:p>
        </w:tc>
        <w:tc>
          <w:tcPr>
            <w:tcW w:w="1160"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子基金投资于陕西省内项目的比例</w:t>
            </w:r>
          </w:p>
        </w:tc>
        <w:tc>
          <w:tcPr>
            <w:tcW w:w="2638" w:type="pct"/>
            <w:tcMar>
              <w:top w:w="10" w:type="dxa"/>
              <w:left w:w="10" w:type="dxa"/>
              <w:right w:w="10" w:type="dxa"/>
            </w:tcMar>
            <w:vAlign w:val="center"/>
          </w:tcPr>
          <w:p>
            <w:pPr>
              <w:widowControl/>
              <w:spacing w:line="360" w:lineRule="exact"/>
              <w:jc w:val="center"/>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5" w:hRule="atLeast"/>
        </w:trPr>
        <w:tc>
          <w:tcPr>
            <w:tcW w:w="344"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856"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支持重点领域发展</w:t>
            </w:r>
          </w:p>
        </w:tc>
        <w:tc>
          <w:tcPr>
            <w:tcW w:w="1160"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子基金投资于约定领域的比例</w:t>
            </w:r>
          </w:p>
        </w:tc>
        <w:tc>
          <w:tcPr>
            <w:tcW w:w="2638" w:type="pct"/>
            <w:tcMar>
              <w:top w:w="10" w:type="dxa"/>
              <w:left w:w="10" w:type="dxa"/>
              <w:right w:w="10" w:type="dxa"/>
            </w:tcMar>
            <w:vAlign w:val="center"/>
          </w:tcPr>
          <w:p>
            <w:pPr>
              <w:widowControl/>
              <w:spacing w:line="360" w:lineRule="exact"/>
              <w:jc w:val="center"/>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trPr>
        <w:tc>
          <w:tcPr>
            <w:tcW w:w="344"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856" w:type="pct"/>
            <w:vMerge w:val="restar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预期社会经济效果</w:t>
            </w:r>
          </w:p>
        </w:tc>
        <w:tc>
          <w:tcPr>
            <w:tcW w:w="1160"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增加产值</w:t>
            </w:r>
          </w:p>
        </w:tc>
        <w:tc>
          <w:tcPr>
            <w:tcW w:w="2638"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trPr>
        <w:tc>
          <w:tcPr>
            <w:tcW w:w="344"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856"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1160"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促进资本市场发展</w:t>
            </w:r>
          </w:p>
        </w:tc>
        <w:tc>
          <w:tcPr>
            <w:tcW w:w="2638"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trPr>
        <w:tc>
          <w:tcPr>
            <w:tcW w:w="344" w:type="pct"/>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856"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1160"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吸引人才或带动就业</w:t>
            </w:r>
          </w:p>
        </w:tc>
        <w:tc>
          <w:tcPr>
            <w:tcW w:w="2638"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5" w:hRule="atLeast"/>
        </w:trPr>
        <w:tc>
          <w:tcPr>
            <w:tcW w:w="344" w:type="pct"/>
            <w:vMerge w:val="restart"/>
            <w:tcMar>
              <w:top w:w="10" w:type="dxa"/>
              <w:left w:w="10" w:type="dxa"/>
              <w:right w:w="10" w:type="dxa"/>
            </w:tcMar>
            <w:vAlign w:val="center"/>
          </w:tcPr>
          <w:p>
            <w:pPr>
              <w:widowControl/>
              <w:spacing w:line="360" w:lineRule="exact"/>
              <w:textAlignment w:val="center"/>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管理目标</w:t>
            </w:r>
          </w:p>
        </w:tc>
        <w:tc>
          <w:tcPr>
            <w:tcW w:w="856" w:type="pct"/>
            <w:vMerge w:val="restar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管理规范性</w:t>
            </w:r>
          </w:p>
        </w:tc>
        <w:tc>
          <w:tcPr>
            <w:tcW w:w="1160"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子基金在中基协备案、在有资质的金融机构托管</w:t>
            </w:r>
          </w:p>
        </w:tc>
        <w:tc>
          <w:tcPr>
            <w:tcW w:w="2638"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trPr>
        <w:tc>
          <w:tcPr>
            <w:tcW w:w="344"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856"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1160"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持续维持团队稳定性</w:t>
            </w:r>
          </w:p>
        </w:tc>
        <w:tc>
          <w:tcPr>
            <w:tcW w:w="2638"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trPr>
        <w:tc>
          <w:tcPr>
            <w:tcW w:w="344"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856"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1160"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持续提升团队专业能力</w:t>
            </w:r>
          </w:p>
        </w:tc>
        <w:tc>
          <w:tcPr>
            <w:tcW w:w="2638"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5" w:hRule="atLeast"/>
        </w:trPr>
        <w:tc>
          <w:tcPr>
            <w:tcW w:w="344"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856" w:type="pct"/>
            <w:vMerge w:val="continue"/>
            <w:tcMar>
              <w:top w:w="10" w:type="dxa"/>
              <w:left w:w="10" w:type="dxa"/>
              <w:right w:w="10" w:type="dxa"/>
            </w:tcMar>
            <w:vAlign w:val="center"/>
          </w:tcPr>
          <w:p>
            <w:pPr>
              <w:widowControl/>
              <w:spacing w:line="360" w:lineRule="exact"/>
              <w:rPr>
                <w:rFonts w:hint="eastAsia" w:ascii="仿宋" w:hAnsi="仿宋" w:eastAsia="仿宋" w:cs="仿宋"/>
                <w:color w:val="000000"/>
                <w:sz w:val="28"/>
                <w:szCs w:val="28"/>
              </w:rPr>
            </w:pPr>
          </w:p>
        </w:tc>
        <w:tc>
          <w:tcPr>
            <w:tcW w:w="1160"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投资相关制度的建设与执行情况</w:t>
            </w:r>
          </w:p>
        </w:tc>
        <w:tc>
          <w:tcPr>
            <w:tcW w:w="2638" w:type="pct"/>
            <w:tcMar>
              <w:top w:w="10" w:type="dxa"/>
              <w:left w:w="10" w:type="dxa"/>
              <w:right w:w="10" w:type="dxa"/>
            </w:tcMar>
            <w:vAlign w:val="center"/>
          </w:tcPr>
          <w:p>
            <w:pPr>
              <w:widowControl/>
              <w:spacing w:line="360" w:lineRule="exact"/>
              <w:textAlignment w:val="top"/>
              <w:rPr>
                <w:rFonts w:hint="eastAsia" w:ascii="仿宋" w:hAnsi="仿宋" w:eastAsia="仿宋" w:cs="仿宋"/>
                <w:color w:val="000000"/>
                <w:sz w:val="28"/>
                <w:szCs w:val="28"/>
              </w:rPr>
            </w:pPr>
          </w:p>
        </w:tc>
      </w:tr>
    </w:tbl>
    <w:p>
      <w:pPr>
        <w:autoSpaceDN w:val="0"/>
        <w:spacing w:line="560" w:lineRule="atLeast"/>
        <w:ind w:firstLine="627" w:firstLineChars="196"/>
        <w:rPr>
          <w:rFonts w:ascii="仿宋_GB2312" w:eastAsia="仿宋"/>
          <w:sz w:val="32"/>
          <w:szCs w:val="32"/>
        </w:rPr>
      </w:pPr>
      <w:r>
        <w:rPr>
          <w:rFonts w:hint="eastAsia" w:ascii="仿宋_GB2312" w:eastAsia="仿宋"/>
          <w:sz w:val="32"/>
          <w:szCs w:val="32"/>
        </w:rPr>
        <w:t>附件：</w:t>
      </w:r>
      <w:r>
        <w:rPr>
          <w:rFonts w:ascii="仿宋_GB2312" w:eastAsia="仿宋"/>
          <w:sz w:val="32"/>
          <w:szCs w:val="32"/>
        </w:rPr>
        <w:t>1</w:t>
      </w:r>
      <w:r>
        <w:rPr>
          <w:rFonts w:hint="eastAsia" w:ascii="仿宋_GB2312" w:eastAsia="仿宋"/>
          <w:sz w:val="32"/>
          <w:szCs w:val="32"/>
        </w:rPr>
        <w:t>.基金管理公司情况</w:t>
      </w:r>
    </w:p>
    <w:p>
      <w:pPr>
        <w:autoSpaceDN w:val="0"/>
        <w:spacing w:line="560" w:lineRule="atLeast"/>
        <w:ind w:firstLine="627" w:firstLineChars="196"/>
        <w:rPr>
          <w:rFonts w:ascii="仿宋_GB2312" w:eastAsia="仿宋"/>
          <w:sz w:val="32"/>
          <w:szCs w:val="32"/>
        </w:rPr>
      </w:pPr>
      <w:r>
        <w:rPr>
          <w:rFonts w:hint="eastAsia" w:ascii="仿宋_GB2312" w:eastAsia="仿宋"/>
          <w:sz w:val="32"/>
          <w:szCs w:val="32"/>
        </w:rPr>
        <w:t xml:space="preserve">      </w:t>
      </w:r>
      <w:r>
        <w:rPr>
          <w:rFonts w:ascii="仿宋_GB2312" w:eastAsia="仿宋"/>
          <w:sz w:val="32"/>
          <w:szCs w:val="32"/>
        </w:rPr>
        <w:t>2</w:t>
      </w:r>
      <w:r>
        <w:rPr>
          <w:rFonts w:hint="eastAsia" w:ascii="仿宋_GB2312" w:eastAsia="仿宋"/>
          <w:sz w:val="32"/>
          <w:szCs w:val="32"/>
        </w:rPr>
        <w:t>.拟投项目储备情况</w:t>
      </w:r>
    </w:p>
    <w:p>
      <w:pPr>
        <w:pStyle w:val="3"/>
        <w:spacing w:before="0" w:after="0" w:line="560" w:lineRule="exact"/>
        <w:rPr>
          <w:rFonts w:ascii="仿宋" w:hAnsi="仿宋" w:eastAsia="仿宋"/>
          <w:b w:val="0"/>
          <w:bCs w:val="0"/>
        </w:rPr>
      </w:pPr>
      <w:r>
        <w:rPr>
          <w:rFonts w:hint="eastAsia" w:ascii="仿宋" w:hAnsi="仿宋" w:eastAsia="仿宋"/>
          <w:b w:val="0"/>
          <w:bCs w:val="0"/>
        </w:rPr>
        <w:t>附件</w:t>
      </w:r>
      <w:r>
        <w:rPr>
          <w:rFonts w:ascii="仿宋" w:hAnsi="仿宋" w:eastAsia="仿宋"/>
          <w:b w:val="0"/>
          <w:bCs w:val="0"/>
        </w:rPr>
        <w:t>1</w:t>
      </w:r>
    </w:p>
    <w:p>
      <w:pPr>
        <w:jc w:val="center"/>
        <w:rPr>
          <w:rFonts w:cs="Times New Roman" w:asciiTheme="minorEastAsia" w:hAnsiTheme="minorEastAsia" w:eastAsiaTheme="minorEastAsia"/>
          <w:b/>
          <w:sz w:val="44"/>
          <w:szCs w:val="44"/>
        </w:rPr>
      </w:pPr>
      <w:r>
        <w:rPr>
          <w:rFonts w:hint="eastAsia" w:ascii="方正小标宋简体" w:hAnsi="方正小标宋简体" w:eastAsia="方正小标宋简体" w:cs="方正小标宋简体"/>
          <w:b w:val="0"/>
          <w:bCs/>
          <w:sz w:val="44"/>
          <w:szCs w:val="44"/>
        </w:rPr>
        <w:t>基金管理公司情况</w:t>
      </w:r>
    </w:p>
    <w:p>
      <w:pPr>
        <w:autoSpaceDN w:val="0"/>
        <w:spacing w:line="560" w:lineRule="exact"/>
        <w:ind w:firstLine="640" w:firstLineChars="200"/>
        <w:rPr>
          <w:rFonts w:ascii="黑体" w:hAnsi="黑体" w:eastAsia="黑体" w:cs="黑体"/>
          <w:bCs/>
          <w:sz w:val="32"/>
          <w:szCs w:val="32"/>
        </w:rPr>
      </w:pPr>
      <w:bookmarkStart w:id="0" w:name="_Toc43633209"/>
      <w:r>
        <w:rPr>
          <w:rFonts w:hint="eastAsia" w:ascii="黑体" w:hAnsi="黑体" w:eastAsia="黑体" w:cs="黑体"/>
          <w:bCs/>
          <w:sz w:val="32"/>
          <w:szCs w:val="32"/>
        </w:rPr>
        <w:t>一、公司基本情况</w:t>
      </w:r>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XX基金管理有限公司前身为XXX权投资基金管理有限公司，公司成立于2017年9月30日，注册资本人民币XX万元,实缴资本人民币XX万元，于XX年XX月XX日在中国证券业基金协会完成基金管理人备案登记,登记编号为XX，在西安设有XXX分支机构，并有X名常驻人员。</w:t>
      </w:r>
    </w:p>
    <w:tbl>
      <w:tblPr>
        <w:tblStyle w:val="15"/>
        <w:tblW w:w="77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5"/>
        <w:gridCol w:w="5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835" w:type="dxa"/>
            <w:vAlign w:val="center"/>
          </w:tcPr>
          <w:p>
            <w:pPr>
              <w:spacing w:line="0" w:lineRule="atLeast"/>
              <w:jc w:val="center"/>
              <w:rPr>
                <w:rFonts w:ascii="Times New Roman" w:hAnsi="Times New Roman" w:eastAsia="仿宋" w:cs="Times New Roman"/>
                <w:b/>
                <w:bCs/>
                <w:kern w:val="0"/>
                <w:sz w:val="24"/>
                <w:szCs w:val="24"/>
              </w:rPr>
            </w:pPr>
            <w:r>
              <w:rPr>
                <w:rFonts w:ascii="Times New Roman" w:hAnsi="Times New Roman" w:eastAsia="仿宋" w:cs="Times New Roman"/>
                <w:b/>
                <w:bCs/>
                <w:kern w:val="0"/>
                <w:sz w:val="24"/>
                <w:szCs w:val="24"/>
              </w:rPr>
              <w:t>机构名称</w:t>
            </w:r>
          </w:p>
        </w:tc>
        <w:tc>
          <w:tcPr>
            <w:tcW w:w="5891" w:type="dxa"/>
            <w:vAlign w:val="center"/>
          </w:tcPr>
          <w:p>
            <w:pPr>
              <w:spacing w:line="0" w:lineRule="atLeast"/>
              <w:rPr>
                <w:rFonts w:ascii="Times New Roman" w:hAnsi="Times New Roman"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835" w:type="dxa"/>
            <w:vAlign w:val="center"/>
          </w:tcPr>
          <w:p>
            <w:pPr>
              <w:spacing w:line="0" w:lineRule="atLeast"/>
              <w:jc w:val="center"/>
              <w:rPr>
                <w:rFonts w:ascii="Times New Roman" w:hAnsi="Times New Roman" w:eastAsia="仿宋" w:cs="Times New Roman"/>
                <w:b/>
                <w:bCs/>
                <w:kern w:val="0"/>
                <w:sz w:val="24"/>
                <w:szCs w:val="24"/>
              </w:rPr>
            </w:pPr>
            <w:r>
              <w:rPr>
                <w:rFonts w:ascii="Times New Roman" w:hAnsi="Times New Roman" w:eastAsia="仿宋" w:cs="Times New Roman"/>
                <w:b/>
                <w:bCs/>
                <w:kern w:val="0"/>
                <w:sz w:val="24"/>
                <w:szCs w:val="24"/>
              </w:rPr>
              <w:t>组织形式</w:t>
            </w:r>
          </w:p>
        </w:tc>
        <w:tc>
          <w:tcPr>
            <w:tcW w:w="5891" w:type="dxa"/>
            <w:vAlign w:val="center"/>
          </w:tcPr>
          <w:p>
            <w:pPr>
              <w:spacing w:line="0" w:lineRule="atLeast"/>
              <w:rPr>
                <w:rFonts w:ascii="Times New Roman" w:hAnsi="Times New Roman" w:eastAsia="仿宋" w:cs="Times New Roman"/>
                <w:kern w:val="0"/>
                <w:sz w:val="24"/>
                <w:szCs w:val="24"/>
              </w:rPr>
            </w:pPr>
            <w:r>
              <w:rPr>
                <w:rFonts w:ascii="Times New Roman" w:hAnsi="Times New Roman" w:eastAsia="仿宋" w:cs="Times New Roman"/>
                <w:kern w:val="0"/>
                <w:sz w:val="24"/>
                <w:szCs w:val="24"/>
              </w:rPr>
              <w:t>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835" w:type="dxa"/>
            <w:vAlign w:val="center"/>
          </w:tcPr>
          <w:p>
            <w:pPr>
              <w:spacing w:line="0" w:lineRule="atLeast"/>
              <w:jc w:val="center"/>
              <w:rPr>
                <w:rFonts w:ascii="Times New Roman" w:hAnsi="Times New Roman" w:eastAsia="仿宋" w:cs="Times New Roman"/>
                <w:b/>
                <w:bCs/>
                <w:kern w:val="0"/>
                <w:sz w:val="24"/>
                <w:szCs w:val="24"/>
              </w:rPr>
            </w:pPr>
            <w:r>
              <w:rPr>
                <w:rFonts w:ascii="Times New Roman" w:hAnsi="Times New Roman" w:eastAsia="仿宋" w:cs="Times New Roman"/>
                <w:b/>
                <w:bCs/>
                <w:kern w:val="0"/>
                <w:sz w:val="24"/>
                <w:szCs w:val="24"/>
              </w:rPr>
              <w:t>成立时间</w:t>
            </w:r>
          </w:p>
        </w:tc>
        <w:tc>
          <w:tcPr>
            <w:tcW w:w="5891" w:type="dxa"/>
            <w:vAlign w:val="center"/>
          </w:tcPr>
          <w:p>
            <w:pPr>
              <w:spacing w:line="0" w:lineRule="atLeast"/>
              <w:rPr>
                <w:rFonts w:ascii="Times New Roman" w:hAnsi="Times New Roman"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835" w:type="dxa"/>
            <w:vAlign w:val="center"/>
          </w:tcPr>
          <w:p>
            <w:pPr>
              <w:spacing w:line="0" w:lineRule="atLeast"/>
              <w:jc w:val="center"/>
              <w:rPr>
                <w:rFonts w:ascii="Times New Roman" w:hAnsi="Times New Roman" w:eastAsia="仿宋" w:cs="Times New Roman"/>
                <w:b/>
                <w:bCs/>
                <w:kern w:val="0"/>
                <w:sz w:val="24"/>
                <w:szCs w:val="24"/>
              </w:rPr>
            </w:pPr>
            <w:r>
              <w:rPr>
                <w:rFonts w:ascii="Times New Roman" w:hAnsi="Times New Roman" w:eastAsia="仿宋" w:cs="Times New Roman"/>
                <w:b/>
                <w:bCs/>
                <w:kern w:val="0"/>
                <w:sz w:val="24"/>
                <w:szCs w:val="24"/>
              </w:rPr>
              <w:t>经营年限</w:t>
            </w:r>
          </w:p>
        </w:tc>
        <w:tc>
          <w:tcPr>
            <w:tcW w:w="5891" w:type="dxa"/>
            <w:vAlign w:val="center"/>
          </w:tcPr>
          <w:p>
            <w:pPr>
              <w:spacing w:line="0" w:lineRule="atLeast"/>
              <w:rPr>
                <w:rFonts w:ascii="Times New Roman" w:hAnsi="Times New Roman"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835" w:type="dxa"/>
            <w:vAlign w:val="center"/>
          </w:tcPr>
          <w:p>
            <w:pPr>
              <w:spacing w:line="0" w:lineRule="atLeast"/>
              <w:jc w:val="center"/>
              <w:rPr>
                <w:rFonts w:ascii="Times New Roman" w:hAnsi="Times New Roman" w:eastAsia="仿宋" w:cs="Times New Roman"/>
                <w:b/>
                <w:bCs/>
                <w:kern w:val="0"/>
                <w:sz w:val="24"/>
                <w:szCs w:val="24"/>
              </w:rPr>
            </w:pPr>
            <w:r>
              <w:rPr>
                <w:rFonts w:ascii="Times New Roman" w:hAnsi="Times New Roman" w:eastAsia="仿宋" w:cs="Times New Roman"/>
                <w:b/>
                <w:bCs/>
                <w:kern w:val="0"/>
                <w:sz w:val="24"/>
                <w:szCs w:val="24"/>
              </w:rPr>
              <w:t>注册地</w:t>
            </w:r>
          </w:p>
        </w:tc>
        <w:tc>
          <w:tcPr>
            <w:tcW w:w="5891" w:type="dxa"/>
            <w:vAlign w:val="center"/>
          </w:tcPr>
          <w:p>
            <w:pPr>
              <w:spacing w:line="0" w:lineRule="atLeast"/>
              <w:rPr>
                <w:rFonts w:ascii="Times New Roman" w:hAnsi="Times New Roman"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835" w:type="dxa"/>
            <w:vAlign w:val="center"/>
          </w:tcPr>
          <w:p>
            <w:pPr>
              <w:spacing w:line="0" w:lineRule="atLeast"/>
              <w:jc w:val="center"/>
              <w:rPr>
                <w:rFonts w:ascii="Times New Roman" w:hAnsi="Times New Roman" w:eastAsia="仿宋" w:cs="Times New Roman"/>
                <w:b/>
                <w:bCs/>
                <w:kern w:val="0"/>
                <w:sz w:val="24"/>
                <w:szCs w:val="24"/>
              </w:rPr>
            </w:pPr>
            <w:r>
              <w:rPr>
                <w:rFonts w:ascii="Times New Roman" w:hAnsi="Times New Roman" w:eastAsia="仿宋" w:cs="Times New Roman"/>
                <w:b/>
                <w:bCs/>
                <w:kern w:val="0"/>
                <w:sz w:val="24"/>
                <w:szCs w:val="24"/>
              </w:rPr>
              <w:t>办公地</w:t>
            </w:r>
          </w:p>
        </w:tc>
        <w:tc>
          <w:tcPr>
            <w:tcW w:w="5891" w:type="dxa"/>
            <w:vAlign w:val="center"/>
          </w:tcPr>
          <w:p>
            <w:pPr>
              <w:spacing w:line="0" w:lineRule="atLeast"/>
              <w:rPr>
                <w:rFonts w:ascii="Times New Roman" w:hAnsi="Times New Roman"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835" w:type="dxa"/>
            <w:vAlign w:val="center"/>
          </w:tcPr>
          <w:p>
            <w:pPr>
              <w:spacing w:line="0" w:lineRule="atLeast"/>
              <w:jc w:val="center"/>
              <w:rPr>
                <w:rFonts w:ascii="Times New Roman" w:hAnsi="Times New Roman" w:eastAsia="仿宋" w:cs="Times New Roman"/>
                <w:b/>
                <w:bCs/>
                <w:kern w:val="0"/>
                <w:sz w:val="24"/>
                <w:szCs w:val="24"/>
              </w:rPr>
            </w:pPr>
            <w:r>
              <w:rPr>
                <w:rFonts w:hint="eastAsia" w:ascii="Times New Roman" w:hAnsi="Times New Roman" w:eastAsia="仿宋" w:cs="Times New Roman"/>
                <w:b/>
                <w:bCs/>
                <w:kern w:val="0"/>
                <w:sz w:val="24"/>
                <w:szCs w:val="24"/>
              </w:rPr>
              <w:t>西安分公司办公地</w:t>
            </w:r>
          </w:p>
        </w:tc>
        <w:tc>
          <w:tcPr>
            <w:tcW w:w="5891" w:type="dxa"/>
            <w:vAlign w:val="center"/>
          </w:tcPr>
          <w:p>
            <w:pPr>
              <w:spacing w:line="0" w:lineRule="atLeast"/>
              <w:rPr>
                <w:rFonts w:ascii="Times New Roman" w:hAnsi="Times New Roman"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835" w:type="dxa"/>
            <w:vAlign w:val="center"/>
          </w:tcPr>
          <w:p>
            <w:pPr>
              <w:spacing w:line="0" w:lineRule="atLeast"/>
              <w:jc w:val="center"/>
              <w:rPr>
                <w:rFonts w:ascii="Times New Roman" w:hAnsi="Times New Roman" w:eastAsia="仿宋" w:cs="Times New Roman"/>
                <w:b/>
                <w:bCs/>
                <w:kern w:val="0"/>
                <w:sz w:val="24"/>
                <w:szCs w:val="24"/>
              </w:rPr>
            </w:pPr>
            <w:r>
              <w:rPr>
                <w:rFonts w:ascii="Times New Roman" w:hAnsi="Times New Roman" w:eastAsia="仿宋" w:cs="Times New Roman"/>
                <w:b/>
                <w:bCs/>
                <w:kern w:val="0"/>
                <w:sz w:val="24"/>
                <w:szCs w:val="24"/>
              </w:rPr>
              <w:t>统一社会信用代码</w:t>
            </w:r>
          </w:p>
        </w:tc>
        <w:tc>
          <w:tcPr>
            <w:tcW w:w="5891" w:type="dxa"/>
            <w:vAlign w:val="center"/>
          </w:tcPr>
          <w:p>
            <w:pPr>
              <w:spacing w:line="0" w:lineRule="atLeast"/>
              <w:rPr>
                <w:rFonts w:ascii="Times New Roman" w:hAnsi="Times New Roman"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835" w:type="dxa"/>
            <w:vAlign w:val="center"/>
          </w:tcPr>
          <w:p>
            <w:pPr>
              <w:spacing w:line="0" w:lineRule="atLeast"/>
              <w:jc w:val="center"/>
              <w:rPr>
                <w:rFonts w:ascii="Times New Roman" w:hAnsi="Times New Roman" w:eastAsia="仿宋" w:cs="Times New Roman"/>
                <w:b/>
                <w:bCs/>
                <w:kern w:val="0"/>
                <w:sz w:val="24"/>
                <w:szCs w:val="24"/>
              </w:rPr>
            </w:pPr>
            <w:r>
              <w:rPr>
                <w:rFonts w:ascii="Times New Roman" w:hAnsi="Times New Roman" w:eastAsia="仿宋" w:cs="Times New Roman"/>
                <w:b/>
                <w:bCs/>
                <w:kern w:val="0"/>
                <w:sz w:val="24"/>
                <w:szCs w:val="24"/>
              </w:rPr>
              <w:t>法定代表人</w:t>
            </w:r>
          </w:p>
        </w:tc>
        <w:tc>
          <w:tcPr>
            <w:tcW w:w="5891" w:type="dxa"/>
            <w:vAlign w:val="center"/>
          </w:tcPr>
          <w:p>
            <w:pPr>
              <w:spacing w:line="0" w:lineRule="atLeast"/>
              <w:rPr>
                <w:rFonts w:ascii="Times New Roman" w:hAnsi="Times New Roman"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835" w:type="dxa"/>
            <w:vAlign w:val="center"/>
          </w:tcPr>
          <w:p>
            <w:pPr>
              <w:spacing w:line="0" w:lineRule="atLeast"/>
              <w:jc w:val="center"/>
              <w:rPr>
                <w:rFonts w:ascii="Times New Roman" w:hAnsi="Times New Roman" w:eastAsia="仿宋" w:cs="Times New Roman"/>
                <w:b/>
                <w:bCs/>
                <w:kern w:val="0"/>
                <w:sz w:val="24"/>
                <w:szCs w:val="24"/>
              </w:rPr>
            </w:pPr>
            <w:r>
              <w:rPr>
                <w:rFonts w:ascii="Times New Roman" w:hAnsi="Times New Roman" w:eastAsia="仿宋" w:cs="Times New Roman"/>
                <w:b/>
                <w:bCs/>
                <w:kern w:val="0"/>
                <w:sz w:val="24"/>
                <w:szCs w:val="24"/>
              </w:rPr>
              <w:t>注册资本</w:t>
            </w:r>
          </w:p>
        </w:tc>
        <w:tc>
          <w:tcPr>
            <w:tcW w:w="5891" w:type="dxa"/>
            <w:vAlign w:val="center"/>
          </w:tcPr>
          <w:p>
            <w:pPr>
              <w:spacing w:line="0" w:lineRule="atLeast"/>
              <w:rPr>
                <w:rFonts w:ascii="Times New Roman" w:hAnsi="Times New Roman"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835" w:type="dxa"/>
            <w:vAlign w:val="center"/>
          </w:tcPr>
          <w:p>
            <w:pPr>
              <w:spacing w:line="0" w:lineRule="atLeast"/>
              <w:jc w:val="center"/>
              <w:rPr>
                <w:rFonts w:ascii="Times New Roman" w:hAnsi="Times New Roman" w:eastAsia="仿宋" w:cs="Times New Roman"/>
                <w:b/>
                <w:bCs/>
                <w:kern w:val="0"/>
                <w:sz w:val="24"/>
                <w:szCs w:val="24"/>
              </w:rPr>
            </w:pPr>
            <w:r>
              <w:rPr>
                <w:rFonts w:ascii="Times New Roman" w:hAnsi="Times New Roman" w:eastAsia="仿宋" w:cs="Times New Roman"/>
                <w:b/>
                <w:bCs/>
                <w:kern w:val="0"/>
                <w:sz w:val="24"/>
                <w:szCs w:val="24"/>
              </w:rPr>
              <w:t>实缴资本</w:t>
            </w:r>
          </w:p>
        </w:tc>
        <w:tc>
          <w:tcPr>
            <w:tcW w:w="5891" w:type="dxa"/>
            <w:vAlign w:val="center"/>
          </w:tcPr>
          <w:p>
            <w:pPr>
              <w:spacing w:line="0" w:lineRule="atLeast"/>
              <w:rPr>
                <w:rFonts w:ascii="Times New Roman" w:hAnsi="Times New Roman"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835" w:type="dxa"/>
            <w:vAlign w:val="center"/>
          </w:tcPr>
          <w:p>
            <w:pPr>
              <w:spacing w:line="0" w:lineRule="atLeast"/>
              <w:jc w:val="center"/>
              <w:rPr>
                <w:rFonts w:ascii="Times New Roman" w:hAnsi="Times New Roman" w:eastAsia="仿宋" w:cs="Times New Roman"/>
                <w:b/>
                <w:bCs/>
                <w:kern w:val="0"/>
                <w:sz w:val="24"/>
                <w:szCs w:val="24"/>
              </w:rPr>
            </w:pPr>
            <w:r>
              <w:rPr>
                <w:rFonts w:ascii="Times New Roman" w:hAnsi="Times New Roman" w:eastAsia="仿宋" w:cs="Times New Roman"/>
                <w:b/>
                <w:bCs/>
                <w:kern w:val="0"/>
                <w:sz w:val="24"/>
                <w:szCs w:val="24"/>
              </w:rPr>
              <w:t>中基协登记时间</w:t>
            </w:r>
          </w:p>
        </w:tc>
        <w:tc>
          <w:tcPr>
            <w:tcW w:w="5891" w:type="dxa"/>
            <w:vAlign w:val="center"/>
          </w:tcPr>
          <w:p>
            <w:pPr>
              <w:spacing w:line="0" w:lineRule="atLeast"/>
              <w:rPr>
                <w:rFonts w:ascii="Times New Roman" w:hAnsi="Times New Roman"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835" w:type="dxa"/>
            <w:vAlign w:val="center"/>
          </w:tcPr>
          <w:p>
            <w:pPr>
              <w:spacing w:line="0" w:lineRule="atLeast"/>
              <w:jc w:val="center"/>
              <w:rPr>
                <w:rFonts w:ascii="Times New Roman" w:hAnsi="Times New Roman" w:eastAsia="仿宋" w:cs="Times New Roman"/>
                <w:b/>
                <w:bCs/>
                <w:kern w:val="0"/>
                <w:sz w:val="24"/>
                <w:szCs w:val="24"/>
              </w:rPr>
            </w:pPr>
            <w:r>
              <w:rPr>
                <w:rFonts w:ascii="Times New Roman" w:hAnsi="Times New Roman" w:eastAsia="仿宋" w:cs="Times New Roman"/>
                <w:b/>
                <w:bCs/>
                <w:kern w:val="0"/>
                <w:sz w:val="24"/>
                <w:szCs w:val="24"/>
              </w:rPr>
              <w:t>中基协登记类型</w:t>
            </w:r>
          </w:p>
        </w:tc>
        <w:tc>
          <w:tcPr>
            <w:tcW w:w="5891" w:type="dxa"/>
            <w:vAlign w:val="center"/>
          </w:tcPr>
          <w:p>
            <w:pPr>
              <w:spacing w:line="0" w:lineRule="atLeast"/>
              <w:rPr>
                <w:rFonts w:ascii="Times New Roman" w:hAnsi="Times New Roman" w:eastAsia="仿宋"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835" w:type="dxa"/>
            <w:vAlign w:val="center"/>
          </w:tcPr>
          <w:p>
            <w:pPr>
              <w:spacing w:line="0" w:lineRule="atLeast"/>
              <w:jc w:val="center"/>
              <w:rPr>
                <w:rFonts w:ascii="Times New Roman" w:hAnsi="Times New Roman" w:eastAsia="仿宋" w:cs="Times New Roman"/>
                <w:b/>
                <w:bCs/>
                <w:kern w:val="0"/>
                <w:sz w:val="24"/>
                <w:szCs w:val="24"/>
              </w:rPr>
            </w:pPr>
            <w:r>
              <w:rPr>
                <w:rFonts w:ascii="Times New Roman" w:hAnsi="Times New Roman" w:eastAsia="仿宋" w:cs="Times New Roman"/>
                <w:b/>
                <w:bCs/>
                <w:kern w:val="0"/>
                <w:sz w:val="24"/>
                <w:szCs w:val="24"/>
              </w:rPr>
              <w:t>中基协登记编号</w:t>
            </w:r>
          </w:p>
        </w:tc>
        <w:tc>
          <w:tcPr>
            <w:tcW w:w="5891" w:type="dxa"/>
            <w:vAlign w:val="center"/>
          </w:tcPr>
          <w:p>
            <w:pPr>
              <w:spacing w:line="0" w:lineRule="atLeast"/>
              <w:rPr>
                <w:rFonts w:ascii="Times New Roman" w:hAnsi="Times New Roman" w:eastAsia="仿宋" w:cs="Times New Roman"/>
                <w:kern w:val="0"/>
                <w:sz w:val="24"/>
                <w:szCs w:val="24"/>
              </w:rPr>
            </w:pPr>
          </w:p>
        </w:tc>
      </w:tr>
    </w:tbl>
    <w:p>
      <w:pPr>
        <w:spacing w:line="600" w:lineRule="exact"/>
        <w:ind w:firstLine="627" w:firstLineChars="196"/>
        <w:rPr>
          <w:rFonts w:ascii="仿宋_GB2312" w:hAnsi="微软雅黑" w:eastAsia="仿宋" w:cs="微软雅黑"/>
          <w:sz w:val="32"/>
          <w:szCs w:val="32"/>
        </w:rPr>
      </w:pPr>
    </w:p>
    <w:p>
      <w:pPr>
        <w:spacing w:line="600" w:lineRule="exact"/>
        <w:rPr>
          <w:rFonts w:ascii="仿宋_GB2312"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bCs/>
          <w:sz w:val="32"/>
          <w:szCs w:val="32"/>
        </w:rPr>
      </w:pPr>
      <w:bookmarkStart w:id="1" w:name="_Toc301446392_WPSOffice_Level3"/>
      <w:bookmarkStart w:id="2" w:name="_Toc2007444117_WPSOffice_Level3"/>
      <w:bookmarkStart w:id="3" w:name="_Toc562135054_WPSOffice_Level3"/>
      <w:r>
        <w:rPr>
          <w:rFonts w:hint="eastAsia" w:ascii="黑体" w:hAnsi="黑体" w:eastAsia="黑体" w:cs="黑体"/>
          <w:bCs/>
          <w:sz w:val="32"/>
          <w:szCs w:val="32"/>
        </w:rPr>
        <w:t>二、股权结构及实际控制人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xxx是由自然人xxx共同出资依法设立的私募基金管理人。</w:t>
      </w:r>
      <w:r>
        <w:rPr>
          <w:rFonts w:hint="eastAsia" w:ascii="仿宋" w:hAnsi="仿宋" w:eastAsia="仿宋" w:cs="仿宋"/>
          <w:sz w:val="32"/>
          <w:szCs w:val="32"/>
        </w:rPr>
        <w:tab/>
      </w:r>
    </w:p>
    <w:tbl>
      <w:tblPr>
        <w:tblStyle w:val="14"/>
        <w:tblW w:w="832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8"/>
        <w:gridCol w:w="2212"/>
        <w:gridCol w:w="1050"/>
        <w:gridCol w:w="1918"/>
        <w:gridCol w:w="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b/>
                <w:bCs/>
                <w:color w:val="000000"/>
                <w:kern w:val="0"/>
                <w:sz w:val="24"/>
                <w:szCs w:val="24"/>
              </w:rPr>
            </w:pPr>
            <w:r>
              <w:rPr>
                <w:rFonts w:hint="eastAsia" w:ascii="仿宋" w:hAnsi="仿宋" w:eastAsia="仿宋"/>
                <w:b/>
                <w:bCs/>
                <w:color w:val="000000"/>
                <w:kern w:val="0"/>
                <w:sz w:val="24"/>
                <w:szCs w:val="24"/>
              </w:rPr>
              <w:t>股东</w:t>
            </w:r>
          </w:p>
        </w:tc>
        <w:tc>
          <w:tcPr>
            <w:tcW w:w="2212"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b/>
                <w:bCs/>
                <w:color w:val="000000"/>
                <w:kern w:val="0"/>
                <w:sz w:val="24"/>
                <w:szCs w:val="24"/>
              </w:rPr>
            </w:pPr>
            <w:r>
              <w:rPr>
                <w:rFonts w:hint="eastAsia" w:ascii="仿宋" w:hAnsi="仿宋" w:eastAsia="仿宋"/>
                <w:b/>
                <w:bCs/>
                <w:color w:val="000000"/>
                <w:kern w:val="0"/>
                <w:sz w:val="24"/>
                <w:szCs w:val="24"/>
              </w:rPr>
              <w:t>认缴出资额</w:t>
            </w:r>
          </w:p>
          <w:p>
            <w:pPr>
              <w:widowControl/>
              <w:spacing w:line="0" w:lineRule="atLeast"/>
              <w:jc w:val="center"/>
              <w:rPr>
                <w:rFonts w:ascii="仿宋" w:hAnsi="仿宋" w:eastAsia="仿宋"/>
                <w:b/>
                <w:bCs/>
                <w:color w:val="000000"/>
                <w:kern w:val="0"/>
                <w:sz w:val="24"/>
                <w:szCs w:val="24"/>
              </w:rPr>
            </w:pPr>
            <w:r>
              <w:rPr>
                <w:rFonts w:hint="eastAsia" w:ascii="仿宋" w:hAnsi="仿宋" w:eastAsia="仿宋"/>
                <w:b/>
                <w:bCs/>
                <w:color w:val="000000"/>
                <w:kern w:val="0"/>
                <w:sz w:val="24"/>
                <w:szCs w:val="24"/>
              </w:rPr>
              <w:t>（单位：万元）</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b/>
                <w:bCs/>
                <w:color w:val="000000"/>
                <w:kern w:val="0"/>
                <w:sz w:val="24"/>
                <w:szCs w:val="24"/>
              </w:rPr>
            </w:pPr>
            <w:r>
              <w:rPr>
                <w:rFonts w:hint="eastAsia" w:ascii="仿宋" w:hAnsi="仿宋" w:eastAsia="仿宋"/>
                <w:b/>
                <w:bCs/>
                <w:color w:val="000000"/>
                <w:kern w:val="0"/>
                <w:sz w:val="24"/>
                <w:szCs w:val="24"/>
              </w:rPr>
              <w:t>持股</w:t>
            </w:r>
          </w:p>
          <w:p>
            <w:pPr>
              <w:widowControl/>
              <w:spacing w:line="0" w:lineRule="atLeast"/>
              <w:jc w:val="center"/>
              <w:rPr>
                <w:rFonts w:ascii="仿宋" w:hAnsi="仿宋" w:eastAsia="仿宋"/>
                <w:b/>
                <w:bCs/>
                <w:color w:val="000000"/>
                <w:kern w:val="0"/>
                <w:sz w:val="24"/>
                <w:szCs w:val="24"/>
              </w:rPr>
            </w:pPr>
            <w:r>
              <w:rPr>
                <w:rFonts w:hint="eastAsia" w:ascii="仿宋" w:hAnsi="仿宋" w:eastAsia="仿宋"/>
                <w:b/>
                <w:bCs/>
                <w:color w:val="000000"/>
                <w:kern w:val="0"/>
                <w:sz w:val="24"/>
                <w:szCs w:val="24"/>
              </w:rPr>
              <w:t>比例</w:t>
            </w:r>
          </w:p>
        </w:tc>
        <w:tc>
          <w:tcPr>
            <w:tcW w:w="1918"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b/>
                <w:bCs/>
                <w:color w:val="000000"/>
                <w:kern w:val="0"/>
                <w:sz w:val="24"/>
                <w:szCs w:val="24"/>
              </w:rPr>
            </w:pPr>
            <w:r>
              <w:rPr>
                <w:rFonts w:hint="eastAsia" w:ascii="仿宋" w:hAnsi="仿宋" w:eastAsia="仿宋"/>
                <w:b/>
                <w:bCs/>
                <w:color w:val="000000"/>
                <w:kern w:val="0"/>
                <w:sz w:val="24"/>
                <w:szCs w:val="24"/>
              </w:rPr>
              <w:t>实缴出资额</w:t>
            </w:r>
          </w:p>
          <w:p>
            <w:pPr>
              <w:widowControl/>
              <w:spacing w:line="0" w:lineRule="atLeast"/>
              <w:jc w:val="center"/>
              <w:rPr>
                <w:rFonts w:ascii="仿宋" w:hAnsi="仿宋" w:eastAsia="仿宋"/>
                <w:b/>
                <w:bCs/>
                <w:color w:val="000000"/>
                <w:kern w:val="0"/>
                <w:sz w:val="24"/>
                <w:szCs w:val="24"/>
              </w:rPr>
            </w:pPr>
            <w:r>
              <w:rPr>
                <w:rFonts w:hint="eastAsia" w:ascii="仿宋" w:hAnsi="仿宋" w:eastAsia="仿宋"/>
                <w:b/>
                <w:bCs/>
                <w:color w:val="000000"/>
                <w:kern w:val="0"/>
                <w:sz w:val="24"/>
                <w:szCs w:val="24"/>
              </w:rPr>
              <w:t>（单位：万元）</w:t>
            </w:r>
          </w:p>
        </w:tc>
        <w:tc>
          <w:tcPr>
            <w:tcW w:w="912"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b/>
                <w:bCs/>
                <w:color w:val="000000"/>
                <w:kern w:val="0"/>
                <w:sz w:val="24"/>
                <w:szCs w:val="24"/>
              </w:rPr>
            </w:pPr>
            <w:r>
              <w:rPr>
                <w:rFonts w:hint="eastAsia" w:ascii="仿宋" w:hAnsi="仿宋" w:eastAsia="仿宋"/>
                <w:b/>
                <w:bCs/>
                <w:color w:val="000000"/>
                <w:kern w:val="0"/>
                <w:sz w:val="24"/>
                <w:szCs w:val="24"/>
              </w:rPr>
              <w:t>持股比例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c>
          <w:tcPr>
            <w:tcW w:w="2212"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c>
          <w:tcPr>
            <w:tcW w:w="1050"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c>
          <w:tcPr>
            <w:tcW w:w="1918"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c>
          <w:tcPr>
            <w:tcW w:w="912"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c>
          <w:tcPr>
            <w:tcW w:w="2212"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c>
          <w:tcPr>
            <w:tcW w:w="1050"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c>
          <w:tcPr>
            <w:tcW w:w="1918"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c>
          <w:tcPr>
            <w:tcW w:w="912"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c>
          <w:tcPr>
            <w:tcW w:w="2212"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c>
          <w:tcPr>
            <w:tcW w:w="1050"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c>
          <w:tcPr>
            <w:tcW w:w="1918"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c>
          <w:tcPr>
            <w:tcW w:w="912"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r>
              <w:rPr>
                <w:rFonts w:hint="eastAsia" w:ascii="仿宋" w:hAnsi="仿宋" w:eastAsia="仿宋"/>
                <w:color w:val="000000"/>
                <w:kern w:val="0"/>
                <w:sz w:val="24"/>
                <w:szCs w:val="24"/>
              </w:rPr>
              <w:t>合计</w:t>
            </w:r>
          </w:p>
        </w:tc>
        <w:tc>
          <w:tcPr>
            <w:tcW w:w="2212"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c>
          <w:tcPr>
            <w:tcW w:w="1050"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r>
              <w:rPr>
                <w:rFonts w:hint="eastAsia" w:ascii="仿宋" w:hAnsi="仿宋" w:eastAsia="仿宋"/>
                <w:color w:val="000000"/>
                <w:kern w:val="0"/>
                <w:sz w:val="24"/>
                <w:szCs w:val="24"/>
              </w:rPr>
              <w:t>100%</w:t>
            </w:r>
          </w:p>
        </w:tc>
        <w:tc>
          <w:tcPr>
            <w:tcW w:w="1918"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p>
        </w:tc>
        <w:tc>
          <w:tcPr>
            <w:tcW w:w="912"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 w:hAnsi="仿宋" w:eastAsia="仿宋"/>
                <w:color w:val="000000"/>
                <w:kern w:val="0"/>
                <w:sz w:val="24"/>
                <w:szCs w:val="24"/>
              </w:rPr>
            </w:pPr>
            <w:r>
              <w:rPr>
                <w:rFonts w:hint="eastAsia" w:ascii="仿宋" w:hAnsi="仿宋" w:eastAsia="仿宋"/>
                <w:color w:val="000000"/>
                <w:kern w:val="0"/>
                <w:sz w:val="24"/>
                <w:szCs w:val="24"/>
              </w:rPr>
              <w:t>100%</w:t>
            </w:r>
          </w:p>
        </w:tc>
      </w:tr>
    </w:tbl>
    <w:p>
      <w:pPr>
        <w:spacing w:line="600" w:lineRule="exact"/>
        <w:ind w:firstLine="627" w:firstLineChars="196"/>
        <w:rPr>
          <w:rFonts w:hint="eastAsia" w:ascii="仿宋_GB2312" w:eastAsia="仿宋"/>
          <w:sz w:val="32"/>
          <w:szCs w:val="32"/>
        </w:rPr>
      </w:pPr>
    </w:p>
    <w:p>
      <w:pPr>
        <w:spacing w:line="600" w:lineRule="exact"/>
        <w:ind w:firstLine="627" w:firstLineChars="196"/>
        <w:jc w:val="center"/>
        <w:rPr>
          <w:rFonts w:ascii="仿宋_GB2312" w:eastAsia="仿宋"/>
          <w:sz w:val="32"/>
          <w:szCs w:val="32"/>
        </w:rPr>
      </w:pPr>
      <w:r>
        <w:rPr>
          <w:rFonts w:hint="eastAsia" w:ascii="仿宋_GB2312" w:eastAsia="仿宋"/>
          <w:sz w:val="32"/>
          <w:szCs w:val="32"/>
          <w:highlight w:val="yellow"/>
        </w:rPr>
        <w:t>股权结构图</w:t>
      </w:r>
    </w:p>
    <w:p>
      <w:pPr>
        <w:spacing w:line="600" w:lineRule="exact"/>
        <w:rPr>
          <w:rFonts w:ascii="仿宋_GB2312" w:eastAsia="仿宋"/>
          <w:sz w:val="32"/>
          <w:szCs w:val="32"/>
        </w:rPr>
      </w:pPr>
    </w:p>
    <w:bookmarkEnd w:id="1"/>
    <w:bookmarkEnd w:id="2"/>
    <w:bookmarkEnd w:id="3"/>
    <w:p>
      <w:pPr>
        <w:keepNext w:val="0"/>
        <w:keepLines w:val="0"/>
        <w:pageBreakBefore w:val="0"/>
        <w:widowControl w:val="0"/>
        <w:kinsoku/>
        <w:wordWrap/>
        <w:overflowPunct/>
        <w:topLinePunct w:val="0"/>
        <w:autoSpaceDE/>
        <w:autoSpaceDN w:val="0"/>
        <w:bidi w:val="0"/>
        <w:snapToGrid/>
        <w:spacing w:line="560" w:lineRule="exact"/>
        <w:ind w:firstLine="640" w:firstLineChars="200"/>
        <w:textAlignment w:val="auto"/>
        <w:rPr>
          <w:rFonts w:ascii="黑体" w:hAnsi="黑体" w:eastAsia="黑体" w:cs="黑体"/>
          <w:bCs/>
          <w:sz w:val="32"/>
          <w:szCs w:val="32"/>
        </w:rPr>
      </w:pPr>
      <w:r>
        <w:rPr>
          <w:rFonts w:hint="eastAsia" w:ascii="黑体" w:hAnsi="黑体" w:eastAsia="黑体" w:cs="黑体"/>
          <w:bCs/>
          <w:sz w:val="32"/>
          <w:szCs w:val="32"/>
        </w:rPr>
        <w:t>三、基金管理团队</w:t>
      </w:r>
    </w:p>
    <w:p>
      <w:pPr>
        <w:keepNext w:val="0"/>
        <w:keepLines w:val="0"/>
        <w:pageBreakBefore w:val="0"/>
        <w:widowControl w:val="0"/>
        <w:kinsoku/>
        <w:wordWrap/>
        <w:overflowPunct/>
        <w:topLinePunct w:val="0"/>
        <w:autoSpaceDE/>
        <w:autoSpaceDN w:val="0"/>
        <w:bidi w:val="0"/>
        <w:adjustRightInd w:val="0"/>
        <w:snapToGrid/>
        <w:spacing w:line="560" w:lineRule="exact"/>
        <w:ind w:firstLine="640" w:firstLineChars="200"/>
        <w:textAlignment w:val="auto"/>
        <w:rPr>
          <w:rFonts w:hint="eastAsia" w:ascii="楷体" w:hAnsi="楷体" w:eastAsia="楷体" w:cs="楷体"/>
          <w:b w:val="0"/>
          <w:bCs/>
          <w:color w:val="000000"/>
          <w:kern w:val="44"/>
          <w:sz w:val="32"/>
          <w:szCs w:val="44"/>
        </w:rPr>
      </w:pPr>
      <w:r>
        <w:rPr>
          <w:rFonts w:hint="eastAsia" w:ascii="楷体" w:hAnsi="楷体" w:eastAsia="楷体" w:cs="楷体"/>
          <w:b w:val="0"/>
          <w:bCs/>
          <w:color w:val="000000"/>
          <w:kern w:val="44"/>
          <w:sz w:val="32"/>
          <w:szCs w:val="44"/>
        </w:rPr>
        <w:t>（一）从业人员</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hAnsi="Times New Roman" w:eastAsia="仿宋" w:cs="Times New Roman"/>
          <w:sz w:val="32"/>
          <w:szCs w:val="32"/>
        </w:rPr>
      </w:pPr>
      <w:r>
        <w:rPr>
          <w:rFonts w:hint="eastAsia" w:ascii="仿宋_GB2312" w:hAnsi="Times New Roman" w:eastAsia="仿宋" w:cs="Times New Roman"/>
          <w:sz w:val="32"/>
          <w:szCs w:val="32"/>
        </w:rPr>
        <w:t>xxx</w:t>
      </w:r>
      <w:r>
        <w:rPr>
          <w:rFonts w:ascii="仿宋_GB2312" w:hAnsi="Times New Roman" w:eastAsia="仿宋" w:cs="Times New Roman"/>
          <w:sz w:val="32"/>
          <w:szCs w:val="32"/>
        </w:rPr>
        <w:t>员工共计</w:t>
      </w:r>
      <w:r>
        <w:rPr>
          <w:rFonts w:hint="eastAsia" w:ascii="仿宋_GB2312" w:hAnsi="Times New Roman" w:eastAsia="仿宋" w:cs="Times New Roman"/>
          <w:sz w:val="32"/>
          <w:szCs w:val="32"/>
        </w:rPr>
        <w:t>x</w:t>
      </w:r>
      <w:r>
        <w:rPr>
          <w:rFonts w:ascii="仿宋_GB2312" w:hAnsi="Times New Roman" w:eastAsia="仿宋" w:cs="Times New Roman"/>
          <w:sz w:val="32"/>
          <w:szCs w:val="32"/>
        </w:rPr>
        <w:t>人,具体人员配置</w:t>
      </w:r>
      <w:r>
        <w:rPr>
          <w:rFonts w:hint="eastAsia" w:ascii="仿宋_GB2312" w:hAnsi="Times New Roman" w:eastAsia="仿宋" w:cs="Times New Roman"/>
          <w:sz w:val="32"/>
          <w:szCs w:val="32"/>
        </w:rPr>
        <w:t>见下表</w:t>
      </w:r>
      <w:r>
        <w:rPr>
          <w:rFonts w:ascii="仿宋_GB2312" w:hAnsi="Times New Roman" w:eastAsia="仿宋" w:cs="Times New Roman"/>
          <w:sz w:val="32"/>
          <w:szCs w:val="32"/>
        </w:rPr>
        <w:t>:</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15"/>
        <w:gridCol w:w="515"/>
        <w:gridCol w:w="1719"/>
        <w:gridCol w:w="1240"/>
        <w:gridCol w:w="1896"/>
        <w:gridCol w:w="2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序号</w:t>
            </w:r>
          </w:p>
        </w:tc>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姓名</w:t>
            </w:r>
          </w:p>
        </w:tc>
        <w:tc>
          <w:tcPr>
            <w:tcW w:w="1031" w:type="pct"/>
            <w:noWrap/>
            <w:tcMar>
              <w:top w:w="15" w:type="dxa"/>
              <w:left w:w="15" w:type="dxa"/>
              <w:right w:w="15" w:type="dxa"/>
            </w:tcMar>
            <w:vAlign w:val="center"/>
          </w:tcPr>
          <w:p>
            <w:pPr>
              <w:widowControl/>
              <w:jc w:val="center"/>
              <w:textAlignment w:val="cente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职位</w:t>
            </w:r>
          </w:p>
        </w:tc>
        <w:tc>
          <w:tcPr>
            <w:tcW w:w="744" w:type="pct"/>
            <w:noWrap/>
            <w:tcMar>
              <w:top w:w="15" w:type="dxa"/>
              <w:left w:w="15" w:type="dxa"/>
              <w:right w:w="15" w:type="dxa"/>
            </w:tcMar>
            <w:vAlign w:val="center"/>
          </w:tcPr>
          <w:p>
            <w:pPr>
              <w:widowControl/>
              <w:jc w:val="center"/>
              <w:textAlignment w:val="cente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是否为全职</w:t>
            </w:r>
          </w:p>
        </w:tc>
        <w:tc>
          <w:tcPr>
            <w:tcW w:w="1137" w:type="pct"/>
          </w:tcPr>
          <w:p>
            <w:pPr>
              <w:widowControl/>
              <w:jc w:val="center"/>
              <w:textAlignment w:val="cente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是否具有基金从业资格</w:t>
            </w:r>
          </w:p>
        </w:tc>
        <w:tc>
          <w:tcPr>
            <w:tcW w:w="1470" w:type="pct"/>
            <w:noWrap/>
            <w:tcMar>
              <w:top w:w="15" w:type="dxa"/>
              <w:left w:w="15" w:type="dxa"/>
              <w:right w:w="15" w:type="dxa"/>
            </w:tcMar>
            <w:vAlign w:val="center"/>
          </w:tcPr>
          <w:p>
            <w:pPr>
              <w:widowControl/>
              <w:jc w:val="center"/>
              <w:textAlignment w:val="cente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1</w:t>
            </w:r>
          </w:p>
        </w:tc>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x</w:t>
            </w:r>
          </w:p>
        </w:tc>
        <w:tc>
          <w:tcPr>
            <w:tcW w:w="1031"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执行事务合伙人</w:t>
            </w:r>
          </w:p>
        </w:tc>
        <w:tc>
          <w:tcPr>
            <w:tcW w:w="744"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是</w:t>
            </w:r>
          </w:p>
        </w:tc>
        <w:tc>
          <w:tcPr>
            <w:tcW w:w="1137" w:type="pct"/>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有</w:t>
            </w:r>
          </w:p>
        </w:tc>
        <w:tc>
          <w:tcPr>
            <w:tcW w:w="1470"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2</w:t>
            </w:r>
          </w:p>
        </w:tc>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x</w:t>
            </w:r>
          </w:p>
        </w:tc>
        <w:tc>
          <w:tcPr>
            <w:tcW w:w="1031"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总经理</w:t>
            </w:r>
          </w:p>
        </w:tc>
        <w:tc>
          <w:tcPr>
            <w:tcW w:w="744"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是</w:t>
            </w:r>
          </w:p>
        </w:tc>
        <w:tc>
          <w:tcPr>
            <w:tcW w:w="1137" w:type="pct"/>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有</w:t>
            </w:r>
          </w:p>
        </w:tc>
        <w:tc>
          <w:tcPr>
            <w:tcW w:w="1470"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3</w:t>
            </w:r>
          </w:p>
        </w:tc>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x</w:t>
            </w:r>
          </w:p>
        </w:tc>
        <w:tc>
          <w:tcPr>
            <w:tcW w:w="1031"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投资部部长</w:t>
            </w:r>
          </w:p>
        </w:tc>
        <w:tc>
          <w:tcPr>
            <w:tcW w:w="744"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是</w:t>
            </w:r>
          </w:p>
        </w:tc>
        <w:tc>
          <w:tcPr>
            <w:tcW w:w="1137" w:type="pct"/>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有</w:t>
            </w:r>
          </w:p>
        </w:tc>
        <w:tc>
          <w:tcPr>
            <w:tcW w:w="1470"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4</w:t>
            </w:r>
          </w:p>
        </w:tc>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x</w:t>
            </w:r>
          </w:p>
        </w:tc>
        <w:tc>
          <w:tcPr>
            <w:tcW w:w="1031"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风控部部长</w:t>
            </w:r>
          </w:p>
        </w:tc>
        <w:tc>
          <w:tcPr>
            <w:tcW w:w="744"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是</w:t>
            </w:r>
          </w:p>
        </w:tc>
        <w:tc>
          <w:tcPr>
            <w:tcW w:w="1137" w:type="pct"/>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有</w:t>
            </w:r>
          </w:p>
        </w:tc>
        <w:tc>
          <w:tcPr>
            <w:tcW w:w="1470"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5</w:t>
            </w:r>
          </w:p>
        </w:tc>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x</w:t>
            </w:r>
          </w:p>
        </w:tc>
        <w:tc>
          <w:tcPr>
            <w:tcW w:w="1031"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风控专员</w:t>
            </w:r>
          </w:p>
        </w:tc>
        <w:tc>
          <w:tcPr>
            <w:tcW w:w="744"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是</w:t>
            </w:r>
          </w:p>
        </w:tc>
        <w:tc>
          <w:tcPr>
            <w:tcW w:w="1137" w:type="pct"/>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有</w:t>
            </w:r>
          </w:p>
        </w:tc>
        <w:tc>
          <w:tcPr>
            <w:tcW w:w="1470"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6</w:t>
            </w:r>
          </w:p>
        </w:tc>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x</w:t>
            </w:r>
          </w:p>
        </w:tc>
        <w:tc>
          <w:tcPr>
            <w:tcW w:w="1031"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财务部部长</w:t>
            </w:r>
          </w:p>
        </w:tc>
        <w:tc>
          <w:tcPr>
            <w:tcW w:w="744"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是</w:t>
            </w:r>
          </w:p>
        </w:tc>
        <w:tc>
          <w:tcPr>
            <w:tcW w:w="1137" w:type="pct"/>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有</w:t>
            </w:r>
          </w:p>
        </w:tc>
        <w:tc>
          <w:tcPr>
            <w:tcW w:w="1470"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7</w:t>
            </w:r>
          </w:p>
        </w:tc>
        <w:tc>
          <w:tcPr>
            <w:tcW w:w="309"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x</w:t>
            </w:r>
          </w:p>
        </w:tc>
        <w:tc>
          <w:tcPr>
            <w:tcW w:w="1031"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后勤主管</w:t>
            </w:r>
          </w:p>
        </w:tc>
        <w:tc>
          <w:tcPr>
            <w:tcW w:w="744"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是</w:t>
            </w:r>
          </w:p>
        </w:tc>
        <w:tc>
          <w:tcPr>
            <w:tcW w:w="1137" w:type="pct"/>
            <w:vAlign w:val="center"/>
          </w:tcPr>
          <w:p>
            <w:pPr>
              <w:widowControl/>
              <w:jc w:val="center"/>
              <w:textAlignment w:val="center"/>
              <w:rPr>
                <w:rFonts w:hint="eastAsia" w:ascii="仿宋" w:hAnsi="仿宋" w:eastAsia="仿宋" w:cs="仿宋"/>
                <w:bCs/>
                <w:color w:val="000000"/>
                <w:kern w:val="0"/>
                <w:sz w:val="24"/>
                <w:szCs w:val="24"/>
              </w:rPr>
            </w:pPr>
            <w:r>
              <w:rPr>
                <w:rFonts w:hint="eastAsia" w:ascii="仿宋" w:hAnsi="仿宋" w:eastAsia="仿宋" w:cs="仿宋"/>
                <w:bCs/>
                <w:color w:val="000000"/>
                <w:kern w:val="0"/>
                <w:sz w:val="24"/>
                <w:szCs w:val="24"/>
              </w:rPr>
              <w:t>无</w:t>
            </w:r>
          </w:p>
        </w:tc>
        <w:tc>
          <w:tcPr>
            <w:tcW w:w="1470" w:type="pct"/>
            <w:noWrap/>
            <w:tcMar>
              <w:top w:w="15" w:type="dxa"/>
              <w:left w:w="15" w:type="dxa"/>
              <w:right w:w="15" w:type="dxa"/>
            </w:tcMar>
            <w:vAlign w:val="center"/>
          </w:tcPr>
          <w:p>
            <w:pPr>
              <w:widowControl/>
              <w:jc w:val="center"/>
              <w:textAlignment w:val="center"/>
              <w:rPr>
                <w:rFonts w:hint="eastAsia" w:ascii="仿宋" w:hAnsi="仿宋" w:eastAsia="仿宋" w:cs="仿宋"/>
                <w:bCs/>
                <w:color w:val="000000"/>
                <w:kern w:val="0"/>
                <w:sz w:val="24"/>
                <w:szCs w:val="24"/>
              </w:rPr>
            </w:pPr>
          </w:p>
        </w:tc>
      </w:tr>
    </w:tbl>
    <w:p>
      <w:pPr>
        <w:keepNext w:val="0"/>
        <w:keepLines w:val="0"/>
        <w:pageBreakBefore w:val="0"/>
        <w:widowControl w:val="0"/>
        <w:kinsoku/>
        <w:wordWrap/>
        <w:overflowPunct/>
        <w:topLinePunct w:val="0"/>
        <w:autoSpaceDE/>
        <w:autoSpaceDN w:val="0"/>
        <w:bidi w:val="0"/>
        <w:adjustRightInd w:val="0"/>
        <w:snapToGrid/>
        <w:spacing w:line="560" w:lineRule="exact"/>
        <w:ind w:firstLine="640" w:firstLineChars="200"/>
        <w:textAlignment w:val="auto"/>
        <w:rPr>
          <w:rFonts w:hint="eastAsia" w:ascii="楷体" w:hAnsi="楷体" w:eastAsia="楷体" w:cs="楷体"/>
          <w:b w:val="0"/>
          <w:bCs/>
          <w:color w:val="000000"/>
          <w:kern w:val="44"/>
          <w:sz w:val="32"/>
          <w:szCs w:val="44"/>
        </w:rPr>
      </w:pPr>
      <w:bookmarkStart w:id="4" w:name="_Toc25295"/>
      <w:bookmarkStart w:id="5" w:name="_Toc35873358"/>
      <w:r>
        <w:rPr>
          <w:rFonts w:hint="eastAsia" w:ascii="楷体" w:hAnsi="楷体" w:eastAsia="楷体" w:cs="楷体"/>
          <w:b w:val="0"/>
          <w:bCs/>
          <w:color w:val="000000"/>
          <w:kern w:val="44"/>
          <w:sz w:val="32"/>
          <w:szCs w:val="44"/>
        </w:rPr>
        <w:t>（二）高管及投资团队情况</w:t>
      </w:r>
      <w:bookmarkEnd w:id="4"/>
      <w:bookmarkEnd w:id="5"/>
    </w:p>
    <w:p>
      <w:pPr>
        <w:keepNext w:val="0"/>
        <w:keepLines w:val="0"/>
        <w:pageBreakBefore w:val="0"/>
        <w:widowControl w:val="0"/>
        <w:kinsoku/>
        <w:wordWrap/>
        <w:overflowPunct/>
        <w:topLinePunct w:val="0"/>
        <w:autoSpaceDE/>
        <w:bidi w:val="0"/>
        <w:snapToGrid/>
        <w:spacing w:line="560" w:lineRule="exact"/>
        <w:ind w:firstLine="643" w:firstLineChars="200"/>
        <w:textAlignment w:val="auto"/>
        <w:rPr>
          <w:rFonts w:ascii="仿宋_GB2312" w:eastAsia="仿宋"/>
          <w:b/>
          <w:bCs/>
          <w:sz w:val="32"/>
          <w:szCs w:val="32"/>
        </w:rPr>
      </w:pPr>
      <w:r>
        <w:rPr>
          <w:rFonts w:hint="eastAsia" w:ascii="仿宋_GB2312" w:eastAsia="仿宋"/>
          <w:b/>
          <w:bCs/>
          <w:sz w:val="32"/>
          <w:szCs w:val="32"/>
        </w:rPr>
        <w:t>管理团队总述:</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eastAsia="仿宋"/>
          <w:sz w:val="32"/>
          <w:szCs w:val="32"/>
        </w:rPr>
      </w:pPr>
      <w:r>
        <w:rPr>
          <w:rFonts w:hint="eastAsia" w:ascii="仿宋_GB2312" w:eastAsia="仿宋"/>
          <w:sz w:val="32"/>
          <w:szCs w:val="32"/>
        </w:rPr>
        <w:t>熟悉金融、理解产业、学科互补，努力打造一支陕西领先、全国知名的管理团队。团队主要成员xxx具有多年国有金融机构、政府、上市公司、大型民营投资机构工作经历，曾负责西安经发创新投资基金、陕西高端装备高技术创业投资基金等多支基金的筹备和管理，在政府、产业和金融领域有丰富的行业资源和人脉资源，在项目孵化、IPO、并购方面具有多年的实操经验。</w:t>
      </w:r>
    </w:p>
    <w:p>
      <w:pPr>
        <w:keepNext w:val="0"/>
        <w:keepLines w:val="0"/>
        <w:pageBreakBefore w:val="0"/>
        <w:widowControl w:val="0"/>
        <w:kinsoku/>
        <w:wordWrap/>
        <w:overflowPunct/>
        <w:topLinePunct w:val="0"/>
        <w:autoSpaceDE/>
        <w:bidi w:val="0"/>
        <w:snapToGrid/>
        <w:spacing w:line="560" w:lineRule="exact"/>
        <w:ind w:firstLine="643" w:firstLineChars="200"/>
        <w:textAlignment w:val="auto"/>
        <w:rPr>
          <w:rFonts w:ascii="仿宋_GB2312" w:eastAsia="仿宋"/>
          <w:b/>
          <w:bCs/>
          <w:sz w:val="32"/>
          <w:szCs w:val="32"/>
        </w:rPr>
      </w:pPr>
      <w:r>
        <w:rPr>
          <w:rFonts w:hint="eastAsia" w:ascii="仿宋_GB2312" w:eastAsia="仿宋"/>
          <w:b/>
          <w:bCs/>
          <w:sz w:val="32"/>
          <w:szCs w:val="32"/>
        </w:rPr>
        <w:t>高管和主要人员简介：</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eastAsia="仿宋"/>
          <w:sz w:val="32"/>
          <w:szCs w:val="32"/>
        </w:rPr>
      </w:pPr>
      <w:r>
        <w:rPr>
          <w:rFonts w:hint="eastAsia" w:ascii="仿宋_GB2312" w:eastAsia="仿宋"/>
          <w:sz w:val="32"/>
          <w:szCs w:val="32"/>
        </w:rPr>
        <w:t>X</w:t>
      </w:r>
      <w:r>
        <w:rPr>
          <w:rFonts w:ascii="仿宋_GB2312" w:eastAsia="仿宋"/>
          <w:sz w:val="32"/>
          <w:szCs w:val="32"/>
        </w:rPr>
        <w:t>XX,</w:t>
      </w:r>
      <w:r>
        <w:rPr>
          <w:rFonts w:hint="eastAsia" w:ascii="仿宋_GB2312" w:eastAsia="仿宋"/>
          <w:sz w:val="32"/>
          <w:szCs w:val="32"/>
        </w:rPr>
        <w:t>总经理，中共党员，性别X</w:t>
      </w:r>
      <w:r>
        <w:rPr>
          <w:rFonts w:ascii="仿宋_GB2312" w:eastAsia="仿宋"/>
          <w:sz w:val="32"/>
          <w:szCs w:val="32"/>
        </w:rPr>
        <w:t>,XXX年出生，</w:t>
      </w:r>
      <w:r>
        <w:rPr>
          <w:rFonts w:hint="eastAsia" w:ascii="仿宋_GB2312" w:eastAsia="仿宋"/>
          <w:sz w:val="32"/>
          <w:szCs w:val="32"/>
        </w:rPr>
        <w:t>X</w:t>
      </w:r>
      <w:r>
        <w:rPr>
          <w:rFonts w:ascii="仿宋_GB2312" w:eastAsia="仿宋"/>
          <w:sz w:val="32"/>
          <w:szCs w:val="32"/>
        </w:rPr>
        <w:t>XX-XXX年就读于</w:t>
      </w:r>
      <w:r>
        <w:rPr>
          <w:rFonts w:hint="eastAsia" w:ascii="仿宋_GB2312" w:eastAsia="仿宋"/>
          <w:sz w:val="32"/>
          <w:szCs w:val="32"/>
        </w:rPr>
        <w:t>X</w:t>
      </w:r>
      <w:r>
        <w:rPr>
          <w:rFonts w:ascii="仿宋_GB2312" w:eastAsia="仿宋"/>
          <w:sz w:val="32"/>
          <w:szCs w:val="32"/>
        </w:rPr>
        <w:t>XX大学，</w:t>
      </w:r>
      <w:r>
        <w:rPr>
          <w:rFonts w:hint="eastAsia" w:ascii="仿宋_GB2312" w:eastAsia="仿宋"/>
          <w:sz w:val="32"/>
          <w:szCs w:val="32"/>
        </w:rPr>
        <w:t>X</w:t>
      </w:r>
      <w:r>
        <w:rPr>
          <w:rFonts w:ascii="仿宋_GB2312" w:eastAsia="仿宋"/>
          <w:sz w:val="32"/>
          <w:szCs w:val="32"/>
        </w:rPr>
        <w:t>XX专业。</w:t>
      </w:r>
      <w:r>
        <w:rPr>
          <w:rFonts w:hint="eastAsia" w:ascii="仿宋_GB2312" w:eastAsia="仿宋"/>
          <w:sz w:val="32"/>
          <w:szCs w:val="32"/>
        </w:rPr>
        <w:t>X</w:t>
      </w:r>
      <w:r>
        <w:rPr>
          <w:rFonts w:ascii="仿宋_GB2312" w:eastAsia="仿宋"/>
          <w:sz w:val="32"/>
          <w:szCs w:val="32"/>
        </w:rPr>
        <w:t>XX-XXX，在</w:t>
      </w:r>
      <w:r>
        <w:rPr>
          <w:rFonts w:hint="eastAsia" w:ascii="仿宋_GB2312" w:eastAsia="仿宋"/>
          <w:sz w:val="32"/>
          <w:szCs w:val="32"/>
        </w:rPr>
        <w:t>X</w:t>
      </w:r>
      <w:r>
        <w:rPr>
          <w:rFonts w:ascii="仿宋_GB2312" w:eastAsia="仿宋"/>
          <w:sz w:val="32"/>
          <w:szCs w:val="32"/>
        </w:rPr>
        <w:t>XX公司任职，担任</w:t>
      </w:r>
      <w:r>
        <w:rPr>
          <w:rFonts w:hint="eastAsia" w:ascii="仿宋_GB2312" w:eastAsia="仿宋"/>
          <w:sz w:val="32"/>
          <w:szCs w:val="32"/>
        </w:rPr>
        <w:t>X</w:t>
      </w:r>
      <w:r>
        <w:rPr>
          <w:rFonts w:ascii="仿宋_GB2312" w:eastAsia="仿宋"/>
          <w:sz w:val="32"/>
          <w:szCs w:val="32"/>
        </w:rPr>
        <w:t>XX职位。个人投资业绩…………</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eastAsia="仿宋"/>
          <w:sz w:val="32"/>
          <w:szCs w:val="32"/>
        </w:rPr>
      </w:pPr>
      <w:r>
        <w:rPr>
          <w:rFonts w:ascii="仿宋_GB2312" w:eastAsia="仿宋"/>
          <w:sz w:val="32"/>
          <w:szCs w:val="32"/>
        </w:rPr>
        <w:t>…………</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eastAsia="仿宋"/>
          <w:sz w:val="32"/>
          <w:szCs w:val="32"/>
        </w:rPr>
      </w:pPr>
      <w:r>
        <w:rPr>
          <w:rFonts w:ascii="仿宋_GB2312" w:eastAsia="仿宋"/>
          <w:sz w:val="32"/>
          <w:szCs w:val="32"/>
        </w:rPr>
        <w:t>…………</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eastAsia="仿宋"/>
          <w:sz w:val="32"/>
          <w:szCs w:val="32"/>
        </w:rPr>
      </w:pPr>
      <w:r>
        <w:rPr>
          <w:rFonts w:ascii="仿宋_GB2312" w:eastAsia="仿宋"/>
          <w:sz w:val="32"/>
          <w:szCs w:val="32"/>
        </w:rPr>
        <w:t>…………</w:t>
      </w:r>
    </w:p>
    <w:p>
      <w:pPr>
        <w:keepNext w:val="0"/>
        <w:keepLines w:val="0"/>
        <w:pageBreakBefore w:val="0"/>
        <w:widowControl w:val="0"/>
        <w:kinsoku/>
        <w:wordWrap/>
        <w:overflowPunct/>
        <w:topLinePunct w:val="0"/>
        <w:autoSpaceDE/>
        <w:bidi w:val="0"/>
        <w:snapToGrid/>
        <w:spacing w:line="560" w:lineRule="exact"/>
        <w:ind w:firstLine="643" w:firstLineChars="200"/>
        <w:textAlignment w:val="auto"/>
        <w:rPr>
          <w:rFonts w:ascii="仿宋_GB2312" w:eastAsia="仿宋"/>
          <w:b/>
          <w:bCs/>
          <w:sz w:val="32"/>
          <w:szCs w:val="32"/>
        </w:rPr>
      </w:pPr>
      <w:bookmarkStart w:id="6" w:name="_Toc43633213"/>
      <w:r>
        <w:rPr>
          <w:rFonts w:hint="eastAsia" w:ascii="仿宋_GB2312" w:eastAsia="仿宋"/>
          <w:b/>
          <w:bCs/>
          <w:sz w:val="32"/>
          <w:szCs w:val="32"/>
        </w:rPr>
        <w:t>四、历史业绩</w:t>
      </w:r>
      <w:bookmarkEnd w:id="6"/>
    </w:p>
    <w:p>
      <w:pPr>
        <w:keepNext w:val="0"/>
        <w:keepLines w:val="0"/>
        <w:pageBreakBefore w:val="0"/>
        <w:widowControl w:val="0"/>
        <w:kinsoku/>
        <w:wordWrap/>
        <w:overflowPunct/>
        <w:topLinePunct w:val="0"/>
        <w:autoSpaceDE/>
        <w:autoSpaceDN w:val="0"/>
        <w:bidi w:val="0"/>
        <w:adjustRightInd w:val="0"/>
        <w:snapToGrid/>
        <w:spacing w:line="560" w:lineRule="exact"/>
        <w:ind w:firstLine="640" w:firstLineChars="200"/>
        <w:textAlignment w:val="auto"/>
        <w:rPr>
          <w:rFonts w:hint="eastAsia" w:ascii="楷体" w:hAnsi="楷体" w:eastAsia="楷体" w:cs="楷体"/>
          <w:b w:val="0"/>
          <w:bCs/>
          <w:color w:val="000000"/>
          <w:kern w:val="44"/>
          <w:sz w:val="32"/>
          <w:szCs w:val="44"/>
        </w:rPr>
      </w:pPr>
      <w:r>
        <w:rPr>
          <w:rFonts w:hint="eastAsia" w:ascii="楷体" w:hAnsi="楷体" w:eastAsia="楷体" w:cs="楷体"/>
          <w:b w:val="0"/>
          <w:bCs/>
          <w:color w:val="000000"/>
          <w:kern w:val="44"/>
          <w:sz w:val="32"/>
          <w:szCs w:val="44"/>
        </w:rPr>
        <w:t>（一）投资业绩</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eastAsia="仿宋"/>
          <w:sz w:val="32"/>
          <w:szCs w:val="32"/>
        </w:rPr>
      </w:pPr>
      <w:r>
        <w:rPr>
          <w:rFonts w:hint="eastAsia" w:ascii="仿宋_GB2312" w:eastAsia="仿宋"/>
          <w:sz w:val="32"/>
          <w:szCs w:val="32"/>
        </w:rPr>
        <w:t>基金管理人xxx成立至今累计管理基金</w:t>
      </w:r>
      <w:r>
        <w:rPr>
          <w:rFonts w:hint="eastAsia" w:ascii="仿宋_GB2312" w:eastAsia="仿宋"/>
          <w:sz w:val="32"/>
          <w:szCs w:val="32"/>
          <w:lang w:val="en-US" w:eastAsia="zh-CN"/>
        </w:rPr>
        <w:t>X</w:t>
      </w:r>
      <w:r>
        <w:rPr>
          <w:rFonts w:hint="eastAsia" w:ascii="仿宋_GB2312" w:eastAsia="仿宋"/>
          <w:sz w:val="32"/>
          <w:szCs w:val="32"/>
        </w:rPr>
        <w:t>只，累计投资金额</w:t>
      </w:r>
      <w:r>
        <w:rPr>
          <w:rFonts w:hint="eastAsia" w:ascii="仿宋_GB2312" w:eastAsia="仿宋"/>
          <w:sz w:val="32"/>
          <w:szCs w:val="32"/>
          <w:lang w:val="en-US" w:eastAsia="zh-CN"/>
        </w:rPr>
        <w:t>XXXX</w:t>
      </w:r>
      <w:r>
        <w:rPr>
          <w:rFonts w:hint="eastAsia" w:ascii="仿宋_GB2312" w:eastAsia="仿宋"/>
          <w:sz w:val="32"/>
          <w:szCs w:val="32"/>
        </w:rPr>
        <w:t>万元，累计投资项目数量</w:t>
      </w:r>
      <w:r>
        <w:rPr>
          <w:rFonts w:hint="eastAsia" w:ascii="仿宋_GB2312" w:eastAsia="仿宋"/>
          <w:sz w:val="32"/>
          <w:szCs w:val="32"/>
          <w:lang w:val="en-US" w:eastAsia="zh-CN"/>
        </w:rPr>
        <w:t>X</w:t>
      </w:r>
      <w:r>
        <w:rPr>
          <w:rFonts w:hint="eastAsia" w:ascii="仿宋_GB2312" w:eastAsia="仿宋"/>
          <w:sz w:val="32"/>
          <w:szCs w:val="32"/>
        </w:rPr>
        <w:t>个，均为近半年时间所投。</w:t>
      </w:r>
    </w:p>
    <w:p>
      <w:pPr>
        <w:keepNext w:val="0"/>
        <w:keepLines w:val="0"/>
        <w:pageBreakBefore w:val="0"/>
        <w:widowControl w:val="0"/>
        <w:kinsoku/>
        <w:wordWrap/>
        <w:overflowPunct/>
        <w:topLinePunct w:val="0"/>
        <w:autoSpaceDE/>
        <w:autoSpaceDN w:val="0"/>
        <w:bidi w:val="0"/>
        <w:adjustRightInd w:val="0"/>
        <w:snapToGrid/>
        <w:spacing w:line="560" w:lineRule="exact"/>
        <w:ind w:firstLine="640" w:firstLineChars="200"/>
        <w:textAlignment w:val="auto"/>
        <w:rPr>
          <w:rFonts w:hint="eastAsia" w:ascii="楷体" w:hAnsi="楷体" w:eastAsia="楷体" w:cs="楷体"/>
          <w:b w:val="0"/>
          <w:bCs/>
          <w:color w:val="000000"/>
          <w:kern w:val="44"/>
          <w:sz w:val="32"/>
          <w:szCs w:val="44"/>
        </w:rPr>
      </w:pPr>
      <w:r>
        <w:rPr>
          <w:rFonts w:hint="eastAsia" w:ascii="楷体" w:hAnsi="楷体" w:eastAsia="楷体" w:cs="楷体"/>
          <w:b w:val="0"/>
          <w:bCs/>
          <w:color w:val="000000"/>
          <w:kern w:val="44"/>
          <w:sz w:val="32"/>
          <w:szCs w:val="44"/>
        </w:rPr>
        <w:t>（二）管理业绩</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hint="default" w:ascii="仿宋_GB2312" w:eastAsia="仿宋"/>
          <w:sz w:val="32"/>
          <w:szCs w:val="32"/>
          <w:lang w:val="en-US" w:eastAsia="zh-CN"/>
        </w:rPr>
      </w:pPr>
      <w:bookmarkStart w:id="7" w:name="_Toc1376320799_WPSOffice_Level3"/>
      <w:bookmarkStart w:id="8" w:name="_Toc43633214"/>
      <w:bookmarkStart w:id="9" w:name="_Toc1390319231_WPSOffice_Level3"/>
      <w:bookmarkStart w:id="10" w:name="_Toc2085617707_WPSOffice_Level3"/>
      <w:r>
        <w:rPr>
          <w:rFonts w:hint="eastAsia" w:ascii="仿宋_GB2312" w:eastAsia="仿宋"/>
          <w:sz w:val="32"/>
          <w:szCs w:val="32"/>
        </w:rPr>
        <w:t>基金管理人xxx成立至今累计管理基金</w:t>
      </w:r>
      <w:r>
        <w:rPr>
          <w:rFonts w:hint="eastAsia" w:ascii="仿宋_GB2312" w:eastAsia="仿宋"/>
          <w:sz w:val="32"/>
          <w:szCs w:val="32"/>
          <w:lang w:val="en-US" w:eastAsia="zh-CN"/>
        </w:rPr>
        <w:t>X</w:t>
      </w:r>
      <w:r>
        <w:rPr>
          <w:rFonts w:hint="eastAsia" w:ascii="仿宋_GB2312" w:eastAsia="仿宋"/>
          <w:sz w:val="32"/>
          <w:szCs w:val="32"/>
        </w:rPr>
        <w:t>只，在管基金</w:t>
      </w:r>
      <w:r>
        <w:rPr>
          <w:rFonts w:hint="eastAsia" w:ascii="仿宋_GB2312" w:eastAsia="仿宋"/>
          <w:sz w:val="32"/>
          <w:szCs w:val="32"/>
          <w:lang w:val="en-US" w:eastAsia="zh-CN"/>
        </w:rPr>
        <w:t>X</w:t>
      </w:r>
      <w:r>
        <w:rPr>
          <w:rFonts w:hint="eastAsia" w:ascii="仿宋_GB2312" w:eastAsia="仿宋"/>
          <w:sz w:val="32"/>
          <w:szCs w:val="32"/>
        </w:rPr>
        <w:t>只，分别为xxx和xxx，累计管理规模</w:t>
      </w:r>
      <w:r>
        <w:rPr>
          <w:rFonts w:hint="eastAsia" w:ascii="仿宋_GB2312" w:eastAsia="仿宋"/>
          <w:sz w:val="32"/>
          <w:szCs w:val="32"/>
          <w:lang w:val="en-US" w:eastAsia="zh-CN"/>
        </w:rPr>
        <w:t>XXX</w:t>
      </w:r>
      <w:r>
        <w:rPr>
          <w:rFonts w:hint="eastAsia" w:ascii="仿宋_GB2312" w:eastAsia="仿宋"/>
          <w:sz w:val="32"/>
          <w:szCs w:val="32"/>
        </w:rPr>
        <w:t>亿元，基金领域包括航空航天、高端装备、智能制造、新材料、生物技术等。</w:t>
      </w:r>
      <w:r>
        <w:rPr>
          <w:rFonts w:hint="eastAsia" w:ascii="仿宋_GB2312" w:eastAsia="仿宋"/>
          <w:sz w:val="32"/>
          <w:szCs w:val="32"/>
          <w:lang w:val="en-US" w:eastAsia="zh-CN"/>
        </w:rPr>
        <w:t>投资项目包括........</w:t>
      </w:r>
    </w:p>
    <w:p>
      <w:pPr>
        <w:keepNext w:val="0"/>
        <w:keepLines w:val="0"/>
        <w:pageBreakBefore w:val="0"/>
        <w:widowControl w:val="0"/>
        <w:kinsoku/>
        <w:wordWrap/>
        <w:overflowPunct/>
        <w:topLinePunct w:val="0"/>
        <w:autoSpaceDE/>
        <w:bidi w:val="0"/>
        <w:snapToGrid/>
        <w:spacing w:line="560" w:lineRule="exact"/>
        <w:ind w:firstLine="640" w:firstLineChars="200"/>
        <w:textAlignment w:val="auto"/>
        <w:rPr>
          <w:rFonts w:ascii="仿宋_GB2312" w:eastAsia="仿宋"/>
          <w:sz w:val="32"/>
          <w:szCs w:val="32"/>
        </w:rPr>
        <w:sectPr>
          <w:footerReference r:id="rId3" w:type="default"/>
          <w:pgSz w:w="11906" w:h="16838"/>
          <w:pgMar w:top="1440" w:right="1800" w:bottom="1440" w:left="1800" w:header="851" w:footer="992" w:gutter="0"/>
          <w:cols w:space="425" w:num="1"/>
          <w:docGrid w:type="lines" w:linePitch="312" w:charSpace="0"/>
        </w:sectPr>
      </w:pPr>
      <w:r>
        <w:rPr>
          <w:rFonts w:hint="eastAsia" w:ascii="仿宋_GB2312" w:eastAsia="仿宋"/>
          <w:sz w:val="32"/>
          <w:szCs w:val="32"/>
        </w:rPr>
        <w:t>xxx等高管有比较丰富的历史基金管理经验，其中xxx曾参与管理xxx基金，累计管理规模4.5亿元，基金领域包括高端装备、智能制造等。</w:t>
      </w:r>
    </w:p>
    <w:bookmarkEnd w:id="7"/>
    <w:bookmarkEnd w:id="8"/>
    <w:bookmarkEnd w:id="9"/>
    <w:bookmarkEnd w:id="10"/>
    <w:p>
      <w:pPr>
        <w:pStyle w:val="3"/>
        <w:spacing w:before="0" w:after="0" w:line="560" w:lineRule="exact"/>
        <w:rPr>
          <w:rFonts w:ascii="仿宋" w:hAnsi="仿宋" w:eastAsia="仿宋"/>
          <w:b w:val="0"/>
          <w:bCs w:val="0"/>
        </w:rPr>
      </w:pPr>
      <w:bookmarkStart w:id="11" w:name="_Toc67244698"/>
      <w:r>
        <w:rPr>
          <w:rFonts w:hint="eastAsia" w:ascii="仿宋" w:hAnsi="仿宋" w:eastAsia="仿宋"/>
          <w:b w:val="0"/>
          <w:bCs w:val="0"/>
        </w:rPr>
        <w:t>附件</w:t>
      </w:r>
      <w:r>
        <w:rPr>
          <w:rFonts w:ascii="仿宋" w:hAnsi="仿宋" w:eastAsia="仿宋"/>
          <w:b w:val="0"/>
          <w:bCs w:val="0"/>
        </w:rPr>
        <w:t>2</w:t>
      </w:r>
      <w:bookmarkEnd w:id="11"/>
    </w:p>
    <w:p>
      <w:pPr>
        <w:spacing w:line="240" w:lineRule="atLeast"/>
        <w:ind w:firstLine="880" w:firstLineChars="200"/>
        <w:jc w:val="center"/>
        <w:rPr>
          <w:rFonts w:ascii="宋体" w:hAnsi="宋体"/>
          <w:b/>
          <w:color w:val="FF0000"/>
          <w:sz w:val="44"/>
          <w:szCs w:val="44"/>
        </w:rPr>
      </w:pPr>
      <w:r>
        <w:rPr>
          <w:rFonts w:hint="eastAsia" w:ascii="方正小标宋简体" w:hAnsi="方正小标宋简体" w:eastAsia="方正小标宋简体" w:cs="方正小标宋简体"/>
          <w:b w:val="0"/>
          <w:bCs/>
          <w:sz w:val="44"/>
          <w:szCs w:val="44"/>
        </w:rPr>
        <w:t>拟投项目储备情况</w:t>
      </w:r>
    </w:p>
    <w:p>
      <w:pPr>
        <w:spacing w:line="600" w:lineRule="exact"/>
        <w:rPr>
          <w:rFonts w:ascii="仿宋" w:hAnsi="仿宋" w:eastAsia="仿宋" w:cs="仿宋"/>
          <w:b/>
          <w:color w:val="000000"/>
          <w:sz w:val="36"/>
          <w:szCs w:val="36"/>
        </w:rPr>
      </w:pPr>
    </w:p>
    <w:tbl>
      <w:tblPr>
        <w:tblStyle w:val="15"/>
        <w:tblW w:w="13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1945"/>
        <w:gridCol w:w="1417"/>
        <w:gridCol w:w="1723"/>
        <w:gridCol w:w="1418"/>
        <w:gridCol w:w="1243"/>
        <w:gridCol w:w="906"/>
        <w:gridCol w:w="805"/>
        <w:gridCol w:w="851"/>
        <w:gridCol w:w="1168"/>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744" w:type="dxa"/>
            <w:shd w:val="clear" w:color="auto" w:fill="BEBEBE" w:themeFill="background1" w:themeFillShade="BF"/>
            <w:vAlign w:val="center"/>
          </w:tcPr>
          <w:p>
            <w:pPr>
              <w:widowControl/>
              <w:spacing w:line="240" w:lineRule="exact"/>
              <w:jc w:val="center"/>
              <w:textAlignment w:val="center"/>
              <w:rPr>
                <w:rFonts w:hint="eastAsia" w:ascii="仿宋" w:hAnsi="仿宋" w:eastAsia="仿宋" w:cs="仿宋"/>
                <w:b/>
                <w:color w:val="000000"/>
                <w:sz w:val="24"/>
                <w:szCs w:val="24"/>
                <w:lang w:bidi="ar"/>
              </w:rPr>
            </w:pPr>
            <w:r>
              <w:rPr>
                <w:rFonts w:hint="eastAsia" w:ascii="仿宋" w:hAnsi="仿宋" w:eastAsia="仿宋" w:cs="仿宋"/>
                <w:b/>
                <w:color w:val="000000"/>
                <w:sz w:val="24"/>
                <w:szCs w:val="24"/>
                <w:lang w:bidi="ar"/>
              </w:rPr>
              <w:t>序号</w:t>
            </w:r>
          </w:p>
        </w:tc>
        <w:tc>
          <w:tcPr>
            <w:tcW w:w="1945" w:type="dxa"/>
            <w:shd w:val="clear" w:color="auto" w:fill="BEBEBE" w:themeFill="background1" w:themeFillShade="BF"/>
            <w:vAlign w:val="center"/>
          </w:tcPr>
          <w:p>
            <w:pPr>
              <w:jc w:val="center"/>
              <w:rPr>
                <w:rFonts w:hint="eastAsia" w:ascii="仿宋" w:hAnsi="仿宋" w:eastAsia="仿宋" w:cs="仿宋"/>
                <w:b/>
                <w:color w:val="000000"/>
                <w:sz w:val="24"/>
                <w:szCs w:val="24"/>
                <w:lang w:bidi="ar"/>
              </w:rPr>
            </w:pPr>
            <w:r>
              <w:rPr>
                <w:rFonts w:hint="eastAsia" w:ascii="仿宋" w:hAnsi="仿宋" w:eastAsia="仿宋" w:cs="仿宋"/>
                <w:b/>
                <w:color w:val="000000"/>
                <w:sz w:val="24"/>
                <w:szCs w:val="24"/>
                <w:lang w:bidi="ar"/>
              </w:rPr>
              <w:t>公司名称</w:t>
            </w:r>
          </w:p>
        </w:tc>
        <w:tc>
          <w:tcPr>
            <w:tcW w:w="1417" w:type="dxa"/>
            <w:shd w:val="clear" w:color="auto" w:fill="BEBEBE" w:themeFill="background1" w:themeFillShade="BF"/>
            <w:vAlign w:val="center"/>
          </w:tcPr>
          <w:p>
            <w:pPr>
              <w:widowControl/>
              <w:spacing w:line="240" w:lineRule="exact"/>
              <w:jc w:val="center"/>
              <w:textAlignment w:val="center"/>
              <w:rPr>
                <w:rFonts w:hint="eastAsia" w:ascii="仿宋" w:hAnsi="仿宋" w:eastAsia="仿宋" w:cs="仿宋"/>
                <w:b/>
                <w:color w:val="000000"/>
                <w:sz w:val="24"/>
                <w:szCs w:val="24"/>
                <w:lang w:bidi="ar"/>
              </w:rPr>
            </w:pPr>
            <w:r>
              <w:rPr>
                <w:rFonts w:hint="eastAsia" w:ascii="仿宋" w:hAnsi="仿宋" w:eastAsia="仿宋" w:cs="仿宋"/>
                <w:b/>
                <w:color w:val="000000"/>
                <w:sz w:val="24"/>
                <w:szCs w:val="24"/>
                <w:lang w:bidi="ar"/>
              </w:rPr>
              <w:t>成立时间</w:t>
            </w:r>
          </w:p>
        </w:tc>
        <w:tc>
          <w:tcPr>
            <w:tcW w:w="1723" w:type="dxa"/>
            <w:shd w:val="clear" w:color="auto" w:fill="BEBEBE" w:themeFill="background1" w:themeFillShade="BF"/>
            <w:vAlign w:val="center"/>
          </w:tcPr>
          <w:p>
            <w:pPr>
              <w:widowControl/>
              <w:spacing w:line="240" w:lineRule="exact"/>
              <w:jc w:val="center"/>
              <w:textAlignment w:val="center"/>
              <w:rPr>
                <w:rFonts w:hint="eastAsia" w:ascii="仿宋" w:hAnsi="仿宋" w:eastAsia="仿宋" w:cs="仿宋"/>
                <w:b/>
                <w:color w:val="000000"/>
                <w:sz w:val="24"/>
                <w:szCs w:val="24"/>
                <w:lang w:bidi="ar"/>
              </w:rPr>
            </w:pPr>
            <w:r>
              <w:rPr>
                <w:rFonts w:hint="eastAsia" w:ascii="仿宋" w:hAnsi="仿宋" w:eastAsia="仿宋" w:cs="仿宋"/>
                <w:b/>
                <w:color w:val="000000"/>
                <w:sz w:val="24"/>
                <w:szCs w:val="24"/>
                <w:lang w:bidi="ar"/>
              </w:rPr>
              <w:t>项目简介</w:t>
            </w:r>
          </w:p>
        </w:tc>
        <w:tc>
          <w:tcPr>
            <w:tcW w:w="1418" w:type="dxa"/>
            <w:shd w:val="clear" w:color="auto" w:fill="BEBEBE" w:themeFill="background1" w:themeFillShade="BF"/>
            <w:vAlign w:val="center"/>
          </w:tcPr>
          <w:p>
            <w:pPr>
              <w:widowControl/>
              <w:spacing w:line="240" w:lineRule="exact"/>
              <w:jc w:val="center"/>
              <w:textAlignment w:val="center"/>
              <w:rPr>
                <w:rFonts w:hint="eastAsia" w:ascii="仿宋" w:hAnsi="仿宋" w:eastAsia="仿宋" w:cs="仿宋"/>
                <w:b/>
                <w:color w:val="000000"/>
                <w:sz w:val="24"/>
                <w:szCs w:val="24"/>
                <w:lang w:bidi="ar"/>
              </w:rPr>
            </w:pPr>
            <w:r>
              <w:rPr>
                <w:rFonts w:hint="eastAsia" w:ascii="仿宋" w:hAnsi="仿宋" w:eastAsia="仿宋" w:cs="仿宋"/>
                <w:b/>
                <w:color w:val="000000"/>
                <w:sz w:val="24"/>
                <w:szCs w:val="24"/>
                <w:lang w:bidi="ar"/>
              </w:rPr>
              <w:t>投资领域</w:t>
            </w:r>
          </w:p>
        </w:tc>
        <w:tc>
          <w:tcPr>
            <w:tcW w:w="1243" w:type="dxa"/>
            <w:shd w:val="clear" w:color="auto" w:fill="BEBEBE" w:themeFill="background1" w:themeFillShade="BF"/>
            <w:vAlign w:val="center"/>
          </w:tcPr>
          <w:p>
            <w:pPr>
              <w:widowControl/>
              <w:spacing w:line="240" w:lineRule="exact"/>
              <w:jc w:val="center"/>
              <w:textAlignment w:val="center"/>
              <w:rPr>
                <w:rFonts w:hint="eastAsia" w:ascii="仿宋" w:hAnsi="仿宋" w:eastAsia="仿宋" w:cs="仿宋"/>
                <w:b/>
                <w:color w:val="000000"/>
                <w:sz w:val="24"/>
                <w:szCs w:val="24"/>
                <w:lang w:bidi="ar"/>
              </w:rPr>
            </w:pPr>
            <w:r>
              <w:rPr>
                <w:rFonts w:hint="eastAsia" w:ascii="仿宋" w:hAnsi="仿宋" w:eastAsia="仿宋" w:cs="仿宋"/>
                <w:b/>
                <w:color w:val="000000"/>
                <w:sz w:val="24"/>
                <w:szCs w:val="24"/>
                <w:lang w:bidi="ar"/>
              </w:rPr>
              <w:t>投资进展阶段</w:t>
            </w:r>
          </w:p>
        </w:tc>
        <w:tc>
          <w:tcPr>
            <w:tcW w:w="906" w:type="dxa"/>
            <w:shd w:val="clear" w:color="auto" w:fill="BEBEBE" w:themeFill="background1" w:themeFillShade="BF"/>
            <w:vAlign w:val="center"/>
          </w:tcPr>
          <w:p>
            <w:pPr>
              <w:widowControl/>
              <w:spacing w:line="240" w:lineRule="exact"/>
              <w:jc w:val="center"/>
              <w:textAlignment w:val="center"/>
              <w:rPr>
                <w:rFonts w:hint="eastAsia" w:ascii="仿宋" w:hAnsi="仿宋" w:eastAsia="仿宋" w:cs="仿宋"/>
                <w:b/>
                <w:color w:val="000000"/>
                <w:sz w:val="24"/>
                <w:szCs w:val="24"/>
                <w:lang w:bidi="ar"/>
              </w:rPr>
            </w:pPr>
            <w:r>
              <w:rPr>
                <w:rFonts w:hint="eastAsia" w:ascii="仿宋" w:hAnsi="仿宋" w:eastAsia="仿宋" w:cs="仿宋"/>
                <w:b/>
                <w:color w:val="000000"/>
                <w:sz w:val="24"/>
                <w:szCs w:val="24"/>
                <w:lang w:bidi="ar"/>
              </w:rPr>
              <w:t>投资额</w:t>
            </w:r>
          </w:p>
        </w:tc>
        <w:tc>
          <w:tcPr>
            <w:tcW w:w="805" w:type="dxa"/>
            <w:shd w:val="clear" w:color="auto" w:fill="BEBEBE" w:themeFill="background1" w:themeFillShade="BF"/>
            <w:vAlign w:val="center"/>
          </w:tcPr>
          <w:p>
            <w:pPr>
              <w:widowControl/>
              <w:spacing w:line="240" w:lineRule="exact"/>
              <w:jc w:val="center"/>
              <w:textAlignment w:val="center"/>
              <w:rPr>
                <w:rFonts w:hint="eastAsia" w:ascii="仿宋" w:hAnsi="仿宋" w:eastAsia="仿宋" w:cs="仿宋"/>
                <w:b/>
                <w:color w:val="000000"/>
                <w:sz w:val="24"/>
                <w:szCs w:val="24"/>
                <w:lang w:bidi="ar"/>
              </w:rPr>
            </w:pPr>
            <w:r>
              <w:rPr>
                <w:rFonts w:hint="eastAsia" w:ascii="仿宋" w:hAnsi="仿宋" w:eastAsia="仿宋" w:cs="仿宋"/>
                <w:b/>
                <w:color w:val="000000"/>
                <w:sz w:val="24"/>
                <w:szCs w:val="24"/>
                <w:lang w:bidi="ar"/>
              </w:rPr>
              <w:t>投资比例</w:t>
            </w:r>
          </w:p>
        </w:tc>
        <w:tc>
          <w:tcPr>
            <w:tcW w:w="851" w:type="dxa"/>
            <w:shd w:val="clear" w:color="auto" w:fill="BEBEBE" w:themeFill="background1" w:themeFillShade="BF"/>
            <w:vAlign w:val="center"/>
          </w:tcPr>
          <w:p>
            <w:pPr>
              <w:widowControl/>
              <w:spacing w:line="240" w:lineRule="exact"/>
              <w:jc w:val="center"/>
              <w:textAlignment w:val="center"/>
              <w:rPr>
                <w:rFonts w:hint="eastAsia" w:ascii="仿宋" w:hAnsi="仿宋" w:eastAsia="仿宋" w:cs="仿宋"/>
                <w:b/>
                <w:color w:val="000000"/>
                <w:sz w:val="24"/>
                <w:szCs w:val="24"/>
                <w:lang w:bidi="ar"/>
              </w:rPr>
            </w:pPr>
            <w:r>
              <w:rPr>
                <w:rFonts w:hint="eastAsia" w:ascii="仿宋" w:hAnsi="仿宋" w:eastAsia="仿宋" w:cs="仿宋"/>
                <w:b/>
                <w:color w:val="000000"/>
                <w:sz w:val="24"/>
                <w:szCs w:val="24"/>
                <w:lang w:bidi="ar"/>
              </w:rPr>
              <w:t>投资方式</w:t>
            </w:r>
          </w:p>
        </w:tc>
        <w:tc>
          <w:tcPr>
            <w:tcW w:w="1168" w:type="dxa"/>
            <w:shd w:val="clear" w:color="auto" w:fill="BEBEBE" w:themeFill="background1" w:themeFillShade="BF"/>
            <w:vAlign w:val="center"/>
          </w:tcPr>
          <w:p>
            <w:pPr>
              <w:widowControl/>
              <w:spacing w:line="240" w:lineRule="exact"/>
              <w:jc w:val="center"/>
              <w:textAlignment w:val="center"/>
              <w:rPr>
                <w:rFonts w:hint="eastAsia" w:ascii="仿宋" w:hAnsi="仿宋" w:eastAsia="仿宋" w:cs="仿宋"/>
                <w:b/>
                <w:color w:val="000000"/>
                <w:sz w:val="24"/>
                <w:szCs w:val="24"/>
                <w:lang w:bidi="ar"/>
              </w:rPr>
            </w:pPr>
            <w:r>
              <w:rPr>
                <w:rFonts w:hint="eastAsia" w:ascii="仿宋" w:hAnsi="仿宋" w:eastAsia="仿宋" w:cs="仿宋"/>
                <w:b/>
                <w:color w:val="000000"/>
                <w:sz w:val="24"/>
                <w:szCs w:val="24"/>
                <w:lang w:bidi="ar"/>
              </w:rPr>
              <w:t>拟退出方式</w:t>
            </w:r>
          </w:p>
        </w:tc>
        <w:tc>
          <w:tcPr>
            <w:tcW w:w="1276" w:type="dxa"/>
            <w:shd w:val="clear" w:color="auto" w:fill="BEBEBE" w:themeFill="background1" w:themeFillShade="BF"/>
            <w:vAlign w:val="center"/>
          </w:tcPr>
          <w:p>
            <w:pPr>
              <w:widowControl/>
              <w:spacing w:line="240" w:lineRule="exact"/>
              <w:textAlignment w:val="center"/>
              <w:rPr>
                <w:rFonts w:hint="eastAsia" w:ascii="仿宋" w:hAnsi="仿宋" w:eastAsia="仿宋" w:cs="仿宋"/>
                <w:b/>
                <w:color w:val="000000"/>
                <w:sz w:val="24"/>
                <w:szCs w:val="24"/>
                <w:lang w:bidi="ar"/>
              </w:rPr>
            </w:pPr>
            <w:r>
              <w:rPr>
                <w:rFonts w:hint="eastAsia" w:ascii="仿宋" w:hAnsi="仿宋" w:eastAsia="仿宋" w:cs="仿宋"/>
                <w:b/>
                <w:color w:val="000000"/>
                <w:sz w:val="24"/>
                <w:szCs w:val="24"/>
                <w:lang w:bidi="ar"/>
              </w:rPr>
              <w:t>项目来源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44" w:type="dxa"/>
            <w:vAlign w:val="center"/>
          </w:tcPr>
          <w:p>
            <w:pPr>
              <w:widowControl/>
              <w:jc w:val="center"/>
              <w:textAlignment w:val="center"/>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1</w:t>
            </w:r>
          </w:p>
        </w:tc>
        <w:tc>
          <w:tcPr>
            <w:tcW w:w="1945" w:type="dxa"/>
            <w:vAlign w:val="center"/>
          </w:tcPr>
          <w:p>
            <w:pPr>
              <w:widowControl/>
              <w:jc w:val="left"/>
              <w:textAlignment w:val="center"/>
              <w:rPr>
                <w:rFonts w:hint="eastAsia" w:ascii="仿宋" w:hAnsi="仿宋" w:eastAsia="仿宋" w:cs="仿宋"/>
                <w:b/>
                <w:bCs/>
                <w:color w:val="000000"/>
                <w:sz w:val="24"/>
                <w:szCs w:val="24"/>
                <w:lang w:bidi="ar"/>
              </w:rPr>
            </w:pPr>
            <w:r>
              <w:rPr>
                <w:rFonts w:hint="eastAsia" w:ascii="仿宋" w:hAnsi="仿宋" w:eastAsia="仿宋" w:cs="仿宋"/>
                <w:b/>
                <w:bCs/>
                <w:color w:val="000000"/>
                <w:sz w:val="24"/>
                <w:szCs w:val="24"/>
                <w:lang w:bidi="ar"/>
              </w:rPr>
              <w:t>XXX有限公司</w:t>
            </w:r>
          </w:p>
        </w:tc>
        <w:tc>
          <w:tcPr>
            <w:tcW w:w="1417" w:type="dxa"/>
            <w:vAlign w:val="center"/>
          </w:tcPr>
          <w:p>
            <w:pPr>
              <w:widowControl/>
              <w:jc w:val="center"/>
              <w:textAlignment w:val="center"/>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2019-11-18</w:t>
            </w:r>
          </w:p>
        </w:tc>
        <w:tc>
          <w:tcPr>
            <w:tcW w:w="1723" w:type="dxa"/>
            <w:vAlign w:val="center"/>
          </w:tcPr>
          <w:p>
            <w:pPr>
              <w:widowControl/>
              <w:jc w:val="left"/>
              <w:textAlignment w:val="center"/>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5G去耦芯片产业化</w:t>
            </w:r>
          </w:p>
        </w:tc>
        <w:tc>
          <w:tcPr>
            <w:tcW w:w="1418" w:type="dxa"/>
            <w:vAlign w:val="center"/>
          </w:tcPr>
          <w:p>
            <w:pPr>
              <w:widowControl/>
              <w:jc w:val="left"/>
              <w:textAlignment w:val="center"/>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新一代信息技术</w:t>
            </w:r>
          </w:p>
        </w:tc>
        <w:tc>
          <w:tcPr>
            <w:tcW w:w="1243" w:type="dxa"/>
            <w:vAlign w:val="center"/>
          </w:tcPr>
          <w:p>
            <w:pPr>
              <w:widowControl/>
              <w:jc w:val="left"/>
              <w:textAlignment w:val="center"/>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详细尽调中</w:t>
            </w:r>
          </w:p>
        </w:tc>
        <w:tc>
          <w:tcPr>
            <w:tcW w:w="906" w:type="dxa"/>
            <w:vAlign w:val="center"/>
          </w:tcPr>
          <w:p>
            <w:pPr>
              <w:widowControl/>
              <w:jc w:val="center"/>
              <w:textAlignment w:val="center"/>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300万</w:t>
            </w:r>
          </w:p>
        </w:tc>
        <w:tc>
          <w:tcPr>
            <w:tcW w:w="805" w:type="dxa"/>
            <w:vAlign w:val="center"/>
          </w:tcPr>
          <w:p>
            <w:pPr>
              <w:widowControl/>
              <w:jc w:val="center"/>
              <w:textAlignment w:val="center"/>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6%</w:t>
            </w:r>
          </w:p>
        </w:tc>
        <w:tc>
          <w:tcPr>
            <w:tcW w:w="851" w:type="dxa"/>
            <w:vAlign w:val="center"/>
          </w:tcPr>
          <w:p>
            <w:pPr>
              <w:widowControl/>
              <w:jc w:val="center"/>
              <w:textAlignment w:val="center"/>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股权投资</w:t>
            </w:r>
          </w:p>
        </w:tc>
        <w:tc>
          <w:tcPr>
            <w:tcW w:w="1168" w:type="dxa"/>
            <w:vAlign w:val="center"/>
          </w:tcPr>
          <w:p>
            <w:pPr>
              <w:widowControl/>
              <w:jc w:val="center"/>
              <w:textAlignment w:val="center"/>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股权转让</w:t>
            </w:r>
          </w:p>
        </w:tc>
        <w:tc>
          <w:tcPr>
            <w:tcW w:w="1276" w:type="dxa"/>
            <w:vAlign w:val="center"/>
          </w:tcPr>
          <w:p>
            <w:pPr>
              <w:widowControl/>
              <w:jc w:val="center"/>
              <w:textAlignment w:val="center"/>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西安电子科技大学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44" w:type="dxa"/>
            <w:vAlign w:val="center"/>
          </w:tcPr>
          <w:p>
            <w:pPr>
              <w:widowControl/>
              <w:jc w:val="center"/>
              <w:textAlignment w:val="center"/>
              <w:rPr>
                <w:rFonts w:hint="eastAsia" w:ascii="仿宋" w:hAnsi="仿宋" w:eastAsia="仿宋" w:cs="仿宋"/>
                <w:color w:val="000000"/>
                <w:sz w:val="24"/>
                <w:szCs w:val="24"/>
                <w:lang w:bidi="ar"/>
              </w:rPr>
            </w:pPr>
          </w:p>
        </w:tc>
        <w:tc>
          <w:tcPr>
            <w:tcW w:w="1945" w:type="dxa"/>
            <w:vAlign w:val="center"/>
          </w:tcPr>
          <w:p>
            <w:pPr>
              <w:widowControl/>
              <w:jc w:val="left"/>
              <w:textAlignment w:val="center"/>
              <w:rPr>
                <w:rFonts w:hint="eastAsia" w:ascii="仿宋" w:hAnsi="仿宋" w:eastAsia="仿宋" w:cs="仿宋"/>
                <w:b/>
                <w:bCs/>
                <w:color w:val="000000"/>
                <w:sz w:val="24"/>
                <w:szCs w:val="24"/>
                <w:lang w:bidi="ar"/>
              </w:rPr>
            </w:pPr>
          </w:p>
        </w:tc>
        <w:tc>
          <w:tcPr>
            <w:tcW w:w="1417" w:type="dxa"/>
            <w:vAlign w:val="center"/>
          </w:tcPr>
          <w:p>
            <w:pPr>
              <w:widowControl/>
              <w:jc w:val="center"/>
              <w:textAlignment w:val="center"/>
              <w:rPr>
                <w:rFonts w:hint="eastAsia" w:ascii="仿宋" w:hAnsi="仿宋" w:eastAsia="仿宋" w:cs="仿宋"/>
                <w:color w:val="000000"/>
                <w:sz w:val="24"/>
                <w:szCs w:val="24"/>
                <w:lang w:bidi="ar"/>
              </w:rPr>
            </w:pPr>
          </w:p>
        </w:tc>
        <w:tc>
          <w:tcPr>
            <w:tcW w:w="1723" w:type="dxa"/>
            <w:vAlign w:val="center"/>
          </w:tcPr>
          <w:p>
            <w:pPr>
              <w:widowControl/>
              <w:jc w:val="left"/>
              <w:textAlignment w:val="center"/>
              <w:rPr>
                <w:rFonts w:hint="eastAsia" w:ascii="仿宋" w:hAnsi="仿宋" w:eastAsia="仿宋" w:cs="仿宋"/>
                <w:color w:val="000000"/>
                <w:sz w:val="24"/>
                <w:szCs w:val="24"/>
                <w:lang w:bidi="ar"/>
              </w:rPr>
            </w:pPr>
          </w:p>
        </w:tc>
        <w:tc>
          <w:tcPr>
            <w:tcW w:w="1418" w:type="dxa"/>
            <w:vAlign w:val="center"/>
          </w:tcPr>
          <w:p>
            <w:pPr>
              <w:widowControl/>
              <w:jc w:val="left"/>
              <w:textAlignment w:val="center"/>
              <w:rPr>
                <w:rFonts w:hint="eastAsia" w:ascii="仿宋" w:hAnsi="仿宋" w:eastAsia="仿宋" w:cs="仿宋"/>
                <w:color w:val="000000"/>
                <w:sz w:val="24"/>
                <w:szCs w:val="24"/>
                <w:lang w:bidi="ar"/>
              </w:rPr>
            </w:pPr>
          </w:p>
        </w:tc>
        <w:tc>
          <w:tcPr>
            <w:tcW w:w="1243" w:type="dxa"/>
            <w:vAlign w:val="center"/>
          </w:tcPr>
          <w:p>
            <w:pPr>
              <w:widowControl/>
              <w:jc w:val="left"/>
              <w:textAlignment w:val="center"/>
              <w:rPr>
                <w:rFonts w:hint="eastAsia" w:ascii="仿宋" w:hAnsi="仿宋" w:eastAsia="仿宋" w:cs="仿宋"/>
                <w:color w:val="000000"/>
                <w:sz w:val="24"/>
                <w:szCs w:val="24"/>
                <w:lang w:bidi="ar"/>
              </w:rPr>
            </w:pPr>
          </w:p>
        </w:tc>
        <w:tc>
          <w:tcPr>
            <w:tcW w:w="906" w:type="dxa"/>
            <w:vAlign w:val="center"/>
          </w:tcPr>
          <w:p>
            <w:pPr>
              <w:widowControl/>
              <w:jc w:val="center"/>
              <w:textAlignment w:val="center"/>
              <w:rPr>
                <w:rFonts w:hint="eastAsia" w:ascii="仿宋" w:hAnsi="仿宋" w:eastAsia="仿宋" w:cs="仿宋"/>
                <w:color w:val="000000"/>
                <w:sz w:val="24"/>
                <w:szCs w:val="24"/>
                <w:lang w:bidi="ar"/>
              </w:rPr>
            </w:pPr>
          </w:p>
        </w:tc>
        <w:tc>
          <w:tcPr>
            <w:tcW w:w="805" w:type="dxa"/>
            <w:vAlign w:val="center"/>
          </w:tcPr>
          <w:p>
            <w:pPr>
              <w:widowControl/>
              <w:jc w:val="center"/>
              <w:textAlignment w:val="center"/>
              <w:rPr>
                <w:rFonts w:hint="eastAsia" w:ascii="仿宋" w:hAnsi="仿宋" w:eastAsia="仿宋" w:cs="仿宋"/>
                <w:color w:val="000000"/>
                <w:sz w:val="24"/>
                <w:szCs w:val="24"/>
                <w:lang w:bidi="ar"/>
              </w:rPr>
            </w:pPr>
          </w:p>
        </w:tc>
        <w:tc>
          <w:tcPr>
            <w:tcW w:w="851" w:type="dxa"/>
            <w:vAlign w:val="center"/>
          </w:tcPr>
          <w:p>
            <w:pPr>
              <w:widowControl/>
              <w:jc w:val="center"/>
              <w:textAlignment w:val="center"/>
              <w:rPr>
                <w:rFonts w:hint="eastAsia" w:ascii="仿宋" w:hAnsi="仿宋" w:eastAsia="仿宋" w:cs="仿宋"/>
                <w:color w:val="000000"/>
                <w:sz w:val="24"/>
                <w:szCs w:val="24"/>
                <w:lang w:bidi="ar"/>
              </w:rPr>
            </w:pPr>
          </w:p>
        </w:tc>
        <w:tc>
          <w:tcPr>
            <w:tcW w:w="1168" w:type="dxa"/>
            <w:vAlign w:val="center"/>
          </w:tcPr>
          <w:p>
            <w:pPr>
              <w:widowControl/>
              <w:jc w:val="center"/>
              <w:textAlignment w:val="center"/>
              <w:rPr>
                <w:rFonts w:hint="eastAsia" w:ascii="仿宋" w:hAnsi="仿宋" w:eastAsia="仿宋" w:cs="仿宋"/>
                <w:color w:val="000000"/>
                <w:sz w:val="24"/>
                <w:szCs w:val="24"/>
                <w:lang w:bidi="ar"/>
              </w:rPr>
            </w:pPr>
          </w:p>
        </w:tc>
        <w:tc>
          <w:tcPr>
            <w:tcW w:w="1276" w:type="dxa"/>
            <w:vAlign w:val="center"/>
          </w:tcPr>
          <w:p>
            <w:pPr>
              <w:widowControl/>
              <w:jc w:val="center"/>
              <w:textAlignment w:val="center"/>
              <w:rPr>
                <w:rFonts w:hint="eastAsia" w:ascii="仿宋" w:hAnsi="仿宋" w:eastAsia="仿宋" w:cs="仿宋"/>
                <w:color w:val="00000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44" w:type="dxa"/>
            <w:vAlign w:val="center"/>
          </w:tcPr>
          <w:p>
            <w:pPr>
              <w:widowControl/>
              <w:jc w:val="center"/>
              <w:textAlignment w:val="center"/>
              <w:rPr>
                <w:rFonts w:hint="eastAsia" w:ascii="仿宋" w:hAnsi="仿宋" w:eastAsia="仿宋" w:cs="仿宋"/>
                <w:color w:val="000000"/>
                <w:sz w:val="24"/>
                <w:szCs w:val="24"/>
                <w:lang w:bidi="ar"/>
              </w:rPr>
            </w:pPr>
          </w:p>
        </w:tc>
        <w:tc>
          <w:tcPr>
            <w:tcW w:w="1945" w:type="dxa"/>
            <w:vAlign w:val="center"/>
          </w:tcPr>
          <w:p>
            <w:pPr>
              <w:widowControl/>
              <w:jc w:val="left"/>
              <w:textAlignment w:val="center"/>
              <w:rPr>
                <w:rFonts w:hint="eastAsia" w:ascii="仿宋" w:hAnsi="仿宋" w:eastAsia="仿宋" w:cs="仿宋"/>
                <w:b/>
                <w:bCs/>
                <w:color w:val="000000"/>
                <w:sz w:val="24"/>
                <w:szCs w:val="24"/>
                <w:lang w:bidi="ar"/>
              </w:rPr>
            </w:pPr>
          </w:p>
        </w:tc>
        <w:tc>
          <w:tcPr>
            <w:tcW w:w="1417" w:type="dxa"/>
            <w:vAlign w:val="center"/>
          </w:tcPr>
          <w:p>
            <w:pPr>
              <w:widowControl/>
              <w:jc w:val="center"/>
              <w:textAlignment w:val="center"/>
              <w:rPr>
                <w:rFonts w:hint="eastAsia" w:ascii="仿宋" w:hAnsi="仿宋" w:eastAsia="仿宋" w:cs="仿宋"/>
                <w:color w:val="000000"/>
                <w:sz w:val="24"/>
                <w:szCs w:val="24"/>
                <w:lang w:bidi="ar"/>
              </w:rPr>
            </w:pPr>
          </w:p>
        </w:tc>
        <w:tc>
          <w:tcPr>
            <w:tcW w:w="1723" w:type="dxa"/>
            <w:vAlign w:val="center"/>
          </w:tcPr>
          <w:p>
            <w:pPr>
              <w:widowControl/>
              <w:jc w:val="left"/>
              <w:textAlignment w:val="center"/>
              <w:rPr>
                <w:rFonts w:hint="eastAsia" w:ascii="仿宋" w:hAnsi="仿宋" w:eastAsia="仿宋" w:cs="仿宋"/>
                <w:color w:val="000000"/>
                <w:sz w:val="24"/>
                <w:szCs w:val="24"/>
                <w:lang w:bidi="ar"/>
              </w:rPr>
            </w:pPr>
          </w:p>
        </w:tc>
        <w:tc>
          <w:tcPr>
            <w:tcW w:w="1418" w:type="dxa"/>
            <w:vAlign w:val="center"/>
          </w:tcPr>
          <w:p>
            <w:pPr>
              <w:widowControl/>
              <w:jc w:val="left"/>
              <w:textAlignment w:val="center"/>
              <w:rPr>
                <w:rFonts w:hint="eastAsia" w:ascii="仿宋" w:hAnsi="仿宋" w:eastAsia="仿宋" w:cs="仿宋"/>
                <w:color w:val="000000"/>
                <w:sz w:val="24"/>
                <w:szCs w:val="24"/>
                <w:lang w:bidi="ar"/>
              </w:rPr>
            </w:pPr>
          </w:p>
        </w:tc>
        <w:tc>
          <w:tcPr>
            <w:tcW w:w="1243" w:type="dxa"/>
            <w:vAlign w:val="center"/>
          </w:tcPr>
          <w:p>
            <w:pPr>
              <w:widowControl/>
              <w:jc w:val="left"/>
              <w:textAlignment w:val="center"/>
              <w:rPr>
                <w:rFonts w:hint="eastAsia" w:ascii="仿宋" w:hAnsi="仿宋" w:eastAsia="仿宋" w:cs="仿宋"/>
                <w:color w:val="000000"/>
                <w:sz w:val="24"/>
                <w:szCs w:val="24"/>
                <w:lang w:bidi="ar"/>
              </w:rPr>
            </w:pPr>
          </w:p>
        </w:tc>
        <w:tc>
          <w:tcPr>
            <w:tcW w:w="906" w:type="dxa"/>
            <w:vAlign w:val="center"/>
          </w:tcPr>
          <w:p>
            <w:pPr>
              <w:widowControl/>
              <w:jc w:val="center"/>
              <w:textAlignment w:val="center"/>
              <w:rPr>
                <w:rFonts w:hint="eastAsia" w:ascii="仿宋" w:hAnsi="仿宋" w:eastAsia="仿宋" w:cs="仿宋"/>
                <w:color w:val="000000"/>
                <w:sz w:val="24"/>
                <w:szCs w:val="24"/>
                <w:lang w:bidi="ar"/>
              </w:rPr>
            </w:pPr>
          </w:p>
        </w:tc>
        <w:tc>
          <w:tcPr>
            <w:tcW w:w="805" w:type="dxa"/>
            <w:vAlign w:val="center"/>
          </w:tcPr>
          <w:p>
            <w:pPr>
              <w:widowControl/>
              <w:jc w:val="center"/>
              <w:textAlignment w:val="center"/>
              <w:rPr>
                <w:rFonts w:hint="eastAsia" w:ascii="仿宋" w:hAnsi="仿宋" w:eastAsia="仿宋" w:cs="仿宋"/>
                <w:color w:val="000000"/>
                <w:sz w:val="24"/>
                <w:szCs w:val="24"/>
                <w:lang w:bidi="ar"/>
              </w:rPr>
            </w:pPr>
          </w:p>
        </w:tc>
        <w:tc>
          <w:tcPr>
            <w:tcW w:w="851" w:type="dxa"/>
            <w:vAlign w:val="center"/>
          </w:tcPr>
          <w:p>
            <w:pPr>
              <w:widowControl/>
              <w:jc w:val="center"/>
              <w:textAlignment w:val="center"/>
              <w:rPr>
                <w:rFonts w:hint="eastAsia" w:ascii="仿宋" w:hAnsi="仿宋" w:eastAsia="仿宋" w:cs="仿宋"/>
                <w:color w:val="000000"/>
                <w:sz w:val="24"/>
                <w:szCs w:val="24"/>
                <w:lang w:bidi="ar"/>
              </w:rPr>
            </w:pPr>
          </w:p>
        </w:tc>
        <w:tc>
          <w:tcPr>
            <w:tcW w:w="1168" w:type="dxa"/>
            <w:vAlign w:val="center"/>
          </w:tcPr>
          <w:p>
            <w:pPr>
              <w:widowControl/>
              <w:jc w:val="center"/>
              <w:textAlignment w:val="center"/>
              <w:rPr>
                <w:rFonts w:hint="eastAsia" w:ascii="仿宋" w:hAnsi="仿宋" w:eastAsia="仿宋" w:cs="仿宋"/>
                <w:color w:val="000000"/>
                <w:sz w:val="24"/>
                <w:szCs w:val="24"/>
                <w:lang w:bidi="ar"/>
              </w:rPr>
            </w:pPr>
          </w:p>
        </w:tc>
        <w:tc>
          <w:tcPr>
            <w:tcW w:w="1276" w:type="dxa"/>
            <w:vAlign w:val="center"/>
          </w:tcPr>
          <w:p>
            <w:pPr>
              <w:widowControl/>
              <w:jc w:val="center"/>
              <w:textAlignment w:val="center"/>
              <w:rPr>
                <w:rFonts w:hint="eastAsia" w:ascii="仿宋" w:hAnsi="仿宋" w:eastAsia="仿宋" w:cs="仿宋"/>
                <w:color w:val="00000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44" w:type="dxa"/>
            <w:vAlign w:val="center"/>
          </w:tcPr>
          <w:p>
            <w:pPr>
              <w:widowControl/>
              <w:jc w:val="center"/>
              <w:textAlignment w:val="center"/>
              <w:rPr>
                <w:rFonts w:hint="eastAsia" w:ascii="仿宋" w:hAnsi="仿宋" w:eastAsia="仿宋" w:cs="仿宋"/>
                <w:color w:val="000000"/>
                <w:sz w:val="24"/>
                <w:szCs w:val="24"/>
                <w:lang w:bidi="ar"/>
              </w:rPr>
            </w:pPr>
          </w:p>
        </w:tc>
        <w:tc>
          <w:tcPr>
            <w:tcW w:w="1945" w:type="dxa"/>
            <w:vAlign w:val="center"/>
          </w:tcPr>
          <w:p>
            <w:pPr>
              <w:widowControl/>
              <w:jc w:val="left"/>
              <w:textAlignment w:val="center"/>
              <w:rPr>
                <w:rFonts w:hint="eastAsia" w:ascii="仿宋" w:hAnsi="仿宋" w:eastAsia="仿宋" w:cs="仿宋"/>
                <w:b/>
                <w:bCs/>
                <w:color w:val="000000"/>
                <w:sz w:val="24"/>
                <w:szCs w:val="24"/>
                <w:lang w:bidi="ar"/>
              </w:rPr>
            </w:pPr>
          </w:p>
        </w:tc>
        <w:tc>
          <w:tcPr>
            <w:tcW w:w="1417" w:type="dxa"/>
            <w:vAlign w:val="center"/>
          </w:tcPr>
          <w:p>
            <w:pPr>
              <w:widowControl/>
              <w:jc w:val="center"/>
              <w:textAlignment w:val="center"/>
              <w:rPr>
                <w:rFonts w:hint="eastAsia" w:ascii="仿宋" w:hAnsi="仿宋" w:eastAsia="仿宋" w:cs="仿宋"/>
                <w:color w:val="000000"/>
                <w:sz w:val="24"/>
                <w:szCs w:val="24"/>
                <w:lang w:bidi="ar"/>
              </w:rPr>
            </w:pPr>
          </w:p>
        </w:tc>
        <w:tc>
          <w:tcPr>
            <w:tcW w:w="1723" w:type="dxa"/>
            <w:vAlign w:val="center"/>
          </w:tcPr>
          <w:p>
            <w:pPr>
              <w:widowControl/>
              <w:jc w:val="left"/>
              <w:textAlignment w:val="center"/>
              <w:rPr>
                <w:rFonts w:hint="eastAsia" w:ascii="仿宋" w:hAnsi="仿宋" w:eastAsia="仿宋" w:cs="仿宋"/>
                <w:color w:val="000000"/>
                <w:sz w:val="24"/>
                <w:szCs w:val="24"/>
                <w:lang w:bidi="ar"/>
              </w:rPr>
            </w:pPr>
          </w:p>
        </w:tc>
        <w:tc>
          <w:tcPr>
            <w:tcW w:w="1418" w:type="dxa"/>
            <w:vAlign w:val="center"/>
          </w:tcPr>
          <w:p>
            <w:pPr>
              <w:widowControl/>
              <w:jc w:val="left"/>
              <w:textAlignment w:val="center"/>
              <w:rPr>
                <w:rFonts w:hint="eastAsia" w:ascii="仿宋" w:hAnsi="仿宋" w:eastAsia="仿宋" w:cs="仿宋"/>
                <w:color w:val="000000"/>
                <w:sz w:val="24"/>
                <w:szCs w:val="24"/>
                <w:lang w:bidi="ar"/>
              </w:rPr>
            </w:pPr>
          </w:p>
        </w:tc>
        <w:tc>
          <w:tcPr>
            <w:tcW w:w="1243" w:type="dxa"/>
            <w:vAlign w:val="center"/>
          </w:tcPr>
          <w:p>
            <w:pPr>
              <w:widowControl/>
              <w:jc w:val="left"/>
              <w:textAlignment w:val="center"/>
              <w:rPr>
                <w:rFonts w:hint="eastAsia" w:ascii="仿宋" w:hAnsi="仿宋" w:eastAsia="仿宋" w:cs="仿宋"/>
                <w:color w:val="000000"/>
                <w:sz w:val="24"/>
                <w:szCs w:val="24"/>
                <w:lang w:bidi="ar"/>
              </w:rPr>
            </w:pPr>
          </w:p>
        </w:tc>
        <w:tc>
          <w:tcPr>
            <w:tcW w:w="906" w:type="dxa"/>
            <w:vAlign w:val="center"/>
          </w:tcPr>
          <w:p>
            <w:pPr>
              <w:widowControl/>
              <w:jc w:val="center"/>
              <w:textAlignment w:val="center"/>
              <w:rPr>
                <w:rFonts w:hint="eastAsia" w:ascii="仿宋" w:hAnsi="仿宋" w:eastAsia="仿宋" w:cs="仿宋"/>
                <w:color w:val="000000"/>
                <w:sz w:val="24"/>
                <w:szCs w:val="24"/>
                <w:lang w:bidi="ar"/>
              </w:rPr>
            </w:pPr>
          </w:p>
        </w:tc>
        <w:tc>
          <w:tcPr>
            <w:tcW w:w="805" w:type="dxa"/>
            <w:vAlign w:val="center"/>
          </w:tcPr>
          <w:p>
            <w:pPr>
              <w:widowControl/>
              <w:jc w:val="center"/>
              <w:textAlignment w:val="center"/>
              <w:rPr>
                <w:rFonts w:hint="eastAsia" w:ascii="仿宋" w:hAnsi="仿宋" w:eastAsia="仿宋" w:cs="仿宋"/>
                <w:color w:val="000000"/>
                <w:sz w:val="24"/>
                <w:szCs w:val="24"/>
                <w:lang w:bidi="ar"/>
              </w:rPr>
            </w:pPr>
          </w:p>
        </w:tc>
        <w:tc>
          <w:tcPr>
            <w:tcW w:w="851" w:type="dxa"/>
            <w:vAlign w:val="center"/>
          </w:tcPr>
          <w:p>
            <w:pPr>
              <w:widowControl/>
              <w:jc w:val="center"/>
              <w:textAlignment w:val="center"/>
              <w:rPr>
                <w:rFonts w:hint="eastAsia" w:ascii="仿宋" w:hAnsi="仿宋" w:eastAsia="仿宋" w:cs="仿宋"/>
                <w:color w:val="000000"/>
                <w:sz w:val="24"/>
                <w:szCs w:val="24"/>
                <w:lang w:bidi="ar"/>
              </w:rPr>
            </w:pPr>
          </w:p>
        </w:tc>
        <w:tc>
          <w:tcPr>
            <w:tcW w:w="1168" w:type="dxa"/>
            <w:vAlign w:val="center"/>
          </w:tcPr>
          <w:p>
            <w:pPr>
              <w:widowControl/>
              <w:jc w:val="center"/>
              <w:textAlignment w:val="center"/>
              <w:rPr>
                <w:rFonts w:hint="eastAsia" w:ascii="仿宋" w:hAnsi="仿宋" w:eastAsia="仿宋" w:cs="仿宋"/>
                <w:color w:val="000000"/>
                <w:sz w:val="24"/>
                <w:szCs w:val="24"/>
                <w:lang w:bidi="ar"/>
              </w:rPr>
            </w:pPr>
          </w:p>
        </w:tc>
        <w:tc>
          <w:tcPr>
            <w:tcW w:w="1276" w:type="dxa"/>
            <w:vAlign w:val="center"/>
          </w:tcPr>
          <w:p>
            <w:pPr>
              <w:widowControl/>
              <w:jc w:val="center"/>
              <w:textAlignment w:val="center"/>
              <w:rPr>
                <w:rFonts w:hint="eastAsia" w:ascii="仿宋" w:hAnsi="仿宋" w:eastAsia="仿宋" w:cs="仿宋"/>
                <w:color w:val="00000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44" w:type="dxa"/>
            <w:vAlign w:val="center"/>
          </w:tcPr>
          <w:p>
            <w:pPr>
              <w:widowControl/>
              <w:jc w:val="center"/>
              <w:textAlignment w:val="center"/>
              <w:rPr>
                <w:rFonts w:hint="eastAsia" w:ascii="仿宋" w:hAnsi="仿宋" w:eastAsia="仿宋" w:cs="仿宋"/>
                <w:color w:val="000000"/>
                <w:sz w:val="24"/>
                <w:szCs w:val="24"/>
                <w:lang w:bidi="ar"/>
              </w:rPr>
            </w:pPr>
          </w:p>
        </w:tc>
        <w:tc>
          <w:tcPr>
            <w:tcW w:w="1945" w:type="dxa"/>
            <w:vAlign w:val="center"/>
          </w:tcPr>
          <w:p>
            <w:pPr>
              <w:widowControl/>
              <w:jc w:val="left"/>
              <w:textAlignment w:val="center"/>
              <w:rPr>
                <w:rFonts w:hint="eastAsia" w:ascii="仿宋" w:hAnsi="仿宋" w:eastAsia="仿宋" w:cs="仿宋"/>
                <w:b/>
                <w:bCs/>
                <w:color w:val="000000"/>
                <w:sz w:val="24"/>
                <w:szCs w:val="24"/>
                <w:lang w:bidi="ar"/>
              </w:rPr>
            </w:pPr>
          </w:p>
        </w:tc>
        <w:tc>
          <w:tcPr>
            <w:tcW w:w="1417" w:type="dxa"/>
            <w:vAlign w:val="center"/>
          </w:tcPr>
          <w:p>
            <w:pPr>
              <w:widowControl/>
              <w:jc w:val="center"/>
              <w:textAlignment w:val="center"/>
              <w:rPr>
                <w:rFonts w:hint="eastAsia" w:ascii="仿宋" w:hAnsi="仿宋" w:eastAsia="仿宋" w:cs="仿宋"/>
                <w:color w:val="000000"/>
                <w:sz w:val="24"/>
                <w:szCs w:val="24"/>
                <w:lang w:bidi="ar"/>
              </w:rPr>
            </w:pPr>
          </w:p>
        </w:tc>
        <w:tc>
          <w:tcPr>
            <w:tcW w:w="1723" w:type="dxa"/>
            <w:vAlign w:val="center"/>
          </w:tcPr>
          <w:p>
            <w:pPr>
              <w:widowControl/>
              <w:jc w:val="left"/>
              <w:textAlignment w:val="center"/>
              <w:rPr>
                <w:rFonts w:hint="eastAsia" w:ascii="仿宋" w:hAnsi="仿宋" w:eastAsia="仿宋" w:cs="仿宋"/>
                <w:color w:val="000000"/>
                <w:sz w:val="24"/>
                <w:szCs w:val="24"/>
                <w:lang w:bidi="ar"/>
              </w:rPr>
            </w:pPr>
          </w:p>
        </w:tc>
        <w:tc>
          <w:tcPr>
            <w:tcW w:w="1418" w:type="dxa"/>
            <w:vAlign w:val="center"/>
          </w:tcPr>
          <w:p>
            <w:pPr>
              <w:widowControl/>
              <w:jc w:val="left"/>
              <w:textAlignment w:val="center"/>
              <w:rPr>
                <w:rFonts w:hint="eastAsia" w:ascii="仿宋" w:hAnsi="仿宋" w:eastAsia="仿宋" w:cs="仿宋"/>
                <w:color w:val="000000"/>
                <w:sz w:val="24"/>
                <w:szCs w:val="24"/>
                <w:lang w:bidi="ar"/>
              </w:rPr>
            </w:pPr>
          </w:p>
        </w:tc>
        <w:tc>
          <w:tcPr>
            <w:tcW w:w="1243" w:type="dxa"/>
            <w:vAlign w:val="center"/>
          </w:tcPr>
          <w:p>
            <w:pPr>
              <w:widowControl/>
              <w:jc w:val="left"/>
              <w:textAlignment w:val="center"/>
              <w:rPr>
                <w:rFonts w:hint="eastAsia" w:ascii="仿宋" w:hAnsi="仿宋" w:eastAsia="仿宋" w:cs="仿宋"/>
                <w:color w:val="000000"/>
                <w:sz w:val="24"/>
                <w:szCs w:val="24"/>
                <w:lang w:bidi="ar"/>
              </w:rPr>
            </w:pPr>
          </w:p>
        </w:tc>
        <w:tc>
          <w:tcPr>
            <w:tcW w:w="906" w:type="dxa"/>
            <w:vAlign w:val="center"/>
          </w:tcPr>
          <w:p>
            <w:pPr>
              <w:widowControl/>
              <w:jc w:val="center"/>
              <w:textAlignment w:val="center"/>
              <w:rPr>
                <w:rFonts w:hint="eastAsia" w:ascii="仿宋" w:hAnsi="仿宋" w:eastAsia="仿宋" w:cs="仿宋"/>
                <w:color w:val="000000"/>
                <w:sz w:val="24"/>
                <w:szCs w:val="24"/>
                <w:lang w:bidi="ar"/>
              </w:rPr>
            </w:pPr>
          </w:p>
        </w:tc>
        <w:tc>
          <w:tcPr>
            <w:tcW w:w="805" w:type="dxa"/>
            <w:vAlign w:val="center"/>
          </w:tcPr>
          <w:p>
            <w:pPr>
              <w:widowControl/>
              <w:jc w:val="center"/>
              <w:textAlignment w:val="center"/>
              <w:rPr>
                <w:rFonts w:hint="eastAsia" w:ascii="仿宋" w:hAnsi="仿宋" w:eastAsia="仿宋" w:cs="仿宋"/>
                <w:color w:val="000000"/>
                <w:sz w:val="24"/>
                <w:szCs w:val="24"/>
                <w:lang w:bidi="ar"/>
              </w:rPr>
            </w:pPr>
          </w:p>
        </w:tc>
        <w:tc>
          <w:tcPr>
            <w:tcW w:w="851" w:type="dxa"/>
            <w:vAlign w:val="center"/>
          </w:tcPr>
          <w:p>
            <w:pPr>
              <w:widowControl/>
              <w:jc w:val="center"/>
              <w:textAlignment w:val="center"/>
              <w:rPr>
                <w:rFonts w:hint="eastAsia" w:ascii="仿宋" w:hAnsi="仿宋" w:eastAsia="仿宋" w:cs="仿宋"/>
                <w:color w:val="000000"/>
                <w:sz w:val="24"/>
                <w:szCs w:val="24"/>
                <w:lang w:bidi="ar"/>
              </w:rPr>
            </w:pPr>
          </w:p>
        </w:tc>
        <w:tc>
          <w:tcPr>
            <w:tcW w:w="1168" w:type="dxa"/>
            <w:vAlign w:val="center"/>
          </w:tcPr>
          <w:p>
            <w:pPr>
              <w:widowControl/>
              <w:jc w:val="center"/>
              <w:textAlignment w:val="center"/>
              <w:rPr>
                <w:rFonts w:hint="eastAsia" w:ascii="仿宋" w:hAnsi="仿宋" w:eastAsia="仿宋" w:cs="仿宋"/>
                <w:color w:val="000000"/>
                <w:sz w:val="24"/>
                <w:szCs w:val="24"/>
                <w:lang w:bidi="ar"/>
              </w:rPr>
            </w:pPr>
          </w:p>
        </w:tc>
        <w:tc>
          <w:tcPr>
            <w:tcW w:w="1276" w:type="dxa"/>
            <w:vAlign w:val="center"/>
          </w:tcPr>
          <w:p>
            <w:pPr>
              <w:widowControl/>
              <w:jc w:val="center"/>
              <w:textAlignment w:val="center"/>
              <w:rPr>
                <w:rFonts w:hint="eastAsia" w:ascii="仿宋" w:hAnsi="仿宋" w:eastAsia="仿宋" w:cs="仿宋"/>
                <w:color w:val="00000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44" w:type="dxa"/>
            <w:vAlign w:val="center"/>
          </w:tcPr>
          <w:p>
            <w:pPr>
              <w:widowControl/>
              <w:jc w:val="center"/>
              <w:textAlignment w:val="center"/>
              <w:rPr>
                <w:rFonts w:hint="eastAsia" w:ascii="仿宋" w:hAnsi="仿宋" w:eastAsia="仿宋" w:cs="仿宋"/>
                <w:color w:val="000000"/>
                <w:sz w:val="24"/>
                <w:szCs w:val="24"/>
                <w:lang w:bidi="ar"/>
              </w:rPr>
            </w:pPr>
          </w:p>
        </w:tc>
        <w:tc>
          <w:tcPr>
            <w:tcW w:w="1945" w:type="dxa"/>
            <w:vAlign w:val="center"/>
          </w:tcPr>
          <w:p>
            <w:pPr>
              <w:widowControl/>
              <w:jc w:val="left"/>
              <w:textAlignment w:val="center"/>
              <w:rPr>
                <w:rFonts w:hint="eastAsia" w:ascii="仿宋" w:hAnsi="仿宋" w:eastAsia="仿宋" w:cs="仿宋"/>
                <w:b/>
                <w:bCs/>
                <w:color w:val="000000"/>
                <w:sz w:val="24"/>
                <w:szCs w:val="24"/>
                <w:lang w:bidi="ar"/>
              </w:rPr>
            </w:pPr>
          </w:p>
        </w:tc>
        <w:tc>
          <w:tcPr>
            <w:tcW w:w="1417" w:type="dxa"/>
            <w:vAlign w:val="center"/>
          </w:tcPr>
          <w:p>
            <w:pPr>
              <w:widowControl/>
              <w:jc w:val="center"/>
              <w:textAlignment w:val="center"/>
              <w:rPr>
                <w:rFonts w:hint="eastAsia" w:ascii="仿宋" w:hAnsi="仿宋" w:eastAsia="仿宋" w:cs="仿宋"/>
                <w:color w:val="000000"/>
                <w:sz w:val="24"/>
                <w:szCs w:val="24"/>
                <w:lang w:bidi="ar"/>
              </w:rPr>
            </w:pPr>
          </w:p>
        </w:tc>
        <w:tc>
          <w:tcPr>
            <w:tcW w:w="1723" w:type="dxa"/>
            <w:vAlign w:val="center"/>
          </w:tcPr>
          <w:p>
            <w:pPr>
              <w:widowControl/>
              <w:jc w:val="left"/>
              <w:textAlignment w:val="center"/>
              <w:rPr>
                <w:rFonts w:hint="eastAsia" w:ascii="仿宋" w:hAnsi="仿宋" w:eastAsia="仿宋" w:cs="仿宋"/>
                <w:color w:val="000000"/>
                <w:sz w:val="24"/>
                <w:szCs w:val="24"/>
                <w:lang w:bidi="ar"/>
              </w:rPr>
            </w:pPr>
          </w:p>
        </w:tc>
        <w:tc>
          <w:tcPr>
            <w:tcW w:w="1418" w:type="dxa"/>
            <w:vAlign w:val="center"/>
          </w:tcPr>
          <w:p>
            <w:pPr>
              <w:widowControl/>
              <w:jc w:val="left"/>
              <w:textAlignment w:val="center"/>
              <w:rPr>
                <w:rFonts w:hint="eastAsia" w:ascii="仿宋" w:hAnsi="仿宋" w:eastAsia="仿宋" w:cs="仿宋"/>
                <w:color w:val="000000"/>
                <w:sz w:val="24"/>
                <w:szCs w:val="24"/>
                <w:lang w:bidi="ar"/>
              </w:rPr>
            </w:pPr>
          </w:p>
        </w:tc>
        <w:tc>
          <w:tcPr>
            <w:tcW w:w="1243" w:type="dxa"/>
            <w:vAlign w:val="center"/>
          </w:tcPr>
          <w:p>
            <w:pPr>
              <w:widowControl/>
              <w:jc w:val="left"/>
              <w:textAlignment w:val="center"/>
              <w:rPr>
                <w:rFonts w:hint="eastAsia" w:ascii="仿宋" w:hAnsi="仿宋" w:eastAsia="仿宋" w:cs="仿宋"/>
                <w:color w:val="000000"/>
                <w:sz w:val="24"/>
                <w:szCs w:val="24"/>
                <w:lang w:bidi="ar"/>
              </w:rPr>
            </w:pPr>
          </w:p>
        </w:tc>
        <w:tc>
          <w:tcPr>
            <w:tcW w:w="906" w:type="dxa"/>
            <w:vAlign w:val="center"/>
          </w:tcPr>
          <w:p>
            <w:pPr>
              <w:widowControl/>
              <w:jc w:val="center"/>
              <w:textAlignment w:val="center"/>
              <w:rPr>
                <w:rFonts w:hint="eastAsia" w:ascii="仿宋" w:hAnsi="仿宋" w:eastAsia="仿宋" w:cs="仿宋"/>
                <w:color w:val="000000"/>
                <w:sz w:val="24"/>
                <w:szCs w:val="24"/>
                <w:lang w:bidi="ar"/>
              </w:rPr>
            </w:pPr>
          </w:p>
        </w:tc>
        <w:tc>
          <w:tcPr>
            <w:tcW w:w="805" w:type="dxa"/>
            <w:vAlign w:val="center"/>
          </w:tcPr>
          <w:p>
            <w:pPr>
              <w:widowControl/>
              <w:jc w:val="center"/>
              <w:textAlignment w:val="center"/>
              <w:rPr>
                <w:rFonts w:hint="eastAsia" w:ascii="仿宋" w:hAnsi="仿宋" w:eastAsia="仿宋" w:cs="仿宋"/>
                <w:color w:val="000000"/>
                <w:sz w:val="24"/>
                <w:szCs w:val="24"/>
                <w:lang w:bidi="ar"/>
              </w:rPr>
            </w:pPr>
          </w:p>
        </w:tc>
        <w:tc>
          <w:tcPr>
            <w:tcW w:w="851" w:type="dxa"/>
            <w:vAlign w:val="center"/>
          </w:tcPr>
          <w:p>
            <w:pPr>
              <w:widowControl/>
              <w:jc w:val="center"/>
              <w:textAlignment w:val="center"/>
              <w:rPr>
                <w:rFonts w:hint="eastAsia" w:ascii="仿宋" w:hAnsi="仿宋" w:eastAsia="仿宋" w:cs="仿宋"/>
                <w:color w:val="000000"/>
                <w:sz w:val="24"/>
                <w:szCs w:val="24"/>
                <w:lang w:bidi="ar"/>
              </w:rPr>
            </w:pPr>
          </w:p>
        </w:tc>
        <w:tc>
          <w:tcPr>
            <w:tcW w:w="1168" w:type="dxa"/>
            <w:vAlign w:val="center"/>
          </w:tcPr>
          <w:p>
            <w:pPr>
              <w:widowControl/>
              <w:jc w:val="center"/>
              <w:textAlignment w:val="center"/>
              <w:rPr>
                <w:rFonts w:hint="eastAsia" w:ascii="仿宋" w:hAnsi="仿宋" w:eastAsia="仿宋" w:cs="仿宋"/>
                <w:color w:val="000000"/>
                <w:sz w:val="24"/>
                <w:szCs w:val="24"/>
                <w:lang w:bidi="ar"/>
              </w:rPr>
            </w:pPr>
          </w:p>
        </w:tc>
        <w:tc>
          <w:tcPr>
            <w:tcW w:w="1276" w:type="dxa"/>
            <w:vAlign w:val="center"/>
          </w:tcPr>
          <w:p>
            <w:pPr>
              <w:widowControl/>
              <w:jc w:val="center"/>
              <w:textAlignment w:val="center"/>
              <w:rPr>
                <w:rFonts w:hint="eastAsia" w:ascii="仿宋" w:hAnsi="仿宋" w:eastAsia="仿宋" w:cs="仿宋"/>
                <w:color w:val="00000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44" w:type="dxa"/>
            <w:vAlign w:val="center"/>
          </w:tcPr>
          <w:p>
            <w:pPr>
              <w:widowControl/>
              <w:jc w:val="center"/>
              <w:textAlignment w:val="center"/>
              <w:rPr>
                <w:rFonts w:hint="eastAsia" w:ascii="仿宋" w:hAnsi="仿宋" w:eastAsia="仿宋" w:cs="仿宋"/>
                <w:color w:val="000000"/>
                <w:sz w:val="24"/>
                <w:szCs w:val="24"/>
                <w:lang w:bidi="ar"/>
              </w:rPr>
            </w:pPr>
          </w:p>
        </w:tc>
        <w:tc>
          <w:tcPr>
            <w:tcW w:w="1945" w:type="dxa"/>
            <w:vAlign w:val="center"/>
          </w:tcPr>
          <w:p>
            <w:pPr>
              <w:widowControl/>
              <w:jc w:val="left"/>
              <w:textAlignment w:val="center"/>
              <w:rPr>
                <w:rFonts w:hint="eastAsia" w:ascii="仿宋" w:hAnsi="仿宋" w:eastAsia="仿宋" w:cs="仿宋"/>
                <w:b/>
                <w:bCs/>
                <w:color w:val="000000"/>
                <w:sz w:val="24"/>
                <w:szCs w:val="24"/>
                <w:lang w:bidi="ar"/>
              </w:rPr>
            </w:pPr>
          </w:p>
        </w:tc>
        <w:tc>
          <w:tcPr>
            <w:tcW w:w="1417" w:type="dxa"/>
            <w:vAlign w:val="center"/>
          </w:tcPr>
          <w:p>
            <w:pPr>
              <w:widowControl/>
              <w:jc w:val="center"/>
              <w:textAlignment w:val="center"/>
              <w:rPr>
                <w:rFonts w:hint="eastAsia" w:ascii="仿宋" w:hAnsi="仿宋" w:eastAsia="仿宋" w:cs="仿宋"/>
                <w:color w:val="000000"/>
                <w:sz w:val="24"/>
                <w:szCs w:val="24"/>
                <w:lang w:bidi="ar"/>
              </w:rPr>
            </w:pPr>
          </w:p>
        </w:tc>
        <w:tc>
          <w:tcPr>
            <w:tcW w:w="1723" w:type="dxa"/>
            <w:vAlign w:val="center"/>
          </w:tcPr>
          <w:p>
            <w:pPr>
              <w:widowControl/>
              <w:jc w:val="left"/>
              <w:textAlignment w:val="center"/>
              <w:rPr>
                <w:rFonts w:hint="eastAsia" w:ascii="仿宋" w:hAnsi="仿宋" w:eastAsia="仿宋" w:cs="仿宋"/>
                <w:color w:val="000000"/>
                <w:sz w:val="24"/>
                <w:szCs w:val="24"/>
                <w:lang w:bidi="ar"/>
              </w:rPr>
            </w:pPr>
          </w:p>
        </w:tc>
        <w:tc>
          <w:tcPr>
            <w:tcW w:w="1418" w:type="dxa"/>
            <w:vAlign w:val="center"/>
          </w:tcPr>
          <w:p>
            <w:pPr>
              <w:widowControl/>
              <w:jc w:val="left"/>
              <w:textAlignment w:val="center"/>
              <w:rPr>
                <w:rFonts w:hint="eastAsia" w:ascii="仿宋" w:hAnsi="仿宋" w:eastAsia="仿宋" w:cs="仿宋"/>
                <w:color w:val="000000"/>
                <w:sz w:val="24"/>
                <w:szCs w:val="24"/>
                <w:lang w:bidi="ar"/>
              </w:rPr>
            </w:pPr>
          </w:p>
        </w:tc>
        <w:tc>
          <w:tcPr>
            <w:tcW w:w="1243" w:type="dxa"/>
            <w:vAlign w:val="center"/>
          </w:tcPr>
          <w:p>
            <w:pPr>
              <w:widowControl/>
              <w:jc w:val="left"/>
              <w:textAlignment w:val="center"/>
              <w:rPr>
                <w:rFonts w:hint="eastAsia" w:ascii="仿宋" w:hAnsi="仿宋" w:eastAsia="仿宋" w:cs="仿宋"/>
                <w:color w:val="000000"/>
                <w:sz w:val="24"/>
                <w:szCs w:val="24"/>
                <w:lang w:bidi="ar"/>
              </w:rPr>
            </w:pPr>
          </w:p>
        </w:tc>
        <w:tc>
          <w:tcPr>
            <w:tcW w:w="906" w:type="dxa"/>
            <w:vAlign w:val="center"/>
          </w:tcPr>
          <w:p>
            <w:pPr>
              <w:widowControl/>
              <w:jc w:val="center"/>
              <w:textAlignment w:val="center"/>
              <w:rPr>
                <w:rFonts w:hint="eastAsia" w:ascii="仿宋" w:hAnsi="仿宋" w:eastAsia="仿宋" w:cs="仿宋"/>
                <w:color w:val="000000"/>
                <w:sz w:val="24"/>
                <w:szCs w:val="24"/>
                <w:lang w:bidi="ar"/>
              </w:rPr>
            </w:pPr>
          </w:p>
        </w:tc>
        <w:tc>
          <w:tcPr>
            <w:tcW w:w="805" w:type="dxa"/>
            <w:vAlign w:val="center"/>
          </w:tcPr>
          <w:p>
            <w:pPr>
              <w:widowControl/>
              <w:jc w:val="center"/>
              <w:textAlignment w:val="center"/>
              <w:rPr>
                <w:rFonts w:hint="eastAsia" w:ascii="仿宋" w:hAnsi="仿宋" w:eastAsia="仿宋" w:cs="仿宋"/>
                <w:color w:val="000000"/>
                <w:sz w:val="24"/>
                <w:szCs w:val="24"/>
                <w:lang w:bidi="ar"/>
              </w:rPr>
            </w:pPr>
          </w:p>
        </w:tc>
        <w:tc>
          <w:tcPr>
            <w:tcW w:w="851" w:type="dxa"/>
            <w:vAlign w:val="center"/>
          </w:tcPr>
          <w:p>
            <w:pPr>
              <w:widowControl/>
              <w:jc w:val="center"/>
              <w:textAlignment w:val="center"/>
              <w:rPr>
                <w:rFonts w:hint="eastAsia" w:ascii="仿宋" w:hAnsi="仿宋" w:eastAsia="仿宋" w:cs="仿宋"/>
                <w:color w:val="000000"/>
                <w:sz w:val="24"/>
                <w:szCs w:val="24"/>
                <w:lang w:bidi="ar"/>
              </w:rPr>
            </w:pPr>
          </w:p>
        </w:tc>
        <w:tc>
          <w:tcPr>
            <w:tcW w:w="1168" w:type="dxa"/>
            <w:vAlign w:val="center"/>
          </w:tcPr>
          <w:p>
            <w:pPr>
              <w:widowControl/>
              <w:jc w:val="center"/>
              <w:textAlignment w:val="center"/>
              <w:rPr>
                <w:rFonts w:hint="eastAsia" w:ascii="仿宋" w:hAnsi="仿宋" w:eastAsia="仿宋" w:cs="仿宋"/>
                <w:color w:val="000000"/>
                <w:sz w:val="24"/>
                <w:szCs w:val="24"/>
                <w:lang w:bidi="ar"/>
              </w:rPr>
            </w:pPr>
          </w:p>
        </w:tc>
        <w:tc>
          <w:tcPr>
            <w:tcW w:w="1276" w:type="dxa"/>
            <w:vAlign w:val="center"/>
          </w:tcPr>
          <w:p>
            <w:pPr>
              <w:widowControl/>
              <w:jc w:val="center"/>
              <w:textAlignment w:val="center"/>
              <w:rPr>
                <w:rFonts w:hint="eastAsia" w:ascii="仿宋" w:hAnsi="仿宋" w:eastAsia="仿宋" w:cs="仿宋"/>
                <w:color w:val="00000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44" w:type="dxa"/>
            <w:vAlign w:val="center"/>
          </w:tcPr>
          <w:p>
            <w:pPr>
              <w:widowControl/>
              <w:jc w:val="center"/>
              <w:textAlignment w:val="center"/>
              <w:rPr>
                <w:rFonts w:hint="eastAsia" w:ascii="仿宋" w:hAnsi="仿宋" w:eastAsia="仿宋" w:cs="仿宋"/>
                <w:color w:val="000000"/>
                <w:sz w:val="24"/>
                <w:szCs w:val="24"/>
                <w:lang w:bidi="ar"/>
              </w:rPr>
            </w:pPr>
          </w:p>
        </w:tc>
        <w:tc>
          <w:tcPr>
            <w:tcW w:w="1945" w:type="dxa"/>
            <w:vAlign w:val="center"/>
          </w:tcPr>
          <w:p>
            <w:pPr>
              <w:widowControl/>
              <w:jc w:val="left"/>
              <w:textAlignment w:val="center"/>
              <w:rPr>
                <w:rFonts w:hint="eastAsia" w:ascii="仿宋" w:hAnsi="仿宋" w:eastAsia="仿宋" w:cs="仿宋"/>
                <w:b/>
                <w:bCs/>
                <w:color w:val="000000"/>
                <w:sz w:val="24"/>
                <w:szCs w:val="24"/>
                <w:lang w:bidi="ar"/>
              </w:rPr>
            </w:pPr>
            <w:r>
              <w:rPr>
                <w:rFonts w:hint="eastAsia" w:ascii="仿宋" w:hAnsi="仿宋" w:eastAsia="仿宋" w:cs="仿宋"/>
                <w:b/>
                <w:bCs/>
                <w:color w:val="000000"/>
                <w:sz w:val="24"/>
                <w:szCs w:val="24"/>
                <w:lang w:bidi="ar"/>
              </w:rPr>
              <w:t>总计拟投金额</w:t>
            </w:r>
          </w:p>
        </w:tc>
        <w:tc>
          <w:tcPr>
            <w:tcW w:w="10807" w:type="dxa"/>
            <w:gridSpan w:val="9"/>
            <w:vAlign w:val="center"/>
          </w:tcPr>
          <w:p>
            <w:pPr>
              <w:widowControl/>
              <w:jc w:val="center"/>
              <w:textAlignment w:val="center"/>
              <w:rPr>
                <w:rFonts w:hint="eastAsia" w:ascii="仿宋" w:hAnsi="仿宋" w:eastAsia="仿宋" w:cs="仿宋"/>
                <w:color w:val="000000"/>
                <w:sz w:val="24"/>
                <w:szCs w:val="24"/>
                <w:lang w:bidi="ar"/>
              </w:rPr>
            </w:pPr>
          </w:p>
        </w:tc>
      </w:tr>
    </w:tbl>
    <w:p>
      <w:pPr>
        <w:spacing w:line="600" w:lineRule="exact"/>
        <w:ind w:firstLine="723" w:firstLineChars="200"/>
        <w:rPr>
          <w:rFonts w:ascii="仿宋" w:hAnsi="仿宋" w:eastAsia="仿宋" w:cs="仿宋"/>
          <w:b/>
          <w:color w:val="000000"/>
          <w:sz w:val="36"/>
          <w:szCs w:val="36"/>
        </w:rPr>
      </w:pPr>
    </w:p>
    <w:p/>
    <w:p/>
    <w:p/>
    <w:p/>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BCDD20-572E-4001-A2F8-19B5D0BCFE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8AAC3B3-B1B9-4E0E-9206-AE7EA669DDC6}"/>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embedRegular r:id="rId3" w:fontKey="{A23D7166-1E21-4C1F-95E2-007BB428707F}"/>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4" w:fontKey="{B8A0B6A3-D630-46AD-8AD5-0FD8AED0E692}"/>
  </w:font>
  <w:font w:name="楷体">
    <w:panose1 w:val="02010609060101010101"/>
    <w:charset w:val="86"/>
    <w:family w:val="modern"/>
    <w:pitch w:val="default"/>
    <w:sig w:usb0="800002BF" w:usb1="38CF7CFA" w:usb2="00000016" w:usb3="00000000" w:csb0="00040001" w:csb1="00000000"/>
    <w:embedRegular r:id="rId5" w:fontKey="{A0441902-3E58-4521-BB02-19B5F8D897AD}"/>
  </w:font>
  <w:font w:name="微软雅黑">
    <w:panose1 w:val="020B0503020204020204"/>
    <w:charset w:val="86"/>
    <w:family w:val="swiss"/>
    <w:pitch w:val="default"/>
    <w:sig w:usb0="80000287" w:usb1="2ACF3C50" w:usb2="00000016" w:usb3="00000000" w:csb0="0004001F" w:csb1="00000000"/>
    <w:embedRegular r:id="rId6" w:fontKey="{752B58BF-2733-4F18-B689-6361B82697C7}"/>
  </w:font>
  <w:font w:name="方正小标宋简体">
    <w:panose1 w:val="02000000000000000000"/>
    <w:charset w:val="86"/>
    <w:family w:val="script"/>
    <w:pitch w:val="default"/>
    <w:sig w:usb0="00000001" w:usb1="08000000" w:usb2="00000000" w:usb3="00000000" w:csb0="00040000" w:csb1="00000000"/>
    <w:embedRegular r:id="rId7" w:fontKey="{DDCAB699-985B-4A0F-A5DA-8E4F6C9F11A0}"/>
  </w:font>
  <w:font w:name="楷体_GB2312">
    <w:altName w:val="楷体"/>
    <w:panose1 w:val="02010609030101010101"/>
    <w:charset w:val="86"/>
    <w:family w:val="modern"/>
    <w:pitch w:val="default"/>
    <w:sig w:usb0="00000000" w:usb1="00000000" w:usb2="00000000" w:usb3="00000000" w:csb0="00040000" w:csb1="00000000"/>
    <w:embedRegular r:id="rId8" w:fontKey="{E609B236-1066-4EDC-8C80-E32D7D240C26}"/>
  </w:font>
  <w:font w:name="MS PGothic">
    <w:panose1 w:val="020B0600070205080204"/>
    <w:charset w:val="80"/>
    <w:family w:val="auto"/>
    <w:pitch w:val="default"/>
    <w:sig w:usb0="E00002FF" w:usb1="6AC7FDFB" w:usb2="08000012" w:usb3="00000000" w:csb0="4002009F" w:csb1="DFD70000"/>
  </w:font>
  <w:font w:name="方正楷体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962DDC"/>
    <w:multiLevelType w:val="multilevel"/>
    <w:tmpl w:val="72962DDC"/>
    <w:lvl w:ilvl="0" w:tentative="0">
      <w:start w:val="1"/>
      <w:numFmt w:val="decimal"/>
      <w:pStyle w:val="31"/>
      <w:lvlText w:val="图表%1"/>
      <w:lvlJc w:val="left"/>
      <w:pPr>
        <w:ind w:left="420" w:hanging="420"/>
      </w:pPr>
      <w:rPr>
        <w:rFonts w:ascii="Times New Roman" w:hAnsi="Times New Roman" w:cs="Times New Roman"/>
        <w:b w:val="0"/>
        <w:bCs w:val="0"/>
        <w:i w:val="0"/>
        <w:iCs w:val="0"/>
        <w:caps w:val="0"/>
        <w:smallCaps w:val="0"/>
        <w:strike w:val="0"/>
        <w:dstrike w:val="0"/>
        <w:vanish w:val="0"/>
        <w:color w:val="000000"/>
        <w:spacing w:val="0"/>
        <w:position w:val="0"/>
        <w:sz w:val="28"/>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ZmYzllZjI3NjMxYzVjYTc2OTMzODMzMmU0YWU5OGUifQ=="/>
  </w:docVars>
  <w:rsids>
    <w:rsidRoot w:val="00323C30"/>
    <w:rsid w:val="00000B6D"/>
    <w:rsid w:val="0000388C"/>
    <w:rsid w:val="00007F16"/>
    <w:rsid w:val="0001325F"/>
    <w:rsid w:val="000147F5"/>
    <w:rsid w:val="000209A5"/>
    <w:rsid w:val="00021837"/>
    <w:rsid w:val="00037A95"/>
    <w:rsid w:val="00037E74"/>
    <w:rsid w:val="000406B8"/>
    <w:rsid w:val="00041AE6"/>
    <w:rsid w:val="00044842"/>
    <w:rsid w:val="00074CDB"/>
    <w:rsid w:val="00084AED"/>
    <w:rsid w:val="000912BF"/>
    <w:rsid w:val="000B0DAF"/>
    <w:rsid w:val="000C796F"/>
    <w:rsid w:val="000D2D36"/>
    <w:rsid w:val="00102AAC"/>
    <w:rsid w:val="00107D7B"/>
    <w:rsid w:val="00112AEC"/>
    <w:rsid w:val="001161C6"/>
    <w:rsid w:val="00126E10"/>
    <w:rsid w:val="00147D45"/>
    <w:rsid w:val="00150C39"/>
    <w:rsid w:val="001556A3"/>
    <w:rsid w:val="001610EF"/>
    <w:rsid w:val="00175A7A"/>
    <w:rsid w:val="001D60E1"/>
    <w:rsid w:val="001F7B6D"/>
    <w:rsid w:val="00225410"/>
    <w:rsid w:val="00234519"/>
    <w:rsid w:val="00262F6F"/>
    <w:rsid w:val="0026571B"/>
    <w:rsid w:val="002810DD"/>
    <w:rsid w:val="00297C29"/>
    <w:rsid w:val="002B36B2"/>
    <w:rsid w:val="002D5AF0"/>
    <w:rsid w:val="002F7EBA"/>
    <w:rsid w:val="00323C30"/>
    <w:rsid w:val="00363164"/>
    <w:rsid w:val="00371660"/>
    <w:rsid w:val="00385921"/>
    <w:rsid w:val="00394920"/>
    <w:rsid w:val="003A60DD"/>
    <w:rsid w:val="003B03AA"/>
    <w:rsid w:val="003E57AD"/>
    <w:rsid w:val="003F15F2"/>
    <w:rsid w:val="003F6786"/>
    <w:rsid w:val="00402FE7"/>
    <w:rsid w:val="004108AF"/>
    <w:rsid w:val="00414553"/>
    <w:rsid w:val="00415025"/>
    <w:rsid w:val="004165F2"/>
    <w:rsid w:val="0047262E"/>
    <w:rsid w:val="004853B8"/>
    <w:rsid w:val="004957DB"/>
    <w:rsid w:val="004E268A"/>
    <w:rsid w:val="0050517A"/>
    <w:rsid w:val="00565B5F"/>
    <w:rsid w:val="005822BA"/>
    <w:rsid w:val="005955B0"/>
    <w:rsid w:val="005D10F9"/>
    <w:rsid w:val="005D70BE"/>
    <w:rsid w:val="005F6852"/>
    <w:rsid w:val="00654E85"/>
    <w:rsid w:val="0068533C"/>
    <w:rsid w:val="00693EB4"/>
    <w:rsid w:val="0069720A"/>
    <w:rsid w:val="006B0E50"/>
    <w:rsid w:val="0070048A"/>
    <w:rsid w:val="00700FF4"/>
    <w:rsid w:val="00704032"/>
    <w:rsid w:val="00720E26"/>
    <w:rsid w:val="007222A0"/>
    <w:rsid w:val="007321C6"/>
    <w:rsid w:val="007337C3"/>
    <w:rsid w:val="00743E6C"/>
    <w:rsid w:val="00781E92"/>
    <w:rsid w:val="00782E77"/>
    <w:rsid w:val="007C64E0"/>
    <w:rsid w:val="007D498D"/>
    <w:rsid w:val="0080345D"/>
    <w:rsid w:val="0082086B"/>
    <w:rsid w:val="00820D3F"/>
    <w:rsid w:val="00832CD5"/>
    <w:rsid w:val="00852784"/>
    <w:rsid w:val="00874C01"/>
    <w:rsid w:val="008A12B7"/>
    <w:rsid w:val="008B45D0"/>
    <w:rsid w:val="008B5862"/>
    <w:rsid w:val="008C38AA"/>
    <w:rsid w:val="008E2979"/>
    <w:rsid w:val="00922B23"/>
    <w:rsid w:val="00947206"/>
    <w:rsid w:val="009637A9"/>
    <w:rsid w:val="009B092C"/>
    <w:rsid w:val="00A068FB"/>
    <w:rsid w:val="00A07963"/>
    <w:rsid w:val="00A14FA9"/>
    <w:rsid w:val="00A92B9E"/>
    <w:rsid w:val="00AA1F6F"/>
    <w:rsid w:val="00AB1F23"/>
    <w:rsid w:val="00AD1337"/>
    <w:rsid w:val="00AF2B4A"/>
    <w:rsid w:val="00B423F7"/>
    <w:rsid w:val="00B951FD"/>
    <w:rsid w:val="00BA2998"/>
    <w:rsid w:val="00BB24D1"/>
    <w:rsid w:val="00BC58F6"/>
    <w:rsid w:val="00BE2B94"/>
    <w:rsid w:val="00C348AB"/>
    <w:rsid w:val="00C47285"/>
    <w:rsid w:val="00CA7ACF"/>
    <w:rsid w:val="00CC1018"/>
    <w:rsid w:val="00D10252"/>
    <w:rsid w:val="00D25DF4"/>
    <w:rsid w:val="00D41720"/>
    <w:rsid w:val="00D46C3A"/>
    <w:rsid w:val="00D564B6"/>
    <w:rsid w:val="00D77D4B"/>
    <w:rsid w:val="00D8381D"/>
    <w:rsid w:val="00DE5C5B"/>
    <w:rsid w:val="00DF23CE"/>
    <w:rsid w:val="00E01575"/>
    <w:rsid w:val="00E33C3C"/>
    <w:rsid w:val="00E36CA7"/>
    <w:rsid w:val="00E50037"/>
    <w:rsid w:val="00E53664"/>
    <w:rsid w:val="00E61F5D"/>
    <w:rsid w:val="00E6316A"/>
    <w:rsid w:val="00E73579"/>
    <w:rsid w:val="00E73E7D"/>
    <w:rsid w:val="00E9310F"/>
    <w:rsid w:val="00E934E6"/>
    <w:rsid w:val="00EA2431"/>
    <w:rsid w:val="00EA3202"/>
    <w:rsid w:val="00EA6664"/>
    <w:rsid w:val="00EA6AAA"/>
    <w:rsid w:val="00EB402F"/>
    <w:rsid w:val="00EB6A30"/>
    <w:rsid w:val="00EC08A2"/>
    <w:rsid w:val="00EE0E32"/>
    <w:rsid w:val="00EF39EA"/>
    <w:rsid w:val="00F123CB"/>
    <w:rsid w:val="00F230E7"/>
    <w:rsid w:val="00F32CCE"/>
    <w:rsid w:val="00F514D6"/>
    <w:rsid w:val="00F56899"/>
    <w:rsid w:val="00F77B88"/>
    <w:rsid w:val="00F971CD"/>
    <w:rsid w:val="00FB310A"/>
    <w:rsid w:val="00FD4BBA"/>
    <w:rsid w:val="00FD7163"/>
    <w:rsid w:val="00FE1C9B"/>
    <w:rsid w:val="01B52923"/>
    <w:rsid w:val="01CF18DF"/>
    <w:rsid w:val="01FD24FB"/>
    <w:rsid w:val="02E70AF7"/>
    <w:rsid w:val="03231D8A"/>
    <w:rsid w:val="03307B2E"/>
    <w:rsid w:val="036612D2"/>
    <w:rsid w:val="038153B5"/>
    <w:rsid w:val="039947F2"/>
    <w:rsid w:val="03C435AB"/>
    <w:rsid w:val="041860C8"/>
    <w:rsid w:val="04AD67D7"/>
    <w:rsid w:val="0513137A"/>
    <w:rsid w:val="0627430C"/>
    <w:rsid w:val="06655F4B"/>
    <w:rsid w:val="074071E0"/>
    <w:rsid w:val="07E4197D"/>
    <w:rsid w:val="09667E0F"/>
    <w:rsid w:val="09C34FC4"/>
    <w:rsid w:val="09CC3246"/>
    <w:rsid w:val="0A390553"/>
    <w:rsid w:val="0A40245A"/>
    <w:rsid w:val="0A865230"/>
    <w:rsid w:val="0ACB34C4"/>
    <w:rsid w:val="0AF51330"/>
    <w:rsid w:val="0BA5512E"/>
    <w:rsid w:val="0C862636"/>
    <w:rsid w:val="0CA020C5"/>
    <w:rsid w:val="0CAF4D36"/>
    <w:rsid w:val="0D82049C"/>
    <w:rsid w:val="0EBA5CF2"/>
    <w:rsid w:val="0F9F0DB7"/>
    <w:rsid w:val="10C46B18"/>
    <w:rsid w:val="10CF0991"/>
    <w:rsid w:val="10EB0F52"/>
    <w:rsid w:val="12627C38"/>
    <w:rsid w:val="1299035D"/>
    <w:rsid w:val="12F80F66"/>
    <w:rsid w:val="13E16112"/>
    <w:rsid w:val="16726E24"/>
    <w:rsid w:val="16EC1BC5"/>
    <w:rsid w:val="16FD097C"/>
    <w:rsid w:val="173C2C13"/>
    <w:rsid w:val="17A64005"/>
    <w:rsid w:val="18806864"/>
    <w:rsid w:val="194D5E81"/>
    <w:rsid w:val="1B2E38A4"/>
    <w:rsid w:val="1B9A0F21"/>
    <w:rsid w:val="1C034EF9"/>
    <w:rsid w:val="1CED4DDA"/>
    <w:rsid w:val="1D1A779D"/>
    <w:rsid w:val="1DA74135"/>
    <w:rsid w:val="1E1B4A62"/>
    <w:rsid w:val="1F2A0E93"/>
    <w:rsid w:val="1F9C0583"/>
    <w:rsid w:val="1FE30CC6"/>
    <w:rsid w:val="20A726CB"/>
    <w:rsid w:val="20EA34AA"/>
    <w:rsid w:val="21177B34"/>
    <w:rsid w:val="21E15F23"/>
    <w:rsid w:val="21E31B37"/>
    <w:rsid w:val="24030333"/>
    <w:rsid w:val="25A608DD"/>
    <w:rsid w:val="269F162E"/>
    <w:rsid w:val="26BB39FB"/>
    <w:rsid w:val="270360DE"/>
    <w:rsid w:val="271B4C67"/>
    <w:rsid w:val="278652EB"/>
    <w:rsid w:val="296F75D7"/>
    <w:rsid w:val="29850F0C"/>
    <w:rsid w:val="299719F6"/>
    <w:rsid w:val="2A962AE2"/>
    <w:rsid w:val="2B533953"/>
    <w:rsid w:val="2C6E333C"/>
    <w:rsid w:val="2DFD0931"/>
    <w:rsid w:val="2E974CDC"/>
    <w:rsid w:val="2EBF7015"/>
    <w:rsid w:val="2F760C63"/>
    <w:rsid w:val="2F855EE3"/>
    <w:rsid w:val="30A92E0C"/>
    <w:rsid w:val="30B27A3C"/>
    <w:rsid w:val="31B03932"/>
    <w:rsid w:val="323903E3"/>
    <w:rsid w:val="34913231"/>
    <w:rsid w:val="34AE2439"/>
    <w:rsid w:val="357910B0"/>
    <w:rsid w:val="35E92299"/>
    <w:rsid w:val="360458D9"/>
    <w:rsid w:val="36847535"/>
    <w:rsid w:val="371B74F9"/>
    <w:rsid w:val="39787375"/>
    <w:rsid w:val="3ABE5C6C"/>
    <w:rsid w:val="3B1D2907"/>
    <w:rsid w:val="3B364BA6"/>
    <w:rsid w:val="3C187307"/>
    <w:rsid w:val="3CEA43F7"/>
    <w:rsid w:val="3D1B4749"/>
    <w:rsid w:val="3E442F93"/>
    <w:rsid w:val="3EFB52EA"/>
    <w:rsid w:val="3F0F2F74"/>
    <w:rsid w:val="3F1F3979"/>
    <w:rsid w:val="3F6A66EE"/>
    <w:rsid w:val="3FA53F54"/>
    <w:rsid w:val="40721F6C"/>
    <w:rsid w:val="409765EE"/>
    <w:rsid w:val="418B282F"/>
    <w:rsid w:val="4216439D"/>
    <w:rsid w:val="42441229"/>
    <w:rsid w:val="430058A5"/>
    <w:rsid w:val="430F1E05"/>
    <w:rsid w:val="43212ADF"/>
    <w:rsid w:val="43704BBB"/>
    <w:rsid w:val="448C4BBB"/>
    <w:rsid w:val="46545000"/>
    <w:rsid w:val="47192507"/>
    <w:rsid w:val="48427310"/>
    <w:rsid w:val="48433B38"/>
    <w:rsid w:val="49562D2A"/>
    <w:rsid w:val="49A121B9"/>
    <w:rsid w:val="4A4752E5"/>
    <w:rsid w:val="4B9C4537"/>
    <w:rsid w:val="4CBC45A8"/>
    <w:rsid w:val="4D4D5B40"/>
    <w:rsid w:val="4E5F1CCB"/>
    <w:rsid w:val="4EBA2948"/>
    <w:rsid w:val="4F7706C1"/>
    <w:rsid w:val="4FF24C0D"/>
    <w:rsid w:val="5092342F"/>
    <w:rsid w:val="50B87D62"/>
    <w:rsid w:val="51D354D9"/>
    <w:rsid w:val="52A34E2F"/>
    <w:rsid w:val="52A53B5A"/>
    <w:rsid w:val="54A119F1"/>
    <w:rsid w:val="54B21512"/>
    <w:rsid w:val="55BB3B51"/>
    <w:rsid w:val="563D3660"/>
    <w:rsid w:val="57526429"/>
    <w:rsid w:val="57974A89"/>
    <w:rsid w:val="57B147A6"/>
    <w:rsid w:val="58302B06"/>
    <w:rsid w:val="595D4A18"/>
    <w:rsid w:val="5A70034B"/>
    <w:rsid w:val="5BFD2748"/>
    <w:rsid w:val="5C547056"/>
    <w:rsid w:val="5CB55D61"/>
    <w:rsid w:val="5D8A7C2C"/>
    <w:rsid w:val="5DB16BDA"/>
    <w:rsid w:val="5E3C00F8"/>
    <w:rsid w:val="5EC27DE2"/>
    <w:rsid w:val="5ED7416E"/>
    <w:rsid w:val="5F3E0DD8"/>
    <w:rsid w:val="60721AC1"/>
    <w:rsid w:val="614E5CD0"/>
    <w:rsid w:val="61F9616A"/>
    <w:rsid w:val="620A1CED"/>
    <w:rsid w:val="638A4280"/>
    <w:rsid w:val="64127302"/>
    <w:rsid w:val="641D6F1E"/>
    <w:rsid w:val="642823F2"/>
    <w:rsid w:val="64476399"/>
    <w:rsid w:val="64F41FC8"/>
    <w:rsid w:val="684D2D3F"/>
    <w:rsid w:val="68C77430"/>
    <w:rsid w:val="694E0C9F"/>
    <w:rsid w:val="69B026A3"/>
    <w:rsid w:val="6A605025"/>
    <w:rsid w:val="6A873962"/>
    <w:rsid w:val="6AA660A1"/>
    <w:rsid w:val="6B7065BD"/>
    <w:rsid w:val="6BB72D49"/>
    <w:rsid w:val="6C2C3F1F"/>
    <w:rsid w:val="6CA63BF3"/>
    <w:rsid w:val="6CCB0896"/>
    <w:rsid w:val="6DDD0E73"/>
    <w:rsid w:val="719365FC"/>
    <w:rsid w:val="72377826"/>
    <w:rsid w:val="72584F06"/>
    <w:rsid w:val="73AC7CD0"/>
    <w:rsid w:val="745348A6"/>
    <w:rsid w:val="74B52424"/>
    <w:rsid w:val="758748F0"/>
    <w:rsid w:val="75A573C6"/>
    <w:rsid w:val="7623340E"/>
    <w:rsid w:val="76D90AEB"/>
    <w:rsid w:val="77CE2A8A"/>
    <w:rsid w:val="79A53D39"/>
    <w:rsid w:val="79A83C36"/>
    <w:rsid w:val="7B243247"/>
    <w:rsid w:val="7B2B2CF9"/>
    <w:rsid w:val="7D5A08F3"/>
    <w:rsid w:val="7DAB66DC"/>
    <w:rsid w:val="7DDE7F3F"/>
    <w:rsid w:val="7E187DB8"/>
    <w:rsid w:val="7E4876F9"/>
    <w:rsid w:val="7E804617"/>
    <w:rsid w:val="7EC662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paragraph" w:styleId="2">
    <w:name w:val="heading 1"/>
    <w:basedOn w:val="1"/>
    <w:next w:val="1"/>
    <w:link w:val="26"/>
    <w:qFormat/>
    <w:uiPriority w:val="99"/>
    <w:pPr>
      <w:keepNext/>
      <w:keepLines/>
      <w:widowControl/>
      <w:spacing w:before="340" w:after="330" w:line="576" w:lineRule="auto"/>
      <w:outlineLvl w:val="0"/>
    </w:pPr>
    <w:rPr>
      <w:rFonts w:ascii="仿宋" w:hAnsi="仿宋" w:eastAsia="黑体"/>
      <w:kern w:val="44"/>
      <w:sz w:val="32"/>
      <w:szCs w:val="32"/>
    </w:rPr>
  </w:style>
  <w:style w:type="paragraph" w:styleId="3">
    <w:name w:val="heading 2"/>
    <w:basedOn w:val="1"/>
    <w:next w:val="1"/>
    <w:link w:val="27"/>
    <w:qFormat/>
    <w:uiPriority w:val="0"/>
    <w:pPr>
      <w:keepNext/>
      <w:keepLines/>
      <w:spacing w:before="260" w:after="260" w:line="415" w:lineRule="auto"/>
      <w:outlineLvl w:val="1"/>
    </w:pPr>
    <w:rPr>
      <w:rFonts w:ascii="Calibri Light" w:hAnsi="Calibri Light" w:cs="Times New Roman"/>
      <w:b/>
      <w:bCs/>
      <w:sz w:val="32"/>
      <w:szCs w:val="32"/>
    </w:rPr>
  </w:style>
  <w:style w:type="paragraph" w:styleId="4">
    <w:name w:val="heading 3"/>
    <w:basedOn w:val="1"/>
    <w:next w:val="1"/>
    <w:link w:val="28"/>
    <w:qFormat/>
    <w:uiPriority w:val="9"/>
    <w:pPr>
      <w:keepNext/>
      <w:keepLines/>
      <w:spacing w:line="560" w:lineRule="exact"/>
      <w:ind w:firstLine="640" w:firstLineChars="200"/>
      <w:outlineLvl w:val="2"/>
    </w:pPr>
    <w:rPr>
      <w:rFonts w:ascii="仿宋_GB2312" w:hAnsi="仿宋_GB2312" w:eastAsia="楷体" w:cs="Times New Roman"/>
      <w:b/>
      <w:bCs/>
      <w:sz w:val="32"/>
      <w:szCs w:val="32"/>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5">
    <w:name w:val="caption"/>
    <w:basedOn w:val="1"/>
    <w:next w:val="1"/>
    <w:unhideWhenUsed/>
    <w:qFormat/>
    <w:uiPriority w:val="35"/>
    <w:pPr>
      <w:spacing w:line="560" w:lineRule="exact"/>
      <w:ind w:firstLine="200" w:firstLineChars="200"/>
    </w:pPr>
    <w:rPr>
      <w:rFonts w:eastAsia="黑体" w:asciiTheme="majorHAnsi" w:hAnsiTheme="majorHAnsi" w:cstheme="majorBidi"/>
      <w:sz w:val="20"/>
      <w:szCs w:val="20"/>
    </w:rPr>
  </w:style>
  <w:style w:type="paragraph" w:styleId="6">
    <w:name w:val="annotation text"/>
    <w:basedOn w:val="1"/>
    <w:link w:val="30"/>
    <w:unhideWhenUsed/>
    <w:qFormat/>
    <w:uiPriority w:val="99"/>
    <w:pPr>
      <w:spacing w:line="560" w:lineRule="exact"/>
      <w:ind w:firstLine="200" w:firstLineChars="200"/>
      <w:jc w:val="left"/>
    </w:pPr>
    <w:rPr>
      <w:rFonts w:ascii="仿宋_GB2312" w:hAnsi="仿宋_GB2312" w:cs="Times New Roman"/>
      <w:szCs w:val="22"/>
    </w:rPr>
  </w:style>
  <w:style w:type="paragraph" w:styleId="7">
    <w:name w:val="Balloon Text"/>
    <w:basedOn w:val="1"/>
    <w:link w:val="46"/>
    <w:semiHidden/>
    <w:unhideWhenUsed/>
    <w:qFormat/>
    <w:uiPriority w:val="99"/>
    <w:rPr>
      <w:sz w:val="18"/>
      <w:szCs w:val="18"/>
    </w:rPr>
  </w:style>
  <w:style w:type="paragraph" w:styleId="8">
    <w:name w:val="footer"/>
    <w:basedOn w:val="1"/>
    <w:unhideWhenUsed/>
    <w:qFormat/>
    <w:uiPriority w:val="99"/>
    <w:pPr>
      <w:tabs>
        <w:tab w:val="center" w:pos="4153"/>
        <w:tab w:val="right" w:pos="8306"/>
      </w:tabs>
      <w:snapToGrid w:val="0"/>
      <w:jc w:val="left"/>
    </w:pPr>
    <w:rPr>
      <w:sz w:val="18"/>
    </w:rPr>
  </w:style>
  <w:style w:type="paragraph" w:styleId="9">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unhideWhenUsed/>
    <w:qFormat/>
    <w:uiPriority w:val="39"/>
  </w:style>
  <w:style w:type="paragraph" w:styleId="11">
    <w:name w:val="toc 2"/>
    <w:basedOn w:val="1"/>
    <w:next w:val="1"/>
    <w:unhideWhenUsed/>
    <w:qFormat/>
    <w:uiPriority w:val="39"/>
    <w:pPr>
      <w:ind w:left="420" w:leftChars="200"/>
    </w:pPr>
  </w:style>
  <w:style w:type="paragraph" w:styleId="12">
    <w:name w:val="Normal (Web)"/>
    <w:basedOn w:val="1"/>
    <w:semiHidden/>
    <w:unhideWhenUsed/>
    <w:qFormat/>
    <w:uiPriority w:val="99"/>
    <w:pPr>
      <w:jc w:val="left"/>
    </w:pPr>
    <w:rPr>
      <w:rFonts w:cs="Times New Roman"/>
      <w:kern w:val="0"/>
      <w:sz w:val="24"/>
    </w:rPr>
  </w:style>
  <w:style w:type="paragraph" w:styleId="13">
    <w:name w:val="annotation subject"/>
    <w:basedOn w:val="6"/>
    <w:next w:val="6"/>
    <w:link w:val="47"/>
    <w:semiHidden/>
    <w:unhideWhenUsed/>
    <w:qFormat/>
    <w:uiPriority w:val="99"/>
    <w:pPr>
      <w:spacing w:line="240" w:lineRule="auto"/>
      <w:ind w:firstLine="0" w:firstLineChars="0"/>
    </w:pPr>
    <w:rPr>
      <w:rFonts w:ascii="Calibri" w:hAnsi="Calibri" w:cs="宋体"/>
      <w:b/>
      <w:bCs/>
      <w:szCs w:val="21"/>
    </w:rPr>
  </w:style>
  <w:style w:type="table" w:styleId="15">
    <w:name w:val="Table Grid"/>
    <w:basedOn w:val="14"/>
    <w:qFormat/>
    <w:uiPriority w:val="3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basedOn w:val="16"/>
    <w:semiHidden/>
    <w:unhideWhenUsed/>
    <w:qFormat/>
    <w:uiPriority w:val="99"/>
    <w:rPr>
      <w:color w:val="333333"/>
      <w:u w:val="none"/>
    </w:rPr>
  </w:style>
  <w:style w:type="character" w:styleId="18">
    <w:name w:val="Emphasis"/>
    <w:basedOn w:val="16"/>
    <w:qFormat/>
    <w:uiPriority w:val="20"/>
  </w:style>
  <w:style w:type="character" w:styleId="19">
    <w:name w:val="HTML Definition"/>
    <w:basedOn w:val="16"/>
    <w:semiHidden/>
    <w:unhideWhenUsed/>
    <w:qFormat/>
    <w:uiPriority w:val="99"/>
  </w:style>
  <w:style w:type="character" w:styleId="20">
    <w:name w:val="HTML Acronym"/>
    <w:basedOn w:val="16"/>
    <w:semiHidden/>
    <w:unhideWhenUsed/>
    <w:qFormat/>
    <w:uiPriority w:val="99"/>
  </w:style>
  <w:style w:type="character" w:styleId="21">
    <w:name w:val="HTML Variable"/>
    <w:basedOn w:val="16"/>
    <w:semiHidden/>
    <w:unhideWhenUsed/>
    <w:qFormat/>
    <w:uiPriority w:val="99"/>
  </w:style>
  <w:style w:type="character" w:styleId="22">
    <w:name w:val="Hyperlink"/>
    <w:unhideWhenUsed/>
    <w:qFormat/>
    <w:uiPriority w:val="99"/>
    <w:rPr>
      <w:color w:val="0563C1"/>
      <w:u w:val="single"/>
    </w:rPr>
  </w:style>
  <w:style w:type="character" w:styleId="23">
    <w:name w:val="HTML Code"/>
    <w:basedOn w:val="16"/>
    <w:semiHidden/>
    <w:unhideWhenUsed/>
    <w:qFormat/>
    <w:uiPriority w:val="99"/>
    <w:rPr>
      <w:rFonts w:ascii="Courier New" w:hAnsi="Courier New"/>
      <w:sz w:val="20"/>
    </w:rPr>
  </w:style>
  <w:style w:type="character" w:styleId="24">
    <w:name w:val="annotation reference"/>
    <w:unhideWhenUsed/>
    <w:qFormat/>
    <w:uiPriority w:val="99"/>
    <w:rPr>
      <w:sz w:val="21"/>
      <w:szCs w:val="21"/>
    </w:rPr>
  </w:style>
  <w:style w:type="character" w:styleId="25">
    <w:name w:val="HTML Cite"/>
    <w:basedOn w:val="16"/>
    <w:semiHidden/>
    <w:unhideWhenUsed/>
    <w:qFormat/>
    <w:uiPriority w:val="99"/>
  </w:style>
  <w:style w:type="character" w:customStyle="1" w:styleId="26">
    <w:name w:val="标题 1 字符"/>
    <w:basedOn w:val="16"/>
    <w:link w:val="2"/>
    <w:qFormat/>
    <w:uiPriority w:val="99"/>
    <w:rPr>
      <w:rFonts w:ascii="仿宋" w:hAnsi="仿宋" w:eastAsia="黑体" w:cs="宋体"/>
      <w:kern w:val="44"/>
      <w:sz w:val="32"/>
      <w:szCs w:val="32"/>
    </w:rPr>
  </w:style>
  <w:style w:type="character" w:customStyle="1" w:styleId="27">
    <w:name w:val="标题 2 字符"/>
    <w:basedOn w:val="16"/>
    <w:link w:val="3"/>
    <w:qFormat/>
    <w:uiPriority w:val="99"/>
    <w:rPr>
      <w:rFonts w:ascii="Calibri Light" w:hAnsi="Calibri Light" w:eastAsia="宋体" w:cs="Times New Roman"/>
      <w:b/>
      <w:bCs/>
      <w:sz w:val="32"/>
      <w:szCs w:val="32"/>
    </w:rPr>
  </w:style>
  <w:style w:type="character" w:customStyle="1" w:styleId="28">
    <w:name w:val="标题 3 字符"/>
    <w:basedOn w:val="16"/>
    <w:link w:val="4"/>
    <w:qFormat/>
    <w:uiPriority w:val="9"/>
    <w:rPr>
      <w:rFonts w:ascii="仿宋_GB2312" w:hAnsi="仿宋_GB2312" w:eastAsia="楷体" w:cs="Times New Roman"/>
      <w:b/>
      <w:bCs/>
      <w:sz w:val="32"/>
      <w:szCs w:val="32"/>
    </w:rPr>
  </w:style>
  <w:style w:type="character" w:customStyle="1" w:styleId="29">
    <w:name w:val="fontstyle01"/>
    <w:basedOn w:val="16"/>
    <w:qFormat/>
    <w:uiPriority w:val="0"/>
    <w:rPr>
      <w:rFonts w:hint="eastAsia" w:ascii="宋体" w:hAnsi="宋体" w:eastAsia="宋体"/>
      <w:color w:val="000000"/>
      <w:sz w:val="28"/>
      <w:szCs w:val="28"/>
    </w:rPr>
  </w:style>
  <w:style w:type="character" w:customStyle="1" w:styleId="30">
    <w:name w:val="批注文字 字符"/>
    <w:basedOn w:val="16"/>
    <w:link w:val="6"/>
    <w:qFormat/>
    <w:uiPriority w:val="99"/>
    <w:rPr>
      <w:rFonts w:ascii="仿宋_GB2312" w:hAnsi="仿宋_GB2312" w:eastAsia="宋体" w:cs="Times New Roman"/>
    </w:rPr>
  </w:style>
  <w:style w:type="paragraph" w:customStyle="1" w:styleId="31">
    <w:name w:val="图表"/>
    <w:basedOn w:val="1"/>
    <w:link w:val="32"/>
    <w:qFormat/>
    <w:uiPriority w:val="0"/>
    <w:pPr>
      <w:numPr>
        <w:ilvl w:val="0"/>
        <w:numId w:val="1"/>
      </w:numPr>
      <w:wordWrap w:val="0"/>
      <w:spacing w:line="560" w:lineRule="exact"/>
      <w:ind w:firstLine="0"/>
      <w:jc w:val="center"/>
    </w:pPr>
    <w:rPr>
      <w:rFonts w:ascii="宋体" w:hAnsi="宋体" w:eastAsia="黑体" w:cs="Times New Roman"/>
      <w:kern w:val="0"/>
      <w:sz w:val="28"/>
      <w:lang w:val="zh-CN"/>
    </w:rPr>
  </w:style>
  <w:style w:type="character" w:customStyle="1" w:styleId="32">
    <w:name w:val="图表 Char"/>
    <w:link w:val="31"/>
    <w:qFormat/>
    <w:uiPriority w:val="0"/>
    <w:rPr>
      <w:rFonts w:ascii="宋体" w:hAnsi="宋体" w:eastAsia="黑体" w:cs="Times New Roman"/>
      <w:kern w:val="0"/>
      <w:sz w:val="28"/>
      <w:szCs w:val="21"/>
      <w:lang w:val="zh-CN"/>
    </w:rPr>
  </w:style>
  <w:style w:type="character" w:customStyle="1" w:styleId="33">
    <w:name w:val="bds_more"/>
    <w:basedOn w:val="16"/>
    <w:qFormat/>
    <w:uiPriority w:val="0"/>
  </w:style>
  <w:style w:type="character" w:customStyle="1" w:styleId="34">
    <w:name w:val="bds_more1"/>
    <w:basedOn w:val="16"/>
    <w:qFormat/>
    <w:uiPriority w:val="0"/>
    <w:rPr>
      <w:rFonts w:hint="eastAsia" w:ascii="宋体" w:hAnsi="宋体" w:eastAsia="宋体" w:cs="宋体"/>
    </w:rPr>
  </w:style>
  <w:style w:type="character" w:customStyle="1" w:styleId="35">
    <w:name w:val="bds_more2"/>
    <w:basedOn w:val="16"/>
    <w:qFormat/>
    <w:uiPriority w:val="0"/>
  </w:style>
  <w:style w:type="character" w:customStyle="1" w:styleId="36">
    <w:name w:val="bds_nopic"/>
    <w:basedOn w:val="16"/>
    <w:qFormat/>
    <w:uiPriority w:val="0"/>
  </w:style>
  <w:style w:type="character" w:customStyle="1" w:styleId="37">
    <w:name w:val="bds_nopic1"/>
    <w:basedOn w:val="16"/>
    <w:qFormat/>
    <w:uiPriority w:val="0"/>
  </w:style>
  <w:style w:type="character" w:customStyle="1" w:styleId="38">
    <w:name w:val="bds_nopic2"/>
    <w:basedOn w:val="16"/>
    <w:qFormat/>
    <w:uiPriority w:val="0"/>
  </w:style>
  <w:style w:type="character" w:customStyle="1" w:styleId="39">
    <w:name w:val="qq_login_logo"/>
    <w:basedOn w:val="16"/>
    <w:qFormat/>
    <w:uiPriority w:val="0"/>
  </w:style>
  <w:style w:type="character" w:customStyle="1" w:styleId="40">
    <w:name w:val="bsharetext"/>
    <w:basedOn w:val="16"/>
    <w:qFormat/>
    <w:uiPriority w:val="0"/>
  </w:style>
  <w:style w:type="character" w:customStyle="1" w:styleId="41">
    <w:name w:val="r_submit"/>
    <w:basedOn w:val="16"/>
    <w:qFormat/>
    <w:uiPriority w:val="0"/>
    <w:rPr>
      <w:vanish/>
    </w:rPr>
  </w:style>
  <w:style w:type="character" w:customStyle="1" w:styleId="42">
    <w:name w:val="lanmu_more"/>
    <w:basedOn w:val="16"/>
    <w:qFormat/>
    <w:uiPriority w:val="0"/>
    <w:rPr>
      <w:rFonts w:ascii="微软雅黑" w:hAnsi="微软雅黑" w:eastAsia="微软雅黑" w:cs="微软雅黑"/>
      <w:sz w:val="24"/>
      <w:szCs w:val="24"/>
    </w:rPr>
  </w:style>
  <w:style w:type="character" w:customStyle="1" w:styleId="43">
    <w:name w:val="video_ico"/>
    <w:basedOn w:val="16"/>
    <w:qFormat/>
    <w:uiPriority w:val="0"/>
  </w:style>
  <w:style w:type="character" w:customStyle="1" w:styleId="44">
    <w:name w:val="more_comm_small"/>
    <w:basedOn w:val="16"/>
    <w:qFormat/>
    <w:uiPriority w:val="0"/>
    <w:rPr>
      <w:rFonts w:hint="eastAsia" w:ascii="微软雅黑" w:hAnsi="微软雅黑" w:eastAsia="微软雅黑" w:cs="微软雅黑"/>
      <w:sz w:val="21"/>
      <w:szCs w:val="21"/>
    </w:rPr>
  </w:style>
  <w:style w:type="paragraph" w:customStyle="1" w:styleId="45">
    <w:name w:val="列出段落1"/>
    <w:basedOn w:val="1"/>
    <w:qFormat/>
    <w:uiPriority w:val="0"/>
    <w:pPr>
      <w:jc w:val="center"/>
    </w:pPr>
    <w:rPr>
      <w:rFonts w:ascii="等线" w:hAnsi="等线"/>
      <w:sz w:val="24"/>
    </w:rPr>
  </w:style>
  <w:style w:type="character" w:customStyle="1" w:styleId="46">
    <w:name w:val="批注框文本 字符"/>
    <w:basedOn w:val="16"/>
    <w:link w:val="7"/>
    <w:semiHidden/>
    <w:qFormat/>
    <w:uiPriority w:val="99"/>
    <w:rPr>
      <w:rFonts w:ascii="Calibri" w:hAnsi="Calibri" w:eastAsia="宋体" w:cs="宋体"/>
      <w:kern w:val="2"/>
      <w:sz w:val="18"/>
      <w:szCs w:val="18"/>
    </w:rPr>
  </w:style>
  <w:style w:type="character" w:customStyle="1" w:styleId="47">
    <w:name w:val="批注主题 字符"/>
    <w:basedOn w:val="30"/>
    <w:link w:val="13"/>
    <w:semiHidden/>
    <w:qFormat/>
    <w:uiPriority w:val="99"/>
    <w:rPr>
      <w:rFonts w:ascii="Calibri" w:hAnsi="Calibri" w:eastAsia="宋体" w:cs="宋体"/>
      <w:b/>
      <w:bCs/>
      <w:kern w:val="2"/>
      <w:sz w:val="21"/>
      <w:szCs w:val="21"/>
    </w:rPr>
  </w:style>
  <w:style w:type="paragraph" w:customStyle="1" w:styleId="48">
    <w:name w:val="TOC 标题1"/>
    <w:basedOn w:val="2"/>
    <w:next w:val="1"/>
    <w:unhideWhenUsed/>
    <w:qFormat/>
    <w:uiPriority w:val="39"/>
    <w:pPr>
      <w:spacing w:before="240" w:after="0" w:line="259" w:lineRule="auto"/>
      <w:jc w:val="left"/>
      <w:outlineLvl w:val="9"/>
    </w:pPr>
    <w:rPr>
      <w:rFonts w:asciiTheme="majorHAnsi" w:hAnsiTheme="majorHAnsi" w:eastAsiaTheme="majorEastAsia" w:cstheme="majorBidi"/>
      <w:color w:val="2E75B6" w:themeColor="accent1" w:themeShade="BF"/>
      <w:kern w:val="0"/>
    </w:rPr>
  </w:style>
  <w:style w:type="paragraph" w:styleId="49">
    <w:name w:val="List Paragraph"/>
    <w:basedOn w:val="1"/>
    <w:qFormat/>
    <w:uiPriority w:val="99"/>
    <w:pPr>
      <w:ind w:firstLine="420" w:firstLineChars="200"/>
    </w:pPr>
  </w:style>
  <w:style w:type="character" w:customStyle="1" w:styleId="50">
    <w:name w:val="font31"/>
    <w:basedOn w:val="16"/>
    <w:qFormat/>
    <w:uiPriority w:val="0"/>
    <w:rPr>
      <w:rFonts w:ascii="Arial" w:hAnsi="Arial" w:cs="Arial"/>
      <w:color w:val="000000"/>
      <w:sz w:val="32"/>
      <w:szCs w:val="3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1</Pages>
  <Words>965</Words>
  <Characters>5503</Characters>
  <Lines>45</Lines>
  <Paragraphs>12</Paragraphs>
  <TotalTime>61</TotalTime>
  <ScaleCrop>false</ScaleCrop>
  <LinksUpToDate>false</LinksUpToDate>
  <CharactersWithSpaces>6456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2021-09-16T08:50:00Z</dcterms:created>
  <dc:creator>微软用户</dc:creator>
  <cp:lastModifiedBy>李云龙</cp:lastModifiedBy>
  <cp:lastPrinted>2020-10-14T06:11:00Z</cp:lastPrinted>
  <dcterms:modified xsi:type="dcterms:W3CDTF">2023-11-23T06:59:21Z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00A47E3CE4BC4D35B9289F6349396148_13</vt:lpwstr>
  </property>
</Properties>
</file>