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ADC36">
      <w:pPr>
        <w:spacing w:after="0" w:line="580" w:lineRule="exact"/>
        <w:rPr>
          <w:rFonts w:ascii="Times New Roman" w:hAnsi="Times New Roman" w:eastAsia="黑体" w:cs="Times New Roman"/>
          <w:color w:val="000000" w:themeColor="text1"/>
          <w:sz w:val="32"/>
          <w:szCs w:val="32"/>
          <w:lang w:eastAsia="zh-CN"/>
          <w14:textFill>
            <w14:solidFill>
              <w14:schemeClr w14:val="tx1"/>
            </w14:solidFill>
          </w14:textFill>
        </w:rPr>
      </w:pPr>
      <w:r>
        <w:rPr>
          <w:rFonts w:ascii="Times New Roman" w:hAnsi="Times New Roman" w:eastAsia="黑体" w:cs="Times New Roman"/>
          <w:color w:val="000000" w:themeColor="text1"/>
          <w:sz w:val="32"/>
          <w:szCs w:val="32"/>
          <w:lang w:eastAsia="zh-CN"/>
          <w14:textFill>
            <w14:solidFill>
              <w14:schemeClr w14:val="tx1"/>
            </w14:solidFill>
          </w14:textFill>
        </w:rPr>
        <w:t>封面示例</w:t>
      </w:r>
    </w:p>
    <w:p w14:paraId="41BEC69B">
      <w:pPr>
        <w:spacing w:after="0" w:line="580" w:lineRule="exact"/>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4ED6019F">
      <w:pPr>
        <w:spacing w:after="0" w:line="580" w:lineRule="exact"/>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03091E63">
      <w:pPr>
        <w:spacing w:after="0" w:line="580" w:lineRule="exact"/>
        <w:rPr>
          <w:rFonts w:ascii="Times New Roman" w:hAnsi="Times New Roman" w:eastAsia="方正小标宋简体" w:cs="Times New Roman"/>
          <w:color w:val="000000" w:themeColor="text1"/>
          <w:sz w:val="44"/>
          <w:szCs w:val="44"/>
          <w:lang w:eastAsia="zh-CN"/>
          <w14:textFill>
            <w14:solidFill>
              <w14:schemeClr w14:val="tx1"/>
            </w14:solidFill>
          </w14:textFill>
        </w:rPr>
      </w:pPr>
    </w:p>
    <w:p w14:paraId="0FDF657A">
      <w:pPr>
        <w:spacing w:after="0" w:line="580" w:lineRule="exact"/>
        <w:jc w:val="center"/>
        <w:rPr>
          <w:rFonts w:ascii="Times New Roman" w:hAnsi="Times New Roman" w:eastAsia="方正小标宋简体" w:cs="Times New Roman"/>
          <w:color w:val="000000" w:themeColor="text1"/>
          <w:sz w:val="44"/>
          <w:szCs w:val="44"/>
          <w:lang w:eastAsia="zh-CN"/>
          <w14:textFill>
            <w14:solidFill>
              <w14:schemeClr w14:val="tx1"/>
            </w14:solidFill>
          </w14:textFill>
        </w:rPr>
      </w:pPr>
      <w:r>
        <w:rPr>
          <w:rFonts w:ascii="Times New Roman" w:hAnsi="Times New Roman" w:eastAsia="方正小标宋简体" w:cs="Times New Roman"/>
          <w:color w:val="000000" w:themeColor="text1"/>
          <w:sz w:val="44"/>
          <w:szCs w:val="44"/>
          <w:lang w:eastAsia="zh-CN"/>
          <w14:textFill>
            <w14:solidFill>
              <w14:schemeClr w14:val="tx1"/>
            </w14:solidFill>
          </w14:textFill>
        </w:rPr>
        <w:t>***************子基金</w:t>
      </w:r>
    </w:p>
    <w:p w14:paraId="0844C4EE">
      <w:pPr>
        <w:spacing w:after="0" w:line="580" w:lineRule="exact"/>
        <w:jc w:val="center"/>
        <w:rPr>
          <w:rFonts w:ascii="Times New Roman" w:hAnsi="Times New Roman" w:eastAsia="方正小标宋简体" w:cs="Times New Roman"/>
          <w:color w:val="000000" w:themeColor="text1"/>
          <w:sz w:val="44"/>
          <w:szCs w:val="44"/>
          <w:lang w:eastAsia="zh-CN"/>
          <w14:textFill>
            <w14:solidFill>
              <w14:schemeClr w14:val="tx1"/>
            </w14:solidFill>
          </w14:textFill>
        </w:rPr>
      </w:pPr>
      <w:r>
        <w:rPr>
          <w:rFonts w:ascii="Times New Roman" w:hAnsi="Times New Roman" w:eastAsia="方正小标宋简体" w:cs="Times New Roman"/>
          <w:color w:val="000000" w:themeColor="text1"/>
          <w:sz w:val="44"/>
          <w:szCs w:val="44"/>
          <w:lang w:eastAsia="zh-CN"/>
          <w14:textFill>
            <w14:solidFill>
              <w14:schemeClr w14:val="tx1"/>
            </w14:solidFill>
          </w14:textFill>
        </w:rPr>
        <w:t>申报材料汇编</w:t>
      </w:r>
    </w:p>
    <w:p w14:paraId="51438D24">
      <w:pPr>
        <w:spacing w:after="0" w:line="580" w:lineRule="exact"/>
        <w:jc w:val="center"/>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278A7E23">
      <w:pPr>
        <w:spacing w:after="0" w:line="580" w:lineRule="exact"/>
        <w:jc w:val="center"/>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0715D950">
      <w:pPr>
        <w:spacing w:after="0" w:line="580" w:lineRule="exact"/>
        <w:jc w:val="center"/>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6C3E884F">
      <w:pPr>
        <w:spacing w:after="0" w:line="580" w:lineRule="exact"/>
        <w:jc w:val="center"/>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36002C05">
      <w:pPr>
        <w:spacing w:after="0" w:line="580" w:lineRule="exact"/>
        <w:jc w:val="center"/>
        <w:rPr>
          <w:rFonts w:ascii="Times New Roman" w:hAnsi="Times New Roman" w:eastAsia="方正小标宋简体" w:cs="Times New Roman"/>
          <w:color w:val="000000" w:themeColor="text1"/>
          <w:sz w:val="44"/>
          <w:szCs w:val="44"/>
          <w:lang w:eastAsia="zh-CN"/>
          <w14:textFill>
            <w14:solidFill>
              <w14:schemeClr w14:val="tx1"/>
            </w14:solidFill>
          </w14:textFill>
        </w:rPr>
      </w:pPr>
      <w:r>
        <w:rPr>
          <w:rFonts w:ascii="Times New Roman" w:hAnsi="Times New Roman" w:eastAsia="方正小标宋简体" w:cs="Times New Roman"/>
          <w:color w:val="000000" w:themeColor="text1"/>
          <w:sz w:val="44"/>
          <w:szCs w:val="44"/>
          <w:lang w:eastAsia="zh-CN"/>
          <w14:textFill>
            <w14:solidFill>
              <w14:schemeClr w14:val="tx1"/>
            </w14:solidFill>
          </w14:textFill>
        </w:rPr>
        <w:t>****（申报单位名称）</w:t>
      </w:r>
    </w:p>
    <w:p w14:paraId="3FA59641">
      <w:pPr>
        <w:spacing w:after="0" w:line="580" w:lineRule="exact"/>
        <w:jc w:val="both"/>
        <w:rPr>
          <w:rFonts w:ascii="Times New Roman" w:hAnsi="Times New Roman" w:eastAsia="方正小标宋简体" w:cs="Times New Roman"/>
          <w:color w:val="000000" w:themeColor="text1"/>
          <w:sz w:val="44"/>
          <w:szCs w:val="44"/>
          <w:lang w:eastAsia="zh-CN"/>
          <w14:textFill>
            <w14:solidFill>
              <w14:schemeClr w14:val="tx1"/>
            </w14:solidFill>
          </w14:textFill>
        </w:rPr>
      </w:pPr>
    </w:p>
    <w:p w14:paraId="4E821EAB">
      <w:pPr>
        <w:spacing w:after="0" w:line="580" w:lineRule="exact"/>
        <w:jc w:val="center"/>
        <w:rPr>
          <w:rFonts w:ascii="Times New Roman" w:hAnsi="Times New Roman" w:eastAsia="方正仿宋简体" w:cs="Times New Roman"/>
          <w:color w:val="000000" w:themeColor="text1"/>
          <w:sz w:val="32"/>
          <w:szCs w:val="32"/>
          <w:lang w:eastAsia="zh-CN"/>
          <w14:textFill>
            <w14:solidFill>
              <w14:schemeClr w14:val="tx1"/>
            </w14:solidFill>
          </w14:textFill>
        </w:rPr>
      </w:pPr>
      <w:r>
        <w:rPr>
          <w:rFonts w:ascii="Times New Roman" w:hAnsi="Times New Roman" w:eastAsia="方正仿宋简体" w:cs="Times New Roman"/>
          <w:color w:val="000000" w:themeColor="text1"/>
          <w:sz w:val="32"/>
          <w:szCs w:val="32"/>
          <w:lang w:eastAsia="zh-CN"/>
          <w14:textFill>
            <w14:solidFill>
              <w14:schemeClr w14:val="tx1"/>
            </w14:solidFill>
          </w14:textFill>
        </w:rPr>
        <w:t>****年**月</w:t>
      </w:r>
    </w:p>
    <w:p w14:paraId="70DF64E7">
      <w:pPr>
        <w:spacing w:after="0" w:line="580" w:lineRule="exact"/>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452EE981">
      <w:pPr>
        <w:spacing w:after="0" w:line="580" w:lineRule="exact"/>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33C0CFCF">
      <w:pPr>
        <w:spacing w:after="0" w:line="580" w:lineRule="exact"/>
        <w:rPr>
          <w:rFonts w:ascii="Times New Roman" w:hAnsi="Times New Roman" w:eastAsia="方正仿宋简体" w:cs="Times New Roman"/>
          <w:color w:val="000000" w:themeColor="text1"/>
          <w:sz w:val="32"/>
          <w:szCs w:val="32"/>
          <w:lang w:eastAsia="zh-CN"/>
          <w14:textFill>
            <w14:solidFill>
              <w14:schemeClr w14:val="tx1"/>
            </w14:solidFill>
          </w14:textFill>
        </w:rPr>
      </w:pPr>
    </w:p>
    <w:p w14:paraId="06F0F8CB">
      <w:pPr>
        <w:spacing w:after="0" w:line="580" w:lineRule="exact"/>
        <w:rPr>
          <w:rFonts w:ascii="Times New Roman" w:hAnsi="Times New Roman" w:eastAsia="方正仿宋简体" w:cs="Times New Roman"/>
          <w:sz w:val="32"/>
          <w:szCs w:val="32"/>
          <w:lang w:eastAsia="zh-CN"/>
        </w:rPr>
      </w:pPr>
    </w:p>
    <w:p w14:paraId="658526E3">
      <w:pPr>
        <w:spacing w:after="0" w:line="580" w:lineRule="exact"/>
        <w:rPr>
          <w:rFonts w:ascii="Times New Roman" w:hAnsi="Times New Roman" w:eastAsia="方正仿宋简体" w:cs="Times New Roman"/>
          <w:sz w:val="32"/>
          <w:szCs w:val="32"/>
          <w:lang w:eastAsia="zh-CN"/>
        </w:rPr>
      </w:pPr>
    </w:p>
    <w:p w14:paraId="4031B392">
      <w:pPr>
        <w:spacing w:after="0" w:line="580" w:lineRule="exact"/>
        <w:rPr>
          <w:rFonts w:ascii="Times New Roman" w:hAnsi="Times New Roman" w:eastAsia="方正仿宋简体" w:cs="Times New Roman"/>
          <w:sz w:val="32"/>
          <w:szCs w:val="32"/>
          <w:lang w:eastAsia="zh-CN"/>
        </w:rPr>
      </w:pPr>
    </w:p>
    <w:p w14:paraId="4DC2D176">
      <w:pPr>
        <w:spacing w:after="0" w:line="580" w:lineRule="exact"/>
        <w:rPr>
          <w:rFonts w:ascii="Times New Roman" w:hAnsi="Times New Roman" w:eastAsia="方正仿宋简体" w:cs="Times New Roman"/>
          <w:sz w:val="32"/>
          <w:szCs w:val="32"/>
          <w:lang w:eastAsia="zh-CN"/>
        </w:rPr>
      </w:pPr>
    </w:p>
    <w:p w14:paraId="45EA8B83">
      <w:pPr>
        <w:spacing w:after="0" w:line="580" w:lineRule="exact"/>
        <w:rPr>
          <w:rFonts w:ascii="Times New Roman" w:hAnsi="Times New Roman" w:eastAsia="方正仿宋简体" w:cs="Times New Roman"/>
          <w:sz w:val="32"/>
          <w:szCs w:val="32"/>
          <w:lang w:eastAsia="zh-CN"/>
        </w:rPr>
      </w:pPr>
    </w:p>
    <w:p w14:paraId="51F6ECCB">
      <w:pPr>
        <w:spacing w:after="0" w:line="580" w:lineRule="exact"/>
        <w:rPr>
          <w:rFonts w:ascii="Times New Roman" w:hAnsi="Times New Roman" w:eastAsia="方正仿宋简体" w:cs="Times New Roman"/>
          <w:sz w:val="32"/>
          <w:szCs w:val="32"/>
          <w:lang w:eastAsia="zh-CN"/>
        </w:rPr>
      </w:pPr>
    </w:p>
    <w:p w14:paraId="08E6F72C">
      <w:pPr>
        <w:pStyle w:val="34"/>
        <w:pBdr>
          <w:bottom w:val="none" w:color="auto" w:sz="0" w:space="0"/>
        </w:pBdr>
        <w:spacing w:after="0" w:line="580" w:lineRule="exact"/>
        <w:jc w:val="center"/>
        <w:rPr>
          <w:rFonts w:hint="eastAsia" w:ascii="方正小标宋简体" w:hAnsi="方正小标宋简体" w:eastAsia="方正小标宋简体" w:cs="方正小标宋简体"/>
          <w:color w:val="auto"/>
          <w:sz w:val="44"/>
          <w:szCs w:val="44"/>
          <w:lang w:eastAsia="zh-CN"/>
        </w:rPr>
        <w:sectPr>
          <w:pgSz w:w="12240" w:h="15840"/>
          <w:pgMar w:top="1440" w:right="1800" w:bottom="1440" w:left="1800" w:header="720" w:footer="720" w:gutter="0"/>
          <w:cols w:space="720" w:num="1"/>
          <w:docGrid w:linePitch="360" w:charSpace="0"/>
        </w:sectPr>
      </w:pPr>
    </w:p>
    <w:p w14:paraId="1FA51B25">
      <w:pPr>
        <w:pStyle w:val="34"/>
        <w:pBdr>
          <w:bottom w:val="none" w:color="auto" w:sz="0" w:space="0"/>
        </w:pBdr>
        <w:spacing w:after="0" w:line="58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巴中市产业发展引导基金子基金管理人</w:t>
      </w:r>
    </w:p>
    <w:p w14:paraId="1C0F0AD9">
      <w:pPr>
        <w:pStyle w:val="34"/>
        <w:pBdr>
          <w:bottom w:val="none" w:color="auto" w:sz="0" w:space="0"/>
        </w:pBdr>
        <w:spacing w:after="0" w:line="58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申报材料模板</w:t>
      </w:r>
    </w:p>
    <w:p w14:paraId="2AC247AF">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说明：本模板为子基金管理人申报材料编制参考结构。申报机构可根据自身情况在保持结构完整的前提下适当补充或调整内容。对于能够通过截图或简要证明材料进行佐证的事项可直接在申报材料相应部分附截图或相关证明材料。对于篇幅较大的材料可作为附件单独提交，并在申报材料相应位置注明附件名称及编号（如“详见附件×：××材料”）。申报材料及附件应确保真实、完整、清晰。</w:t>
      </w:r>
    </w:p>
    <w:p w14:paraId="459CC2A5">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涉及资格审查一览表中相关事项且在表格中占用篇幅过大的，可精简表格内容，在此文档中作详细补充说明。</w:t>
      </w:r>
    </w:p>
    <w:p w14:paraId="4AFB03DE">
      <w:pPr>
        <w:spacing w:after="0" w:line="580" w:lineRule="exact"/>
        <w:rPr>
          <w:rFonts w:ascii="Times New Roman" w:hAnsi="Times New Roman" w:eastAsia="方正仿宋简体" w:cs="Times New Roman"/>
          <w:sz w:val="32"/>
          <w:szCs w:val="32"/>
          <w:lang w:eastAsia="zh-CN"/>
        </w:rPr>
      </w:pPr>
    </w:p>
    <w:p w14:paraId="7AA76A8C">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方正仿宋简体" w:cs="Times New Roman"/>
          <w:sz w:val="32"/>
          <w:szCs w:val="32"/>
          <w:lang w:val="en-US" w:eastAsia="zh-CN"/>
        </w:rPr>
      </w:pPr>
      <w:r>
        <w:rPr>
          <w:rFonts w:ascii="Times New Roman" w:hAnsi="Times New Roman" w:eastAsia="方正仿宋简体" w:cs="Times New Roman"/>
          <w:sz w:val="32"/>
          <w:szCs w:val="32"/>
          <w:lang w:eastAsia="zh-CN"/>
        </w:rPr>
        <w:t>目录</w:t>
      </w:r>
    </w:p>
    <w:p w14:paraId="0DCE5A1F">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一、</w:t>
      </w:r>
      <w:r>
        <w:rPr>
          <w:rFonts w:ascii="Times New Roman" w:hAnsi="Times New Roman" w:eastAsia="方正仿宋简体" w:cs="Times New Roman"/>
          <w:sz w:val="32"/>
          <w:szCs w:val="32"/>
          <w:lang w:eastAsia="zh-CN"/>
        </w:rPr>
        <w:t>子基金设立方案</w:t>
      </w:r>
    </w:p>
    <w:p w14:paraId="67CAC9C7">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二、</w:t>
      </w:r>
      <w:r>
        <w:rPr>
          <w:rFonts w:ascii="Times New Roman" w:hAnsi="Times New Roman" w:eastAsia="方正仿宋简体" w:cs="Times New Roman"/>
          <w:sz w:val="32"/>
          <w:szCs w:val="32"/>
          <w:lang w:eastAsia="zh-CN"/>
        </w:rPr>
        <w:t>基金管理人基本情况</w:t>
      </w:r>
    </w:p>
    <w:p w14:paraId="123724E9">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三、</w:t>
      </w:r>
      <w:r>
        <w:rPr>
          <w:rFonts w:ascii="Times New Roman" w:hAnsi="Times New Roman" w:eastAsia="方正仿宋简体" w:cs="Times New Roman"/>
          <w:sz w:val="32"/>
          <w:szCs w:val="32"/>
          <w:lang w:eastAsia="zh-CN"/>
        </w:rPr>
        <w:t>管理团队情况</w:t>
      </w:r>
    </w:p>
    <w:p w14:paraId="1ED435F4">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四、</w:t>
      </w:r>
      <w:r>
        <w:rPr>
          <w:rFonts w:ascii="Times New Roman" w:hAnsi="Times New Roman" w:eastAsia="方正仿宋简体" w:cs="Times New Roman"/>
          <w:sz w:val="32"/>
          <w:szCs w:val="32"/>
          <w:lang w:eastAsia="zh-CN"/>
        </w:rPr>
        <w:t>历史投资业绩</w:t>
      </w:r>
    </w:p>
    <w:p w14:paraId="41B4A579">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五</w:t>
      </w:r>
      <w:r>
        <w:rPr>
          <w:rFonts w:ascii="Times New Roman" w:hAnsi="Times New Roman" w:eastAsia="方正仿宋简体" w:cs="Times New Roman"/>
          <w:sz w:val="32"/>
          <w:szCs w:val="32"/>
          <w:lang w:eastAsia="zh-CN"/>
        </w:rPr>
        <w:t>、项目储备情况</w:t>
      </w:r>
    </w:p>
    <w:p w14:paraId="74AD54DF">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六</w:t>
      </w:r>
      <w:r>
        <w:rPr>
          <w:rFonts w:ascii="Times New Roman" w:hAnsi="Times New Roman" w:eastAsia="方正仿宋简体" w:cs="Times New Roman"/>
          <w:sz w:val="32"/>
          <w:szCs w:val="32"/>
          <w:lang w:eastAsia="zh-CN"/>
        </w:rPr>
        <w:t>、募资方案</w:t>
      </w:r>
    </w:p>
    <w:p w14:paraId="503566B4">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七</w:t>
      </w:r>
      <w:r>
        <w:rPr>
          <w:rFonts w:ascii="Times New Roman" w:hAnsi="Times New Roman" w:eastAsia="方正仿宋简体" w:cs="Times New Roman"/>
          <w:sz w:val="32"/>
          <w:szCs w:val="32"/>
          <w:lang w:eastAsia="zh-CN"/>
        </w:rPr>
        <w:t>、加分事项说明</w:t>
      </w:r>
    </w:p>
    <w:p w14:paraId="4A651E54">
      <w:pPr>
        <w:keepNext w:val="0"/>
        <w:keepLines w:val="0"/>
        <w:pageBreakBefore w:val="0"/>
        <w:widowControl/>
        <w:kinsoku/>
        <w:wordWrap/>
        <w:overflowPunct/>
        <w:topLinePunct w:val="0"/>
        <w:autoSpaceDE/>
        <w:autoSpaceDN/>
        <w:bidi w:val="0"/>
        <w:adjustRightInd/>
        <w:snapToGrid/>
        <w:spacing w:after="0" w:line="580" w:lineRule="exact"/>
        <w:ind w:firstLine="640" w:firstLineChars="200"/>
        <w:textAlignment w:val="auto"/>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八</w:t>
      </w:r>
      <w:r>
        <w:rPr>
          <w:rFonts w:ascii="Times New Roman" w:hAnsi="Times New Roman" w:eastAsia="方正仿宋简体" w:cs="Times New Roman"/>
          <w:sz w:val="32"/>
          <w:szCs w:val="32"/>
          <w:lang w:eastAsia="zh-CN"/>
        </w:rPr>
        <w:t>、附件及证明材料</w:t>
      </w:r>
    </w:p>
    <w:p w14:paraId="1605B30F">
      <w:pPr>
        <w:pStyle w:val="35"/>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color w:val="auto"/>
          <w:sz w:val="32"/>
          <w:szCs w:val="32"/>
          <w:lang w:val="en-US" w:eastAsia="zh-CN" w:bidi="ar-SA"/>
        </w:rPr>
      </w:pPr>
    </w:p>
    <w:p w14:paraId="6DDDB466">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一、</w:t>
      </w:r>
      <w:r>
        <w:rPr>
          <w:rFonts w:hint="eastAsia" w:ascii="黑体" w:hAnsi="黑体" w:eastAsia="黑体" w:cs="黑体"/>
          <w:b w:val="0"/>
          <w:bCs w:val="0"/>
          <w:color w:val="auto"/>
          <w:sz w:val="32"/>
          <w:szCs w:val="32"/>
          <w:lang w:eastAsia="zh-CN"/>
        </w:rPr>
        <w:t>子基金设立方案</w:t>
      </w:r>
    </w:p>
    <w:p w14:paraId="6D5E8DDC">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基金基本信息</w:t>
      </w:r>
    </w:p>
    <w:p w14:paraId="5F7524D6">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基金名称：</w:t>
      </w:r>
    </w:p>
    <w:p w14:paraId="2C12FF95">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组织形式：</w:t>
      </w:r>
    </w:p>
    <w:p w14:paraId="6FE3C8CC">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注册地：</w:t>
      </w:r>
    </w:p>
    <w:p w14:paraId="109B39DE">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基金规模：</w:t>
      </w:r>
    </w:p>
    <w:p w14:paraId="2E07A196">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存续期限：</w:t>
      </w:r>
    </w:p>
    <w:p w14:paraId="75CECA36">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出资结构</w:t>
      </w:r>
    </w:p>
    <w:p w14:paraId="63C258F9">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投资策略</w:t>
      </w:r>
    </w:p>
    <w:p w14:paraId="31DC461D">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投资领域：</w:t>
      </w:r>
    </w:p>
    <w:p w14:paraId="6A7A9176">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投资阶段：</w:t>
      </w:r>
    </w:p>
    <w:p w14:paraId="7B2B4E48">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投资地域：</w:t>
      </w:r>
    </w:p>
    <w:p w14:paraId="47670802">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投资决策机制</w:t>
      </w:r>
    </w:p>
    <w:p w14:paraId="56AB0546">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投资决策委员会组成</w:t>
      </w:r>
    </w:p>
    <w:p w14:paraId="79F63261">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投资决策流程</w:t>
      </w:r>
    </w:p>
    <w:p w14:paraId="74F7BF47">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管理费及收益分配</w:t>
      </w:r>
    </w:p>
    <w:p w14:paraId="5F71F35D">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风险控制机制</w:t>
      </w:r>
    </w:p>
    <w:p w14:paraId="31921845">
      <w:pPr>
        <w:numPr>
          <w:ilvl w:val="0"/>
          <w:numId w:val="7"/>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退出机制</w:t>
      </w:r>
    </w:p>
    <w:p w14:paraId="4CB9CE9B">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二、</w:t>
      </w:r>
      <w:r>
        <w:rPr>
          <w:rFonts w:ascii="黑体" w:hAnsi="黑体" w:eastAsia="黑体" w:cs="黑体"/>
          <w:b w:val="0"/>
          <w:bCs w:val="0"/>
          <w:color w:val="auto"/>
          <w:sz w:val="32"/>
          <w:szCs w:val="32"/>
          <w:lang w:eastAsia="zh-CN"/>
        </w:rPr>
        <w:t>基金管理人基本情况</w:t>
      </w:r>
    </w:p>
    <w:p w14:paraId="0F37EB5A">
      <w:pPr>
        <w:numPr>
          <w:ilvl w:val="0"/>
          <w:numId w:val="8"/>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管理人基本信息</w:t>
      </w:r>
    </w:p>
    <w:p w14:paraId="6F4C8368">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成立时间：</w:t>
      </w:r>
    </w:p>
    <w:p w14:paraId="655A10F5">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注册资本：</w:t>
      </w:r>
    </w:p>
    <w:p w14:paraId="4B4981A9">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实缴资本：</w:t>
      </w:r>
    </w:p>
    <w:p w14:paraId="5E00177F">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注册地址：</w:t>
      </w:r>
    </w:p>
    <w:p w14:paraId="44923A94">
      <w:pPr>
        <w:numPr>
          <w:ilvl w:val="0"/>
          <w:numId w:val="8"/>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私募基金管理人备案情况</w:t>
      </w:r>
    </w:p>
    <w:p w14:paraId="38DE18A2">
      <w:pPr>
        <w:numPr>
          <w:ilvl w:val="0"/>
          <w:numId w:val="8"/>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股权结构及实际控制人</w:t>
      </w:r>
    </w:p>
    <w:p w14:paraId="3B63C2AA">
      <w:pPr>
        <w:numPr>
          <w:ilvl w:val="0"/>
          <w:numId w:val="8"/>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合规记录及信用情况</w:t>
      </w:r>
    </w:p>
    <w:p w14:paraId="7D2FB5FE">
      <w:pPr>
        <w:spacing w:after="0" w:line="580" w:lineRule="exact"/>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请说明申报机构及其主要相关人员近三年的合规情况，包括但不限于：</w:t>
      </w:r>
    </w:p>
    <w:p w14:paraId="2A65C0FE">
      <w:pPr>
        <w:pStyle w:val="147"/>
        <w:numPr>
          <w:ilvl w:val="0"/>
          <w:numId w:val="9"/>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申报机构是否受到行政处罚或监管措施；</w:t>
      </w:r>
    </w:p>
    <w:p w14:paraId="1CA9A385">
      <w:pPr>
        <w:pStyle w:val="147"/>
        <w:numPr>
          <w:ilvl w:val="0"/>
          <w:numId w:val="9"/>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控股股东及实际控制人是否存在重大违法违规记录</w:t>
      </w:r>
      <w:r>
        <w:rPr>
          <w:rFonts w:hint="eastAsia" w:ascii="Times New Roman" w:hAnsi="Times New Roman" w:eastAsia="方正仿宋简体" w:cs="Times New Roman"/>
          <w:sz w:val="32"/>
          <w:szCs w:val="32"/>
          <w:lang w:eastAsia="zh-CN"/>
        </w:rPr>
        <w:t>;</w:t>
      </w:r>
    </w:p>
    <w:p w14:paraId="32F2F797">
      <w:pPr>
        <w:pStyle w:val="147"/>
        <w:numPr>
          <w:ilvl w:val="0"/>
          <w:numId w:val="9"/>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法定代表人及高级管理人员是否存在重大违法违规记录；</w:t>
      </w:r>
    </w:p>
    <w:p w14:paraId="2E112044">
      <w:pPr>
        <w:pStyle w:val="147"/>
        <w:numPr>
          <w:ilvl w:val="0"/>
          <w:numId w:val="9"/>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是否被列入失信被执行人名单；</w:t>
      </w:r>
    </w:p>
    <w:p w14:paraId="620FA452">
      <w:pPr>
        <w:pStyle w:val="147"/>
        <w:numPr>
          <w:ilvl w:val="0"/>
          <w:numId w:val="9"/>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是否存在正在接受重大行政处罚调查但尚未结案的情形。</w:t>
      </w:r>
      <w:r>
        <w:rPr>
          <w:rFonts w:ascii="Times New Roman" w:hAnsi="Times New Roman" w:eastAsia="方正仿宋简体" w:cs="Times New Roman"/>
          <w:sz w:val="32"/>
          <w:szCs w:val="32"/>
          <w:lang w:eastAsia="zh-CN"/>
        </w:rPr>
        <w:br w:type="textWrapping"/>
      </w:r>
      <w:r>
        <w:rPr>
          <w:rFonts w:hint="eastAsia" w:ascii="Times New Roman" w:hAnsi="Times New Roman" w:eastAsia="方正仿宋简体" w:cs="Times New Roman"/>
          <w:sz w:val="32"/>
          <w:szCs w:val="32"/>
          <w:lang w:eastAsia="zh-CN"/>
        </w:rPr>
        <w:t xml:space="preserve">        </w:t>
      </w:r>
      <w:r>
        <w:rPr>
          <w:rFonts w:ascii="Times New Roman" w:hAnsi="Times New Roman" w:eastAsia="方正仿宋简体" w:cs="Times New Roman"/>
          <w:sz w:val="32"/>
          <w:szCs w:val="32"/>
          <w:lang w:eastAsia="zh-CN"/>
        </w:rPr>
        <w:t>如存在相关情况，请如实说明具体情况及整改情况。</w:t>
      </w:r>
      <w:r>
        <w:rPr>
          <w:rFonts w:ascii="Times New Roman" w:hAnsi="Times New Roman" w:eastAsia="方正仿宋简体" w:cs="Times New Roman"/>
          <w:sz w:val="32"/>
          <w:szCs w:val="32"/>
          <w:lang w:eastAsia="zh-CN"/>
        </w:rPr>
        <w:br w:type="textWrapping"/>
      </w:r>
      <w:r>
        <w:rPr>
          <w:rFonts w:hint="eastAsia" w:ascii="Times New Roman" w:hAnsi="Times New Roman" w:eastAsia="方正仿宋简体" w:cs="Times New Roman"/>
          <w:sz w:val="32"/>
          <w:szCs w:val="32"/>
          <w:lang w:eastAsia="zh-CN"/>
        </w:rPr>
        <w:t xml:space="preserve">        </w:t>
      </w:r>
      <w:r>
        <w:rPr>
          <w:rFonts w:ascii="Times New Roman" w:hAnsi="Times New Roman" w:eastAsia="方正仿宋简体" w:cs="Times New Roman"/>
          <w:sz w:val="32"/>
          <w:szCs w:val="32"/>
          <w:lang w:eastAsia="zh-CN"/>
        </w:rPr>
        <w:t>请提供申报机构及其法定代表人在“信用中国”“中国执行信息公开网”等公开渠道的信用信息查询结果截图，用于说明不存在失信被执行人或重大违法违规记录。</w:t>
      </w:r>
    </w:p>
    <w:p w14:paraId="0D1FD2E8">
      <w:pPr>
        <w:numPr>
          <w:ilvl w:val="0"/>
          <w:numId w:val="8"/>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公司治理结构和内控制度情况（包括投资决策、风控、投后管理等制度）</w:t>
      </w:r>
    </w:p>
    <w:p w14:paraId="18EABE17">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请说明申报机构的公司治理结构以及与私募股权投资业务相关的内部管理制度建设情况。重点说明投资决策、风险控制及投后管理等关键环节的管理机制。</w:t>
      </w:r>
    </w:p>
    <w:p w14:paraId="008B277D">
      <w:pPr>
        <w:spacing w:after="0" w:line="580" w:lineRule="exact"/>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本部分建议包括以下内容：</w:t>
      </w:r>
    </w:p>
    <w:p w14:paraId="7576A38C">
      <w:pPr>
        <w:pStyle w:val="147"/>
        <w:numPr>
          <w:ilvl w:val="0"/>
          <w:numId w:val="10"/>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公司治理结构 （建议提供公司组织架构图，并简要说明各部门主要职责。）</w:t>
      </w:r>
    </w:p>
    <w:p w14:paraId="636D3A74">
      <w:pPr>
        <w:pStyle w:val="147"/>
        <w:numPr>
          <w:ilvl w:val="0"/>
          <w:numId w:val="10"/>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核心内控制度情况（每项制度可简要说明制度建立时间、主要管理流程及关键控制环节。</w:t>
      </w:r>
    </w:p>
    <w:p w14:paraId="70685E9C">
      <w:pPr>
        <w:pStyle w:val="147"/>
        <w:numPr>
          <w:ilvl w:val="0"/>
          <w:numId w:val="10"/>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制度清单及责任人说明</w:t>
      </w:r>
    </w:p>
    <w:p w14:paraId="6F028B24">
      <w:pPr>
        <w:spacing w:after="0" w:line="580" w:lineRule="exact"/>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请列示公司已建立的与基金投资管理相关的主要制度，并说明相应责任部门或责任人。可参考以下表格填写：</w:t>
      </w:r>
    </w:p>
    <w:tbl>
      <w:tblPr>
        <w:tblStyle w:val="36"/>
        <w:tblW w:w="9315" w:type="dxa"/>
        <w:tblInd w:w="-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7" w:type="dxa"/>
          <w:left w:w="17" w:type="dxa"/>
          <w:bottom w:w="17" w:type="dxa"/>
          <w:right w:w="17" w:type="dxa"/>
        </w:tblCellMar>
      </w:tblPr>
      <w:tblGrid>
        <w:gridCol w:w="2325"/>
        <w:gridCol w:w="1485"/>
        <w:gridCol w:w="2430"/>
        <w:gridCol w:w="1605"/>
        <w:gridCol w:w="1470"/>
      </w:tblGrid>
      <w:tr w14:paraId="6DD4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blHeader/>
        </w:trPr>
        <w:tc>
          <w:tcPr>
            <w:tcW w:w="2325" w:type="dxa"/>
            <w:vAlign w:val="center"/>
          </w:tcPr>
          <w:p w14:paraId="4FA0E9AD">
            <w:pPr>
              <w:spacing w:after="0" w:line="580" w:lineRule="exact"/>
              <w:jc w:val="center"/>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eastAsia="zh-CN"/>
              </w:rPr>
              <w:t>制度名称</w:t>
            </w:r>
          </w:p>
        </w:tc>
        <w:tc>
          <w:tcPr>
            <w:tcW w:w="1485" w:type="dxa"/>
            <w:vAlign w:val="center"/>
          </w:tcPr>
          <w:p w14:paraId="6B316697">
            <w:pPr>
              <w:spacing w:after="0" w:line="580" w:lineRule="exact"/>
              <w:jc w:val="center"/>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eastAsia="zh-CN"/>
              </w:rPr>
              <w:t>制定时间</w:t>
            </w:r>
          </w:p>
        </w:tc>
        <w:tc>
          <w:tcPr>
            <w:tcW w:w="2430" w:type="dxa"/>
            <w:vAlign w:val="center"/>
          </w:tcPr>
          <w:p w14:paraId="61399967">
            <w:pPr>
              <w:spacing w:after="0" w:line="580" w:lineRule="exact"/>
              <w:jc w:val="center"/>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eastAsia="zh-CN"/>
              </w:rPr>
              <w:t>主要内容简介</w:t>
            </w:r>
          </w:p>
        </w:tc>
        <w:tc>
          <w:tcPr>
            <w:tcW w:w="1605" w:type="dxa"/>
            <w:vAlign w:val="center"/>
          </w:tcPr>
          <w:p w14:paraId="79BEE9A5">
            <w:pPr>
              <w:spacing w:after="0" w:line="580" w:lineRule="exact"/>
              <w:jc w:val="center"/>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eastAsia="zh-CN"/>
              </w:rPr>
              <w:t>负责部门</w:t>
            </w:r>
          </w:p>
        </w:tc>
        <w:tc>
          <w:tcPr>
            <w:tcW w:w="1470" w:type="dxa"/>
            <w:vAlign w:val="center"/>
          </w:tcPr>
          <w:p w14:paraId="2C1647FE">
            <w:pPr>
              <w:spacing w:after="0" w:line="580" w:lineRule="exact"/>
              <w:jc w:val="center"/>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eastAsia="zh-CN"/>
              </w:rPr>
              <w:t>负责人</w:t>
            </w:r>
          </w:p>
        </w:tc>
      </w:tr>
      <w:tr w14:paraId="4821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2325" w:type="dxa"/>
            <w:vAlign w:val="center"/>
          </w:tcPr>
          <w:p w14:paraId="12468174">
            <w:pPr>
              <w:spacing w:after="0" w:line="580" w:lineRule="exact"/>
              <w:jc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投资决策制度</w:t>
            </w:r>
          </w:p>
        </w:tc>
        <w:tc>
          <w:tcPr>
            <w:tcW w:w="1485" w:type="dxa"/>
            <w:vAlign w:val="center"/>
          </w:tcPr>
          <w:p w14:paraId="35E1049A">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2430" w:type="dxa"/>
            <w:vAlign w:val="center"/>
          </w:tcPr>
          <w:p w14:paraId="147A4A09">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605" w:type="dxa"/>
            <w:vAlign w:val="center"/>
          </w:tcPr>
          <w:p w14:paraId="3276F6B0">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470" w:type="dxa"/>
            <w:vAlign w:val="center"/>
          </w:tcPr>
          <w:p w14:paraId="18E2995A">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r>
      <w:tr w14:paraId="3C26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2325" w:type="dxa"/>
            <w:vAlign w:val="center"/>
          </w:tcPr>
          <w:p w14:paraId="560B52D3">
            <w:pPr>
              <w:spacing w:after="0" w:line="580" w:lineRule="exact"/>
              <w:jc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风险控制制度</w:t>
            </w:r>
          </w:p>
        </w:tc>
        <w:tc>
          <w:tcPr>
            <w:tcW w:w="1485" w:type="dxa"/>
            <w:vAlign w:val="center"/>
          </w:tcPr>
          <w:p w14:paraId="0B753EC0">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2430" w:type="dxa"/>
            <w:vAlign w:val="center"/>
          </w:tcPr>
          <w:p w14:paraId="2BF4F3EA">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605" w:type="dxa"/>
            <w:vAlign w:val="center"/>
          </w:tcPr>
          <w:p w14:paraId="6F3E1945">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470" w:type="dxa"/>
            <w:vAlign w:val="center"/>
          </w:tcPr>
          <w:p w14:paraId="3C5C4DEC">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r>
      <w:tr w14:paraId="38CB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2325" w:type="dxa"/>
            <w:vAlign w:val="center"/>
          </w:tcPr>
          <w:p w14:paraId="216FBA13">
            <w:pPr>
              <w:spacing w:after="0" w:line="580" w:lineRule="exact"/>
              <w:jc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投后管理制度</w:t>
            </w:r>
          </w:p>
        </w:tc>
        <w:tc>
          <w:tcPr>
            <w:tcW w:w="1485" w:type="dxa"/>
            <w:vAlign w:val="center"/>
          </w:tcPr>
          <w:p w14:paraId="5642329C">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2430" w:type="dxa"/>
            <w:vAlign w:val="center"/>
          </w:tcPr>
          <w:p w14:paraId="449C5DFE">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605" w:type="dxa"/>
            <w:vAlign w:val="center"/>
          </w:tcPr>
          <w:p w14:paraId="3DCEB283">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470" w:type="dxa"/>
            <w:vAlign w:val="center"/>
          </w:tcPr>
          <w:p w14:paraId="3DA3323E">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r>
      <w:tr w14:paraId="3957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2325" w:type="dxa"/>
            <w:vAlign w:val="center"/>
          </w:tcPr>
          <w:p w14:paraId="69A9E18B">
            <w:pPr>
              <w:spacing w:after="0" w:line="580" w:lineRule="exact"/>
              <w:jc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财务管理制度</w:t>
            </w:r>
          </w:p>
        </w:tc>
        <w:tc>
          <w:tcPr>
            <w:tcW w:w="1485" w:type="dxa"/>
            <w:vAlign w:val="center"/>
          </w:tcPr>
          <w:p w14:paraId="353E796C">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2430" w:type="dxa"/>
            <w:vAlign w:val="center"/>
          </w:tcPr>
          <w:p w14:paraId="38C4FB9A">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605" w:type="dxa"/>
            <w:vAlign w:val="center"/>
          </w:tcPr>
          <w:p w14:paraId="77F514D7">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470" w:type="dxa"/>
            <w:vAlign w:val="center"/>
          </w:tcPr>
          <w:p w14:paraId="102D6A67">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r>
      <w:tr w14:paraId="7531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c>
          <w:tcPr>
            <w:tcW w:w="2325" w:type="dxa"/>
            <w:vAlign w:val="center"/>
          </w:tcPr>
          <w:p w14:paraId="74859E08">
            <w:pPr>
              <w:spacing w:after="0" w:line="580" w:lineRule="exact"/>
              <w:jc w:val="center"/>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激励制度</w:t>
            </w:r>
          </w:p>
        </w:tc>
        <w:tc>
          <w:tcPr>
            <w:tcW w:w="1485" w:type="dxa"/>
            <w:vAlign w:val="center"/>
          </w:tcPr>
          <w:p w14:paraId="450C80AF">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2430" w:type="dxa"/>
            <w:vAlign w:val="center"/>
          </w:tcPr>
          <w:p w14:paraId="0BB18315">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605" w:type="dxa"/>
            <w:vAlign w:val="center"/>
          </w:tcPr>
          <w:p w14:paraId="33FE7760">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c>
          <w:tcPr>
            <w:tcW w:w="1470" w:type="dxa"/>
            <w:vAlign w:val="center"/>
          </w:tcPr>
          <w:p w14:paraId="443660F0">
            <w:pPr>
              <w:pStyle w:val="147"/>
              <w:spacing w:after="0" w:line="580" w:lineRule="exact"/>
              <w:ind w:left="0"/>
              <w:jc w:val="center"/>
              <w:rPr>
                <w:rFonts w:hint="eastAsia" w:ascii="方正仿宋简体" w:hAnsi="方正仿宋简体" w:eastAsia="方正仿宋简体" w:cs="方正仿宋简体"/>
                <w:sz w:val="32"/>
                <w:szCs w:val="32"/>
                <w:lang w:eastAsia="zh-CN"/>
              </w:rPr>
            </w:pPr>
          </w:p>
        </w:tc>
      </w:tr>
    </w:tbl>
    <w:p w14:paraId="0BE5E7CD">
      <w:pPr>
        <w:pStyle w:val="147"/>
        <w:numPr>
          <w:ilvl w:val="0"/>
          <w:numId w:val="10"/>
        </w:numPr>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相关附件（如有）</w:t>
      </w:r>
    </w:p>
    <w:p w14:paraId="0DFA4C9D">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申报机构可根据需要提供相关制度文件目录或制度摘要作为附件材料。</w:t>
      </w:r>
    </w:p>
    <w:p w14:paraId="5659CBCC">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涉及商业敏感信息的制度文件可仅提供制度目录或摘要，无需提交完整制度文本。</w:t>
      </w:r>
    </w:p>
    <w:p w14:paraId="4DEC23C1">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在尽职调查阶段，如有需要，管理人需配合提供相关制度文件供核查。</w:t>
      </w:r>
    </w:p>
    <w:p w14:paraId="77248A5D">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三、</w:t>
      </w:r>
      <w:r>
        <w:rPr>
          <w:rFonts w:ascii="黑体" w:hAnsi="黑体" w:eastAsia="黑体" w:cs="黑体"/>
          <w:b w:val="0"/>
          <w:bCs w:val="0"/>
          <w:color w:val="auto"/>
          <w:sz w:val="32"/>
          <w:szCs w:val="32"/>
          <w:lang w:eastAsia="zh-CN"/>
        </w:rPr>
        <w:t>管理团队情况</w:t>
      </w:r>
    </w:p>
    <w:p w14:paraId="4FDCF72A">
      <w:pPr>
        <w:numPr>
          <w:ilvl w:val="0"/>
          <w:numId w:val="11"/>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核心团队成员介绍</w:t>
      </w:r>
    </w:p>
    <w:p w14:paraId="44D344B6">
      <w:pPr>
        <w:numPr>
          <w:ilvl w:val="0"/>
          <w:numId w:val="11"/>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团队分工</w:t>
      </w:r>
    </w:p>
    <w:p w14:paraId="77FFE483">
      <w:pPr>
        <w:numPr>
          <w:ilvl w:val="0"/>
          <w:numId w:val="11"/>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团队合作经历</w:t>
      </w:r>
    </w:p>
    <w:p w14:paraId="2EEE7319">
      <w:pPr>
        <w:numPr>
          <w:ilvl w:val="0"/>
          <w:numId w:val="11"/>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关键人锁定安排</w:t>
      </w:r>
    </w:p>
    <w:p w14:paraId="0CC24327">
      <w:pPr>
        <w:numPr>
          <w:ilvl w:val="0"/>
          <w:numId w:val="11"/>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相关附件：高管简历、劳动合同、社保记录，过往基金备案信息等。</w:t>
      </w:r>
    </w:p>
    <w:p w14:paraId="1396E412">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四、</w:t>
      </w:r>
      <w:r>
        <w:rPr>
          <w:rFonts w:ascii="黑体" w:hAnsi="黑体" w:eastAsia="黑体" w:cs="黑体"/>
          <w:b w:val="0"/>
          <w:bCs w:val="0"/>
          <w:color w:val="auto"/>
          <w:sz w:val="32"/>
          <w:szCs w:val="32"/>
          <w:lang w:eastAsia="zh-CN"/>
        </w:rPr>
        <w:t>历史投资业绩</w:t>
      </w:r>
    </w:p>
    <w:p w14:paraId="1EB84329">
      <w:pPr>
        <w:numPr>
          <w:ilvl w:val="0"/>
          <w:numId w:val="12"/>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历史管理基金情况</w:t>
      </w:r>
    </w:p>
    <w:p w14:paraId="6E3FD9B2">
      <w:pPr>
        <w:numPr>
          <w:ilvl w:val="0"/>
          <w:numId w:val="12"/>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代表性投资案例</w:t>
      </w:r>
    </w:p>
    <w:p w14:paraId="228F7BB9">
      <w:pPr>
        <w:numPr>
          <w:ilvl w:val="0"/>
          <w:numId w:val="12"/>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退出案例说明</w:t>
      </w:r>
    </w:p>
    <w:p w14:paraId="758A3DFF">
      <w:pPr>
        <w:numPr>
          <w:ilvl w:val="0"/>
          <w:numId w:val="12"/>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附件可包括：基金审计报告，投资退出合同，收益分配记录，收益测算报告或其它可以证明项目退出或实现收益的材料。</w:t>
      </w:r>
    </w:p>
    <w:p w14:paraId="53795F04">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五、</w:t>
      </w:r>
      <w:r>
        <w:rPr>
          <w:rFonts w:ascii="黑体" w:hAnsi="黑体" w:eastAsia="黑体" w:cs="黑体"/>
          <w:b w:val="0"/>
          <w:bCs w:val="0"/>
          <w:color w:val="auto"/>
          <w:sz w:val="32"/>
          <w:szCs w:val="32"/>
          <w:lang w:eastAsia="zh-CN"/>
        </w:rPr>
        <w:t>项目储备情况</w:t>
      </w:r>
    </w:p>
    <w:p w14:paraId="723EEE32">
      <w:pPr>
        <w:numPr>
          <w:ilvl w:val="0"/>
          <w:numId w:val="13"/>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项目储备清单</w:t>
      </w:r>
    </w:p>
    <w:p w14:paraId="1458D63D">
      <w:pPr>
        <w:numPr>
          <w:ilvl w:val="0"/>
          <w:numId w:val="13"/>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 xml:space="preserve"> 项目来源说明</w:t>
      </w:r>
    </w:p>
    <w:p w14:paraId="2F1F9AE2">
      <w:pPr>
        <w:numPr>
          <w:ilvl w:val="0"/>
          <w:numId w:val="13"/>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重点项目储备分析（项目基本情况，核心投资逻辑，退出路径，与本地产业协同）</w:t>
      </w:r>
    </w:p>
    <w:p w14:paraId="6A8596D5">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六、</w:t>
      </w:r>
      <w:r>
        <w:rPr>
          <w:rFonts w:ascii="黑体" w:hAnsi="黑体" w:eastAsia="黑体" w:cs="黑体"/>
          <w:b w:val="0"/>
          <w:bCs w:val="0"/>
          <w:color w:val="auto"/>
          <w:sz w:val="32"/>
          <w:szCs w:val="32"/>
          <w:lang w:eastAsia="zh-CN"/>
        </w:rPr>
        <w:t>募资方案</w:t>
      </w:r>
    </w:p>
    <w:p w14:paraId="21F85534">
      <w:pPr>
        <w:numPr>
          <w:ilvl w:val="0"/>
          <w:numId w:val="14"/>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拟出资人情况</w:t>
      </w:r>
    </w:p>
    <w:p w14:paraId="0B2A3184">
      <w:pPr>
        <w:numPr>
          <w:ilvl w:val="0"/>
          <w:numId w:val="14"/>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社会资本来源说明</w:t>
      </w:r>
    </w:p>
    <w:p w14:paraId="6CBA5983">
      <w:pPr>
        <w:numPr>
          <w:ilvl w:val="0"/>
          <w:numId w:val="14"/>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管理人跟投安排</w:t>
      </w:r>
    </w:p>
    <w:p w14:paraId="4408D826">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七、</w:t>
      </w:r>
      <w:r>
        <w:rPr>
          <w:rFonts w:ascii="黑体" w:hAnsi="黑体" w:eastAsia="黑体" w:cs="黑体"/>
          <w:b w:val="0"/>
          <w:bCs w:val="0"/>
          <w:color w:val="auto"/>
          <w:sz w:val="32"/>
          <w:szCs w:val="32"/>
          <w:lang w:eastAsia="zh-CN"/>
        </w:rPr>
        <w:t>加分事项说明（如适用）</w:t>
      </w:r>
    </w:p>
    <w:p w14:paraId="2258F077">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如申报机构符合评分细则中的加分条件，可在本章节说明相关情况，并提供相应证明材料。</w:t>
      </w:r>
    </w:p>
    <w:p w14:paraId="490DC3B8">
      <w:pPr>
        <w:pStyle w:val="147"/>
        <w:numPr>
          <w:ilvl w:val="0"/>
          <w:numId w:val="15"/>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产业龙头股东背景</w:t>
      </w:r>
    </w:p>
    <w:p w14:paraId="301A566B">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请说明管理人股东结构中包含产业龙头企业股东，并说明该股东的行业地位、主营业务及产业资源。如该股东能够为子基金提供产业资源支持，请说明其对基金投资、产业协同的支持方式。</w:t>
      </w:r>
    </w:p>
    <w:p w14:paraId="7D7201E9">
      <w:pPr>
        <w:pStyle w:val="147"/>
        <w:numPr>
          <w:ilvl w:val="0"/>
          <w:numId w:val="15"/>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既往产业协同情况</w:t>
      </w:r>
    </w:p>
    <w:p w14:paraId="19C04CF2">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建议以表格形式列示主要合作基金情况，包括：合作地区、基金名称、基金规模、区域产业支持约定安排、合作期限、已实现产业支持金额及实现进度等。</w:t>
      </w:r>
    </w:p>
    <w:p w14:paraId="015498CA">
      <w:pPr>
        <w:pStyle w:val="147"/>
        <w:numPr>
          <w:ilvl w:val="0"/>
          <w:numId w:val="15"/>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产业支持承诺</w:t>
      </w:r>
    </w:p>
    <w:p w14:paraId="25762BB1">
      <w:pPr>
        <w:pStyle w:val="147"/>
        <w:spacing w:after="0" w:line="580" w:lineRule="exact"/>
        <w:ind w:left="0"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请说明申报机构对于子基金在巴中市产业支持方面的承诺，并说明具体实施方式。</w:t>
      </w:r>
    </w:p>
    <w:p w14:paraId="4176E285">
      <w:pPr>
        <w:pStyle w:val="147"/>
        <w:numPr>
          <w:ilvl w:val="0"/>
          <w:numId w:val="15"/>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本地项目投资经验</w:t>
      </w:r>
    </w:p>
    <w:p w14:paraId="08DCD6A8">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请列示团队过往在巴中市地区投资的项目情况</w:t>
      </w:r>
      <w:r>
        <w:rPr>
          <w:rFonts w:hint="eastAsia" w:ascii="Times New Roman" w:hAnsi="Times New Roman" w:eastAsia="方正仿宋简体" w:cs="Times New Roman"/>
          <w:sz w:val="32"/>
          <w:szCs w:val="32"/>
          <w:lang w:eastAsia="zh-CN"/>
        </w:rPr>
        <w:t>。</w:t>
      </w:r>
    </w:p>
    <w:p w14:paraId="2AF5A40B">
      <w:pPr>
        <w:pStyle w:val="147"/>
        <w:numPr>
          <w:ilvl w:val="0"/>
          <w:numId w:val="15"/>
        </w:num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引入国家级或省级基金情况</w:t>
      </w:r>
    </w:p>
    <w:p w14:paraId="2CA316E9">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如子基金计划引入国家级或省级政府投资基金参与，请说明合作机构名称、拟出资金额及合作方式。</w:t>
      </w:r>
    </w:p>
    <w:p w14:paraId="419C17D2">
      <w:pPr>
        <w:spacing w:after="0" w:line="580" w:lineRule="exact"/>
        <w:ind w:firstLine="640" w:firstLineChars="200"/>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 xml:space="preserve">6．具备2只及以上基金良好退出业绩，退出DPI至少应大于0.5。 </w:t>
      </w:r>
    </w:p>
    <w:p w14:paraId="7414CC76">
      <w:pPr>
        <w:spacing w:after="0" w:line="580" w:lineRule="exact"/>
        <w:ind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对符合条件的基金作出详细证明。</w:t>
      </w:r>
    </w:p>
    <w:p w14:paraId="336C6FF5">
      <w:pPr>
        <w:spacing w:after="0" w:line="580" w:lineRule="exact"/>
        <w:ind w:firstLine="640" w:firstLineChars="200"/>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7.出具的出资意向函能达到拟募集社会资本总额50%以上。</w:t>
      </w:r>
    </w:p>
    <w:p w14:paraId="5B980298">
      <w:pPr>
        <w:spacing w:after="0" w:line="580" w:lineRule="exact"/>
        <w:ind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出具盖章版本的意向函。</w:t>
      </w:r>
    </w:p>
    <w:p w14:paraId="3073BE16">
      <w:pPr>
        <w:spacing w:after="0" w:line="580" w:lineRule="exact"/>
        <w:ind w:firstLine="640" w:firstLineChars="200"/>
        <w:rPr>
          <w:rFonts w:hint="eastAsia"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8.获清科或投中网等权威投资机构榜单排名或其他荣誉。</w:t>
      </w:r>
    </w:p>
    <w:p w14:paraId="36BA45D9">
      <w:pPr>
        <w:spacing w:after="0" w:line="580" w:lineRule="exact"/>
        <w:ind w:firstLine="640" w:firstLineChars="200"/>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出具榜单截图和荣誉证明材料。</w:t>
      </w:r>
    </w:p>
    <w:p w14:paraId="07B2A51E">
      <w:pPr>
        <w:pStyle w:val="3"/>
        <w:numPr>
          <w:ilvl w:val="0"/>
          <w:numId w:val="0"/>
        </w:numPr>
        <w:spacing w:before="0" w:line="580" w:lineRule="exact"/>
        <w:ind w:firstLine="42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bidi="ar-SA"/>
        </w:rPr>
        <w:t>八、</w:t>
      </w:r>
      <w:r>
        <w:rPr>
          <w:rFonts w:ascii="黑体" w:hAnsi="黑体" w:eastAsia="黑体" w:cs="黑体"/>
          <w:b w:val="0"/>
          <w:bCs w:val="0"/>
          <w:color w:val="auto"/>
          <w:sz w:val="32"/>
          <w:szCs w:val="32"/>
          <w:lang w:eastAsia="zh-CN"/>
        </w:rPr>
        <w:t>附件及证明材料</w:t>
      </w:r>
    </w:p>
    <w:p w14:paraId="42ED87F7">
      <w:pPr>
        <w:spacing w:after="0" w:line="58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lang w:eastAsia="zh-CN"/>
        </w:rPr>
        <w:t>）关于经营状况和无不良行为记录的声明函、申报机构承诺函、廉洁承诺书、廉洁监督告知书、法定代表人授权委托书</w:t>
      </w:r>
    </w:p>
    <w:p w14:paraId="3FC23A4D">
      <w:pPr>
        <w:spacing w:after="0" w:line="580" w:lineRule="exact"/>
        <w:ind w:firstLine="640" w:firstLineChars="200"/>
        <w:rPr>
          <w:rFonts w:hint="default"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二）资格审查一览表</w:t>
      </w:r>
    </w:p>
    <w:p w14:paraId="154EDC97">
      <w:pPr>
        <w:spacing w:after="0" w:line="58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三</w:t>
      </w:r>
      <w:r>
        <w:rPr>
          <w:rFonts w:hint="eastAsia" w:ascii="方正楷体_GBK" w:hAnsi="方正楷体_GBK" w:eastAsia="方正楷体_GBK" w:cs="方正楷体_GBK"/>
          <w:sz w:val="32"/>
          <w:szCs w:val="32"/>
          <w:lang w:eastAsia="zh-CN"/>
        </w:rPr>
        <w:t>）申报机构证明材料</w:t>
      </w:r>
    </w:p>
    <w:p w14:paraId="0576A719">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1. 营业执照复印件</w:t>
      </w:r>
    </w:p>
    <w:p w14:paraId="33F5189D">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2. 私募基金管理人</w:t>
      </w:r>
      <w:r>
        <w:rPr>
          <w:rFonts w:hint="eastAsia" w:ascii="Times New Roman" w:hAnsi="Times New Roman" w:eastAsia="方正仿宋简体" w:cs="Times New Roman"/>
          <w:sz w:val="32"/>
          <w:szCs w:val="32"/>
          <w:lang w:val="en-US" w:eastAsia="zh-CN"/>
        </w:rPr>
        <w:t>登记</w:t>
      </w:r>
      <w:r>
        <w:rPr>
          <w:rFonts w:ascii="Times New Roman" w:hAnsi="Times New Roman" w:eastAsia="方正仿宋简体" w:cs="Times New Roman"/>
          <w:sz w:val="32"/>
          <w:szCs w:val="32"/>
          <w:lang w:eastAsia="zh-CN"/>
        </w:rPr>
        <w:t>证明</w:t>
      </w:r>
    </w:p>
    <w:p w14:paraId="5CBE1128">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3. 近三年审计报告及最近一期财务报表（成立未满三年的，提供自成立之日起的审计报告及最近一期财务报表）</w:t>
      </w:r>
    </w:p>
    <w:p w14:paraId="563E7317">
      <w:pPr>
        <w:spacing w:after="0" w:line="580" w:lineRule="exact"/>
        <w:ind w:firstLine="640" w:firstLineChars="200"/>
        <w:rPr>
          <w:rFonts w:ascii="Times New Roman" w:hAnsi="Times New Roman" w:eastAsia="方正仿宋简体" w:cs="Times New Roman"/>
          <w:sz w:val="32"/>
          <w:szCs w:val="32"/>
          <w:lang w:eastAsia="zh-CN"/>
        </w:rPr>
      </w:pPr>
      <w:r>
        <w:rPr>
          <w:rFonts w:ascii="Times New Roman" w:hAnsi="Times New Roman" w:eastAsia="方正仿宋简体" w:cs="Times New Roman"/>
          <w:sz w:val="32"/>
          <w:szCs w:val="32"/>
          <w:lang w:eastAsia="zh-CN"/>
        </w:rPr>
        <w:t>4. 核心人员社保缴纳记录</w:t>
      </w:r>
    </w:p>
    <w:p w14:paraId="5E556358">
      <w:pPr>
        <w:pStyle w:val="35"/>
        <w:adjustRightInd w:val="0"/>
        <w:ind w:firstLine="640" w:firstLineChars="200"/>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5.清科或投中网等权威投资机构榜单排名或其他所获荣誉的证明材料（如有）</w:t>
      </w:r>
      <w:bookmarkStart w:id="0" w:name="_GoBack"/>
      <w:bookmarkEnd w:id="0"/>
    </w:p>
    <w:p w14:paraId="35655E44">
      <w:pPr>
        <w:pStyle w:val="35"/>
        <w:adjustRightInd w:val="0"/>
        <w:ind w:firstLine="640" w:firstLineChars="200"/>
        <w:rPr>
          <w:rFonts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6</w:t>
      </w:r>
      <w:r>
        <w:rPr>
          <w:rFonts w:hint="default" w:ascii="Times New Roman" w:hAnsi="Times New Roman" w:eastAsia="方正仿宋简体" w:cs="Times New Roman"/>
          <w:sz w:val="32"/>
          <w:szCs w:val="32"/>
          <w:lang w:val="en-US" w:eastAsia="zh-CN"/>
        </w:rPr>
        <w:t>.申报机构认为需提供的其他证明材料</w:t>
      </w:r>
      <w:r>
        <w:rPr>
          <w:rFonts w:ascii="Times New Roman" w:hAnsi="Times New Roman" w:eastAsia="方正仿宋简体" w:cs="Times New Roman"/>
          <w:sz w:val="32"/>
          <w:szCs w:val="32"/>
          <w:lang w:eastAsia="zh-CN"/>
        </w:rPr>
        <w:t>说明</w:t>
      </w:r>
    </w:p>
    <w:p w14:paraId="42FCC69B">
      <w:pPr>
        <w:pStyle w:val="35"/>
        <w:adjustRightInd w:val="0"/>
        <w:ind w:firstLine="640" w:firstLineChars="200"/>
        <w:rPr>
          <w:rFonts w:hint="default"/>
          <w:lang w:val="en-US" w:eastAsia="zh-CN"/>
        </w:rPr>
      </w:pPr>
      <w:r>
        <w:rPr>
          <w:rFonts w:hint="eastAsia" w:ascii="Times New Roman" w:hAnsi="Times New Roman" w:eastAsia="方正仿宋简体" w:cs="Times New Roman"/>
          <w:sz w:val="32"/>
          <w:szCs w:val="32"/>
          <w:lang w:val="en-US" w:eastAsia="zh-CN"/>
        </w:rPr>
        <w:t>备注：</w:t>
      </w:r>
      <w:r>
        <w:rPr>
          <w:rFonts w:ascii="Times New Roman" w:hAnsi="Times New Roman" w:eastAsia="方正仿宋简体" w:cs="Times New Roman"/>
          <w:sz w:val="32"/>
          <w:szCs w:val="32"/>
          <w:lang w:eastAsia="zh-CN"/>
        </w:rPr>
        <w:t>涉及商业敏感信息的材料可对关键条款进行适当遮盖处理</w:t>
      </w:r>
    </w:p>
    <w:sectPr>
      <w:footerReference r:id="rId5" w:type="default"/>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9B2CD12-387D-4EBE-B06A-98A1EF1ECD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2" w:fontKey="{DD098F32-2B9E-4E7E-A918-67CE8135AE64}"/>
  </w:font>
  <w:font w:name="ＭＳ 明朝">
    <w:altName w:val="宋体"/>
    <w:panose1 w:val="00000000000000000000"/>
    <w:charset w:val="86"/>
    <w:family w:val="auto"/>
    <w:pitch w:val="default"/>
    <w:sig w:usb0="00000000" w:usb1="00000000" w:usb2="00000000" w:usb3="00000000" w:csb0="0000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方正仿宋简体">
    <w:panose1 w:val="02000000000000000000"/>
    <w:charset w:val="86"/>
    <w:family w:val="auto"/>
    <w:pitch w:val="default"/>
    <w:sig w:usb0="A00002BF" w:usb1="184F6CFA" w:usb2="00000012" w:usb3="00000000" w:csb0="00040001" w:csb1="00000000"/>
    <w:embedRegular r:id="rId3" w:fontKey="{25062F85-FFCF-45D8-A89A-6FC51AD35EBC}"/>
  </w:font>
  <w:font w:name="方正小标宋简体">
    <w:panose1 w:val="02000000000000000000"/>
    <w:charset w:val="86"/>
    <w:family w:val="auto"/>
    <w:pitch w:val="default"/>
    <w:sig w:usb0="A00002BF" w:usb1="184F6CFA" w:usb2="00000012" w:usb3="00000000" w:csb0="00040001" w:csb1="00000000"/>
    <w:embedRegular r:id="rId4" w:fontKey="{C696359C-D9B6-44FB-B02F-42D9539111C2}"/>
  </w:font>
  <w:font w:name="方正楷体_GBK">
    <w:panose1 w:val="02000000000000000000"/>
    <w:charset w:val="86"/>
    <w:family w:val="auto"/>
    <w:pitch w:val="default"/>
    <w:sig w:usb0="A00002BF" w:usb1="38CF7CFA" w:usb2="00082016" w:usb3="00000000" w:csb0="00040001" w:csb1="00000000"/>
    <w:embedRegular r:id="rId5" w:fontKey="{1A54D363-0DC1-4087-BB98-8E8B0097D835}"/>
  </w:font>
  <w:font w:name="ＭＳ 明朝">
    <w:altName w:val="Segoe Print"/>
    <w:panose1 w:val="00000000000000000000"/>
    <w:charset w:val="00"/>
    <w:family w:val="auto"/>
    <w:pitch w:val="default"/>
    <w:sig w:usb0="00000000" w:usb1="00000000" w:usb2="00000000" w:usb3="00000000" w:csb0="00000000" w:csb1="00000000"/>
    <w:embedRegular r:id="rId6" w:fontKey="{9A503010-A13A-4F6C-B1FE-EDE6A97B2437}"/>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4CC8B">
    <w:pPr>
      <w:pStyle w:val="2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77E1D">
                          <w:pPr>
                            <w:pStyle w:val="2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F77E1D">
                    <w:pPr>
                      <w:pStyle w:val="2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2FE4F1"/>
    <w:multiLevelType w:val="singleLevel"/>
    <w:tmpl w:val="922FE4F1"/>
    <w:lvl w:ilvl="0" w:tentative="0">
      <w:start w:val="1"/>
      <w:numFmt w:val="decimal"/>
      <w:suff w:val="nothing"/>
      <w:lvlText w:val="%1．"/>
      <w:lvlJc w:val="left"/>
      <w:pPr>
        <w:ind w:left="0" w:firstLine="400"/>
      </w:pPr>
      <w:rPr>
        <w:rFonts w:hint="default"/>
      </w:rPr>
    </w:lvl>
  </w:abstractNum>
  <w:abstractNum w:abstractNumId="1">
    <w:nsid w:val="9E782EF9"/>
    <w:multiLevelType w:val="singleLevel"/>
    <w:tmpl w:val="9E782EF9"/>
    <w:lvl w:ilvl="0" w:tentative="0">
      <w:start w:val="1"/>
      <w:numFmt w:val="decimal"/>
      <w:suff w:val="space"/>
      <w:lvlText w:val="(%1)"/>
      <w:lvlJc w:val="left"/>
      <w:pPr>
        <w:ind w:left="425" w:hanging="425"/>
      </w:pPr>
      <w:rPr>
        <w:rFonts w:hint="default"/>
      </w:rPr>
    </w:lvl>
  </w:abstractNum>
  <w:abstractNum w:abstractNumId="2">
    <w:nsid w:val="DB7BC5AC"/>
    <w:multiLevelType w:val="singleLevel"/>
    <w:tmpl w:val="DB7BC5AC"/>
    <w:lvl w:ilvl="0" w:tentative="0">
      <w:start w:val="1"/>
      <w:numFmt w:val="decimal"/>
      <w:suff w:val="nothing"/>
      <w:lvlText w:val="%1．"/>
      <w:lvlJc w:val="left"/>
      <w:pPr>
        <w:ind w:left="0" w:firstLine="400"/>
      </w:pPr>
      <w:rPr>
        <w:rFonts w:hint="default"/>
      </w:rPr>
    </w:lvl>
  </w:abstractNum>
  <w:abstractNum w:abstractNumId="3">
    <w:nsid w:val="FFFFFF7E"/>
    <w:multiLevelType w:val="singleLevel"/>
    <w:tmpl w:val="FFFFFF7E"/>
    <w:lvl w:ilvl="0" w:tentative="0">
      <w:start w:val="1"/>
      <w:numFmt w:val="decimal"/>
      <w:pStyle w:val="22"/>
      <w:lvlText w:val="%1."/>
      <w:lvlJc w:val="left"/>
      <w:pPr>
        <w:tabs>
          <w:tab w:val="left" w:pos="1080"/>
        </w:tabs>
        <w:ind w:left="1080" w:hanging="360"/>
      </w:pPr>
    </w:lvl>
  </w:abstractNum>
  <w:abstractNum w:abstractNumId="4">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5">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6">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7">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8">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9">
    <w:nsid w:val="00E6BD1F"/>
    <w:multiLevelType w:val="singleLevel"/>
    <w:tmpl w:val="00E6BD1F"/>
    <w:lvl w:ilvl="0" w:tentative="0">
      <w:start w:val="1"/>
      <w:numFmt w:val="decimal"/>
      <w:suff w:val="space"/>
      <w:lvlText w:val="(%1)"/>
      <w:lvlJc w:val="left"/>
      <w:pPr>
        <w:ind w:left="425" w:hanging="425"/>
      </w:pPr>
      <w:rPr>
        <w:rFonts w:hint="default"/>
      </w:rPr>
    </w:lvl>
  </w:abstractNum>
  <w:abstractNum w:abstractNumId="10">
    <w:nsid w:val="2D7E5A3E"/>
    <w:multiLevelType w:val="singleLevel"/>
    <w:tmpl w:val="2D7E5A3E"/>
    <w:lvl w:ilvl="0" w:tentative="0">
      <w:start w:val="1"/>
      <w:numFmt w:val="decimal"/>
      <w:suff w:val="nothing"/>
      <w:lvlText w:val="%1．"/>
      <w:lvlJc w:val="left"/>
      <w:pPr>
        <w:ind w:left="0" w:firstLine="400"/>
      </w:pPr>
      <w:rPr>
        <w:rFonts w:hint="default"/>
      </w:rPr>
    </w:lvl>
  </w:abstractNum>
  <w:abstractNum w:abstractNumId="11">
    <w:nsid w:val="533A2ED2"/>
    <w:multiLevelType w:val="singleLevel"/>
    <w:tmpl w:val="533A2ED2"/>
    <w:lvl w:ilvl="0" w:tentative="0">
      <w:start w:val="1"/>
      <w:numFmt w:val="decimal"/>
      <w:suff w:val="nothing"/>
      <w:lvlText w:val="%1．"/>
      <w:lvlJc w:val="left"/>
      <w:pPr>
        <w:ind w:left="0" w:firstLine="400"/>
      </w:pPr>
      <w:rPr>
        <w:rFonts w:hint="default"/>
      </w:rPr>
    </w:lvl>
  </w:abstractNum>
  <w:abstractNum w:abstractNumId="12">
    <w:nsid w:val="56088F60"/>
    <w:multiLevelType w:val="singleLevel"/>
    <w:tmpl w:val="56088F60"/>
    <w:lvl w:ilvl="0" w:tentative="0">
      <w:start w:val="1"/>
      <w:numFmt w:val="decimal"/>
      <w:suff w:val="nothing"/>
      <w:lvlText w:val="%1．"/>
      <w:lvlJc w:val="left"/>
      <w:pPr>
        <w:ind w:left="0" w:firstLine="400"/>
      </w:pPr>
      <w:rPr>
        <w:rFonts w:hint="default"/>
      </w:rPr>
    </w:lvl>
  </w:abstractNum>
  <w:abstractNum w:abstractNumId="13">
    <w:nsid w:val="5E92F8E3"/>
    <w:multiLevelType w:val="singleLevel"/>
    <w:tmpl w:val="5E92F8E3"/>
    <w:lvl w:ilvl="0" w:tentative="0">
      <w:start w:val="1"/>
      <w:numFmt w:val="decimal"/>
      <w:suff w:val="nothing"/>
      <w:lvlText w:val="%1．"/>
      <w:lvlJc w:val="left"/>
      <w:pPr>
        <w:ind w:left="0" w:firstLine="400"/>
      </w:pPr>
      <w:rPr>
        <w:rFonts w:hint="default"/>
      </w:rPr>
    </w:lvl>
  </w:abstractNum>
  <w:abstractNum w:abstractNumId="14">
    <w:nsid w:val="735F5B9E"/>
    <w:multiLevelType w:val="singleLevel"/>
    <w:tmpl w:val="735F5B9E"/>
    <w:lvl w:ilvl="0" w:tentative="0">
      <w:start w:val="1"/>
      <w:numFmt w:val="decimal"/>
      <w:suff w:val="nothing"/>
      <w:lvlText w:val="%1．"/>
      <w:lvlJc w:val="left"/>
      <w:pPr>
        <w:ind w:left="0" w:firstLine="400"/>
      </w:pPr>
      <w:rPr>
        <w:rFonts w:hint="default"/>
      </w:rPr>
    </w:lvl>
  </w:abstractNum>
  <w:num w:numId="1">
    <w:abstractNumId w:val="4"/>
  </w:num>
  <w:num w:numId="2">
    <w:abstractNumId w:val="7"/>
  </w:num>
  <w:num w:numId="3">
    <w:abstractNumId w:val="8"/>
  </w:num>
  <w:num w:numId="4">
    <w:abstractNumId w:val="5"/>
  </w:num>
  <w:num w:numId="5">
    <w:abstractNumId w:val="3"/>
  </w:num>
  <w:num w:numId="6">
    <w:abstractNumId w:val="6"/>
  </w:num>
  <w:num w:numId="7">
    <w:abstractNumId w:val="11"/>
  </w:num>
  <w:num w:numId="8">
    <w:abstractNumId w:val="10"/>
  </w:num>
  <w:num w:numId="9">
    <w:abstractNumId w:val="1"/>
  </w:num>
  <w:num w:numId="10">
    <w:abstractNumId w:val="9"/>
  </w:num>
  <w:num w:numId="11">
    <w:abstractNumId w:val="14"/>
  </w:num>
  <w:num w:numId="12">
    <w:abstractNumId w:val="2"/>
  </w:num>
  <w:num w:numId="13">
    <w:abstractNumId w:val="0"/>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trackRevisions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6050"/>
    <w:rsid w:val="00147CCA"/>
    <w:rsid w:val="0015074B"/>
    <w:rsid w:val="001515DF"/>
    <w:rsid w:val="0017391D"/>
    <w:rsid w:val="0029639D"/>
    <w:rsid w:val="002C7612"/>
    <w:rsid w:val="003208D0"/>
    <w:rsid w:val="00326F90"/>
    <w:rsid w:val="00420C17"/>
    <w:rsid w:val="004838CB"/>
    <w:rsid w:val="004C4440"/>
    <w:rsid w:val="004F7D78"/>
    <w:rsid w:val="0051335D"/>
    <w:rsid w:val="00591A49"/>
    <w:rsid w:val="005B012F"/>
    <w:rsid w:val="005D27E3"/>
    <w:rsid w:val="006144E9"/>
    <w:rsid w:val="00654402"/>
    <w:rsid w:val="00755E62"/>
    <w:rsid w:val="008030DF"/>
    <w:rsid w:val="00807613"/>
    <w:rsid w:val="008324B6"/>
    <w:rsid w:val="0086578D"/>
    <w:rsid w:val="00910D8F"/>
    <w:rsid w:val="0093667B"/>
    <w:rsid w:val="00994087"/>
    <w:rsid w:val="00A3687B"/>
    <w:rsid w:val="00AA1D8D"/>
    <w:rsid w:val="00AC79D5"/>
    <w:rsid w:val="00B123EC"/>
    <w:rsid w:val="00B3176E"/>
    <w:rsid w:val="00B47730"/>
    <w:rsid w:val="00B532F2"/>
    <w:rsid w:val="00B910BF"/>
    <w:rsid w:val="00C07672"/>
    <w:rsid w:val="00CB0664"/>
    <w:rsid w:val="00CD5474"/>
    <w:rsid w:val="00CF0302"/>
    <w:rsid w:val="00D72DAF"/>
    <w:rsid w:val="00E63CFC"/>
    <w:rsid w:val="00EA521C"/>
    <w:rsid w:val="00ED5059"/>
    <w:rsid w:val="00F55A1A"/>
    <w:rsid w:val="00F8524B"/>
    <w:rsid w:val="00FC693F"/>
    <w:rsid w:val="00FE1B9D"/>
    <w:rsid w:val="06553CC7"/>
    <w:rsid w:val="098970EE"/>
    <w:rsid w:val="0CD5101E"/>
    <w:rsid w:val="10BB14F5"/>
    <w:rsid w:val="14002379"/>
    <w:rsid w:val="1C623275"/>
    <w:rsid w:val="2033565F"/>
    <w:rsid w:val="25D655D1"/>
    <w:rsid w:val="2D312346"/>
    <w:rsid w:val="31E207C8"/>
    <w:rsid w:val="34486B69"/>
    <w:rsid w:val="386C1030"/>
    <w:rsid w:val="38DE7AEA"/>
    <w:rsid w:val="3F1F6062"/>
    <w:rsid w:val="456A333E"/>
    <w:rsid w:val="4B12222E"/>
    <w:rsid w:val="57741EFE"/>
    <w:rsid w:val="59174879"/>
    <w:rsid w:val="72B84BC2"/>
    <w:rsid w:val="75EC72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3"/>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4"/>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5"/>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6"/>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7"/>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8"/>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9"/>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6">
    <w:name w:val="Default Paragraph Font"/>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macro"/>
    <w:link w:val="151"/>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semiHidden/>
    <w:unhideWhenUsed/>
    <w:qFormat/>
    <w:uiPriority w:val="99"/>
    <w:pPr>
      <w:jc w:val="left"/>
    </w:pPr>
  </w:style>
  <w:style w:type="paragraph" w:styleId="18">
    <w:name w:val="Body Text 3"/>
    <w:basedOn w:val="1"/>
    <w:link w:val="150"/>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Body Text"/>
    <w:basedOn w:val="1"/>
    <w:link w:val="148"/>
    <w:unhideWhenUsed/>
    <w:qFormat/>
    <w:uiPriority w:val="99"/>
    <w:pPr>
      <w:spacing w:after="120"/>
    </w:pPr>
  </w:style>
  <w:style w:type="paragraph" w:styleId="21">
    <w:name w:val="Body Text Indent"/>
    <w:basedOn w:val="1"/>
    <w:qFormat/>
    <w:uiPriority w:val="0"/>
    <w:pPr>
      <w:spacing w:after="120"/>
      <w:ind w:left="420" w:leftChars="200"/>
    </w:pPr>
  </w:style>
  <w:style w:type="paragraph" w:styleId="22">
    <w:name w:val="List Number 3"/>
    <w:basedOn w:val="1"/>
    <w:unhideWhenUsed/>
    <w:qFormat/>
    <w:uiPriority w:val="99"/>
    <w:pPr>
      <w:numPr>
        <w:ilvl w:val="0"/>
        <w:numId w:val="5"/>
      </w:numPr>
      <w:contextualSpacing/>
    </w:pPr>
  </w:style>
  <w:style w:type="paragraph" w:styleId="23">
    <w:name w:val="List 2"/>
    <w:basedOn w:val="1"/>
    <w:unhideWhenUsed/>
    <w:qFormat/>
    <w:uiPriority w:val="99"/>
    <w:pPr>
      <w:ind w:left="720" w:hanging="360"/>
      <w:contextualSpacing/>
    </w:pPr>
  </w:style>
  <w:style w:type="paragraph" w:styleId="24">
    <w:name w:val="List Continue"/>
    <w:basedOn w:val="1"/>
    <w:unhideWhenUsed/>
    <w:qFormat/>
    <w:uiPriority w:val="99"/>
    <w:pPr>
      <w:spacing w:after="120"/>
      <w:ind w:left="360"/>
      <w:contextualSpacing/>
    </w:pPr>
  </w:style>
  <w:style w:type="paragraph" w:styleId="25">
    <w:name w:val="List Bullet 2"/>
    <w:basedOn w:val="1"/>
    <w:unhideWhenUsed/>
    <w:qFormat/>
    <w:uiPriority w:val="99"/>
    <w:pPr>
      <w:numPr>
        <w:ilvl w:val="0"/>
        <w:numId w:val="6"/>
      </w:numPr>
      <w:contextualSpacing/>
    </w:pPr>
  </w:style>
  <w:style w:type="paragraph" w:styleId="26">
    <w:name w:val="footer"/>
    <w:basedOn w:val="1"/>
    <w:link w:val="140"/>
    <w:unhideWhenUsed/>
    <w:qFormat/>
    <w:uiPriority w:val="99"/>
    <w:pPr>
      <w:tabs>
        <w:tab w:val="center" w:pos="4680"/>
        <w:tab w:val="right" w:pos="9360"/>
      </w:tabs>
      <w:spacing w:after="0" w:line="240" w:lineRule="auto"/>
    </w:pPr>
  </w:style>
  <w:style w:type="paragraph" w:styleId="27">
    <w:name w:val="header"/>
    <w:basedOn w:val="1"/>
    <w:link w:val="139"/>
    <w:unhideWhenUsed/>
    <w:qFormat/>
    <w:uiPriority w:val="99"/>
    <w:pPr>
      <w:tabs>
        <w:tab w:val="center" w:pos="4680"/>
        <w:tab w:val="right" w:pos="9360"/>
      </w:tabs>
      <w:spacing w:after="0" w:line="240" w:lineRule="auto"/>
    </w:pPr>
  </w:style>
  <w:style w:type="paragraph" w:styleId="28">
    <w:name w:val="Subtitle"/>
    <w:basedOn w:val="1"/>
    <w:next w:val="1"/>
    <w:link w:val="14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9">
    <w:name w:val="List"/>
    <w:basedOn w:val="1"/>
    <w:unhideWhenUsed/>
    <w:qFormat/>
    <w:uiPriority w:val="99"/>
    <w:pPr>
      <w:ind w:left="360" w:hanging="360"/>
      <w:contextualSpacing/>
    </w:pPr>
  </w:style>
  <w:style w:type="paragraph" w:styleId="30">
    <w:name w:val="Body Text 2"/>
    <w:basedOn w:val="1"/>
    <w:link w:val="149"/>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semiHidden/>
    <w:unhideWhenUsed/>
    <w:qFormat/>
    <w:uiPriority w:val="99"/>
    <w:rPr>
      <w:rFonts w:ascii="Times New Roman" w:hAnsi="Times New Roman" w:cs="Times New Roman"/>
      <w:sz w:val="24"/>
      <w:szCs w:val="24"/>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5"/>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35">
    <w:name w:val="Body Text First Indent 2"/>
    <w:basedOn w:val="21"/>
    <w:next w:val="1"/>
    <w:qFormat/>
    <w:uiPriority w:val="0"/>
    <w:pPr>
      <w:ind w:left="0" w:leftChars="0" w:firstLine="420"/>
    </w:pPr>
  </w:style>
  <w:style w:type="table" w:styleId="37">
    <w:name w:val="Table Grid"/>
    <w:basedOn w:val="3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Light Shading"/>
    <w:basedOn w:val="36"/>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3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36"/>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36"/>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36"/>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36"/>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36"/>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3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36"/>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36"/>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36"/>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36"/>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36"/>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36"/>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3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36"/>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36"/>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36"/>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36"/>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36"/>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36"/>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3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36"/>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36"/>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36"/>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36"/>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36"/>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36"/>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36"/>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3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36"/>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36"/>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36"/>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36"/>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36"/>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36"/>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3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3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36"/>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36"/>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36"/>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36"/>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36"/>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36"/>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3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3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36"/>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36"/>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36"/>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36"/>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36"/>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36"/>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36"/>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36"/>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36"/>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36"/>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36"/>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36"/>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36"/>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36"/>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36"/>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36"/>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36"/>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36"/>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36"/>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36"/>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36"/>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36"/>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7">
    <w:name w:val="Strong"/>
    <w:basedOn w:val="136"/>
    <w:qFormat/>
    <w:uiPriority w:val="22"/>
    <w:rPr>
      <w:b/>
      <w:bCs/>
    </w:rPr>
  </w:style>
  <w:style w:type="character" w:styleId="138">
    <w:name w:val="Emphasis"/>
    <w:basedOn w:val="136"/>
    <w:qFormat/>
    <w:uiPriority w:val="20"/>
    <w:rPr>
      <w:i/>
      <w:iCs/>
    </w:rPr>
  </w:style>
  <w:style w:type="character" w:customStyle="1" w:styleId="139">
    <w:name w:val="页眉 字符"/>
    <w:basedOn w:val="136"/>
    <w:link w:val="27"/>
    <w:qFormat/>
    <w:uiPriority w:val="99"/>
  </w:style>
  <w:style w:type="character" w:customStyle="1" w:styleId="140">
    <w:name w:val="页脚 字符"/>
    <w:basedOn w:val="136"/>
    <w:link w:val="26"/>
    <w:qFormat/>
    <w:uiPriority w:val="99"/>
  </w:style>
  <w:style w:type="paragraph" w:styleId="141">
    <w:name w:val="No Spacing"/>
    <w:qFormat/>
    <w:uiPriority w:val="1"/>
    <w:rPr>
      <w:rFonts w:asciiTheme="minorHAnsi" w:hAnsiTheme="minorHAnsi" w:eastAsiaTheme="minorEastAsia" w:cstheme="minorBidi"/>
      <w:sz w:val="22"/>
      <w:szCs w:val="22"/>
      <w:lang w:val="en-US" w:eastAsia="en-US" w:bidi="ar-SA"/>
    </w:rPr>
  </w:style>
  <w:style w:type="character" w:customStyle="1" w:styleId="142">
    <w:name w:val="标题 1 字符"/>
    <w:basedOn w:val="136"/>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3">
    <w:name w:val="标题 2 字符"/>
    <w:basedOn w:val="136"/>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4">
    <w:name w:val="标题 3 字符"/>
    <w:basedOn w:val="136"/>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5">
    <w:name w:val="标题 字符"/>
    <w:basedOn w:val="136"/>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6">
    <w:name w:val="副标题 字符"/>
    <w:basedOn w:val="136"/>
    <w:link w:val="28"/>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7">
    <w:name w:val="List Paragraph"/>
    <w:basedOn w:val="1"/>
    <w:qFormat/>
    <w:uiPriority w:val="34"/>
    <w:pPr>
      <w:ind w:left="720"/>
      <w:contextualSpacing/>
    </w:pPr>
  </w:style>
  <w:style w:type="character" w:customStyle="1" w:styleId="148">
    <w:name w:val="正文文本 字符"/>
    <w:basedOn w:val="136"/>
    <w:link w:val="20"/>
    <w:qFormat/>
    <w:uiPriority w:val="99"/>
  </w:style>
  <w:style w:type="character" w:customStyle="1" w:styleId="149">
    <w:name w:val="正文文本 2 字符"/>
    <w:basedOn w:val="136"/>
    <w:link w:val="30"/>
    <w:qFormat/>
    <w:uiPriority w:val="99"/>
  </w:style>
  <w:style w:type="character" w:customStyle="1" w:styleId="150">
    <w:name w:val="正文文本 3 字符"/>
    <w:basedOn w:val="136"/>
    <w:link w:val="18"/>
    <w:qFormat/>
    <w:uiPriority w:val="99"/>
    <w:rPr>
      <w:sz w:val="16"/>
      <w:szCs w:val="16"/>
    </w:rPr>
  </w:style>
  <w:style w:type="character" w:customStyle="1" w:styleId="151">
    <w:name w:val="宏文本 字符"/>
    <w:basedOn w:val="136"/>
    <w:link w:val="2"/>
    <w:qFormat/>
    <w:uiPriority w:val="99"/>
    <w:rPr>
      <w:rFonts w:ascii="Courier" w:hAnsi="Courier"/>
      <w:sz w:val="20"/>
      <w:szCs w:val="20"/>
    </w:rPr>
  </w:style>
  <w:style w:type="paragraph" w:styleId="152">
    <w:name w:val="Quote"/>
    <w:basedOn w:val="1"/>
    <w:next w:val="1"/>
    <w:link w:val="153"/>
    <w:qFormat/>
    <w:uiPriority w:val="29"/>
    <w:rPr>
      <w:i/>
      <w:iCs/>
      <w:color w:val="000000" w:themeColor="text1"/>
      <w14:textFill>
        <w14:solidFill>
          <w14:schemeClr w14:val="tx1"/>
        </w14:solidFill>
      </w14:textFill>
    </w:rPr>
  </w:style>
  <w:style w:type="character" w:customStyle="1" w:styleId="153">
    <w:name w:val="引用 字符"/>
    <w:basedOn w:val="136"/>
    <w:link w:val="152"/>
    <w:qFormat/>
    <w:uiPriority w:val="29"/>
    <w:rPr>
      <w:i/>
      <w:iCs/>
      <w:color w:val="000000" w:themeColor="text1"/>
      <w14:textFill>
        <w14:solidFill>
          <w14:schemeClr w14:val="tx1"/>
        </w14:solidFill>
      </w14:textFill>
    </w:rPr>
  </w:style>
  <w:style w:type="character" w:customStyle="1" w:styleId="154">
    <w:name w:val="标题 4 字符"/>
    <w:basedOn w:val="136"/>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5">
    <w:name w:val="标题 5 字符"/>
    <w:basedOn w:val="136"/>
    <w:link w:val="7"/>
    <w:semiHidden/>
    <w:qFormat/>
    <w:uiPriority w:val="9"/>
    <w:rPr>
      <w:rFonts w:asciiTheme="majorHAnsi" w:hAnsiTheme="majorHAnsi" w:eastAsiaTheme="majorEastAsia" w:cstheme="majorBidi"/>
      <w:color w:val="254061" w:themeColor="accent1" w:themeShade="80"/>
    </w:rPr>
  </w:style>
  <w:style w:type="character" w:customStyle="1" w:styleId="156">
    <w:name w:val="标题 6 字符"/>
    <w:basedOn w:val="136"/>
    <w:link w:val="8"/>
    <w:semiHidden/>
    <w:qFormat/>
    <w:uiPriority w:val="9"/>
    <w:rPr>
      <w:rFonts w:asciiTheme="majorHAnsi" w:hAnsiTheme="majorHAnsi" w:eastAsiaTheme="majorEastAsia" w:cstheme="majorBidi"/>
      <w:i/>
      <w:iCs/>
      <w:color w:val="254061" w:themeColor="accent1" w:themeShade="80"/>
    </w:rPr>
  </w:style>
  <w:style w:type="character" w:customStyle="1" w:styleId="157">
    <w:name w:val="标题 7 字符"/>
    <w:basedOn w:val="136"/>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8">
    <w:name w:val="标题 8 字符"/>
    <w:basedOn w:val="136"/>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9">
    <w:name w:val="标题 9 字符"/>
    <w:basedOn w:val="136"/>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0">
    <w:name w:val="Intense Quote"/>
    <w:basedOn w:val="1"/>
    <w:next w:val="1"/>
    <w:link w:val="16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1">
    <w:name w:val="明显引用 字符"/>
    <w:basedOn w:val="136"/>
    <w:link w:val="160"/>
    <w:qFormat/>
    <w:uiPriority w:val="30"/>
    <w:rPr>
      <w:b/>
      <w:bCs/>
      <w:i/>
      <w:iCs/>
      <w:color w:val="4F81BD" w:themeColor="accent1"/>
      <w14:textFill>
        <w14:solidFill>
          <w14:schemeClr w14:val="accent1"/>
        </w14:solidFill>
      </w14:textFill>
    </w:rPr>
  </w:style>
  <w:style w:type="character" w:customStyle="1" w:styleId="162">
    <w:name w:val="不明显强调1"/>
    <w:basedOn w:val="136"/>
    <w:qFormat/>
    <w:uiPriority w:val="19"/>
    <w:rPr>
      <w:i/>
      <w:iCs/>
      <w:color w:val="808080" w:themeColor="text1" w:themeTint="80"/>
      <w14:textFill>
        <w14:solidFill>
          <w14:schemeClr w14:val="tx1">
            <w14:lumMod w14:val="50000"/>
            <w14:lumOff w14:val="50000"/>
          </w14:schemeClr>
        </w14:solidFill>
      </w14:textFill>
    </w:rPr>
  </w:style>
  <w:style w:type="character" w:customStyle="1" w:styleId="163">
    <w:name w:val="明显强调1"/>
    <w:basedOn w:val="136"/>
    <w:qFormat/>
    <w:uiPriority w:val="21"/>
    <w:rPr>
      <w:b/>
      <w:bCs/>
      <w:i/>
      <w:iCs/>
      <w:color w:val="4F81BD" w:themeColor="accent1"/>
      <w14:textFill>
        <w14:solidFill>
          <w14:schemeClr w14:val="accent1"/>
        </w14:solidFill>
      </w14:textFill>
    </w:rPr>
  </w:style>
  <w:style w:type="character" w:customStyle="1" w:styleId="164">
    <w:name w:val="不明显参考1"/>
    <w:basedOn w:val="136"/>
    <w:qFormat/>
    <w:uiPriority w:val="31"/>
    <w:rPr>
      <w:smallCaps/>
      <w:color w:val="C0504D" w:themeColor="accent2"/>
      <w:u w:val="single"/>
      <w14:textFill>
        <w14:solidFill>
          <w14:schemeClr w14:val="accent2"/>
        </w14:solidFill>
      </w14:textFill>
    </w:rPr>
  </w:style>
  <w:style w:type="character" w:customStyle="1" w:styleId="165">
    <w:name w:val="明显参考1"/>
    <w:basedOn w:val="136"/>
    <w:qFormat/>
    <w:uiPriority w:val="32"/>
    <w:rPr>
      <w:b/>
      <w:bCs/>
      <w:smallCaps/>
      <w:color w:val="C0504D" w:themeColor="accent2"/>
      <w:spacing w:val="5"/>
      <w:u w:val="single"/>
      <w14:textFill>
        <w14:solidFill>
          <w14:schemeClr w14:val="accent2"/>
        </w14:solidFill>
      </w14:textFill>
    </w:rPr>
  </w:style>
  <w:style w:type="character" w:customStyle="1" w:styleId="166">
    <w:name w:val="书籍标题1"/>
    <w:basedOn w:val="136"/>
    <w:qFormat/>
    <w:uiPriority w:val="33"/>
    <w:rPr>
      <w:b/>
      <w:bCs/>
      <w:smallCaps/>
      <w:spacing w:val="5"/>
    </w:rPr>
  </w:style>
  <w:style w:type="paragraph" w:customStyle="1" w:styleId="167">
    <w:name w:val="TOC 标题1"/>
    <w:basedOn w:val="3"/>
    <w:next w:val="1"/>
    <w:semiHidden/>
    <w:unhideWhenUsed/>
    <w:qFormat/>
    <w:uiPriority w:val="39"/>
    <w:pPr>
      <w:outlineLvl w:val="9"/>
    </w:pPr>
  </w:style>
  <w:style w:type="paragraph" w:customStyle="1" w:styleId="168">
    <w:name w:val="修订1"/>
    <w:hidden/>
    <w:semiHidden/>
    <w:qFormat/>
    <w:uiPriority w:val="99"/>
    <w:rPr>
      <w:rFonts w:asciiTheme="minorHAnsi" w:hAnsiTheme="minorHAnsi" w:eastAsiaTheme="minorEastAsia" w:cstheme="minorBidi"/>
      <w:sz w:val="22"/>
      <w:szCs w:val="22"/>
      <w:lang w:val="en-US" w:eastAsia="en-US" w:bidi="ar-SA"/>
    </w:rPr>
  </w:style>
  <w:style w:type="paragraph" w:customStyle="1" w:styleId="169">
    <w:name w:val="修订2"/>
    <w:hidden/>
    <w:unhideWhenUsed/>
    <w:qFormat/>
    <w:uiPriority w:val="99"/>
    <w:rPr>
      <w:rFonts w:asciiTheme="minorHAnsi" w:hAnsiTheme="minorHAnsi" w:eastAsiaTheme="minorEastAsia" w:cstheme="minorBidi"/>
      <w:sz w:val="22"/>
      <w:szCs w:val="22"/>
      <w:lang w:val="en-US" w:eastAsia="en-US" w:bidi="ar-SA"/>
    </w:rPr>
  </w:style>
  <w:style w:type="paragraph" w:customStyle="1" w:styleId="170">
    <w:name w:val="Revision"/>
    <w:hidden/>
    <w:unhideWhenUsed/>
    <w:qFormat/>
    <w:uiPriority w:val="99"/>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f3c8c91e-617d-407c-b6e0-c42c673f1914</errorID>
      <errorWord>;</errorWord>
      <group>L1_Format</group>
      <groupName>格式问题</groupName>
      <ability>L2_HalfPunc_CN</ability>
      <abilityName>全半角问题</abilityName>
      <candidateList>
        <item>；</item>
      </candidateList>
      <explain>文本全半角错误。</explain>
      <paraID>1CA9A385</paraID>
      <start>22</start>
      <end>23</end>
      <status>unmodified</status>
      <modifiedWord/>
      <trackRevisions>false</trackRevisions>
    </reviewItem>
    <reviewItem>
      <errorID>68ef94d6-0a0f-4398-94f8-aba3be328510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636D3A74</paraID>
      <start>8</start>
      <end>9</end>
      <status>unmodified</status>
      <modifiedWord/>
      <trackRevisions>false</trackRevisions>
    </reviewItem>
    <reviewItem>
      <errorID>ba9cd837-cc18-4335-a764-0f604f3047d4</errorID>
      <errorWord>其它可以</errorWord>
      <group>L1_Word</group>
      <groupName>字词问题</groupName>
      <ability>L2_Alias</ability>
      <abilityName>也作/曾用词</abilityName>
      <candidateList>
        <item>其他可以</item>
      </candidateList>
      <explain>词汇[其它可以]为不规范表述或旧称，其规范书面表述为[其他可以]。</explain>
      <paraID>758A3DFF</paraID>
      <start>34</start>
      <end>38</end>
      <status>unmodified</status>
      <modifiedWord/>
      <trackRevisions>false</trackRevisions>
    </reviewItem>
    <reviewItem>
      <errorID>e79194a8-0188-492b-89e5-0e356787ff73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419C17D2</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df971a-2ce5-4370-82e7-6eb4487b7de6}">
  <ds:schemaRefs/>
</ds:datastoreItem>
</file>

<file path=customXml/itemProps3.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1692</Words>
  <Characters>1719</Characters>
  <Lines>16</Lines>
  <Paragraphs>4</Paragraphs>
  <TotalTime>5</TotalTime>
  <ScaleCrop>false</ScaleCrop>
  <LinksUpToDate>false</LinksUpToDate>
  <CharactersWithSpaces>1736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2026-04-27T09:00:00Z</dcterms:created>
  <dc:creator>python-docx</dc:creator>
  <dc:description>generated by python-docx</dc:description>
  <cp:lastModifiedBy>NICE</cp:lastModifiedBy>
  <cp:lastPrinted>2026-04-30T08:11:00Z</cp:lastPrinted>
  <dcterms:modified xsi:type="dcterms:W3CDTF">2026-08-11T06:03:10Z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eyJoZGlkIjoiN2ZiM2MxNGE1NTAyZDlhYjZkZmU3MGYyNjFhM2I3M2IiLCJ1c2VySWQiOiIxMTQwMjQ4OTc3In0=</vt:lpwstr>
  </property>
  <property fmtid="{D5CDD505-2E9C-101B-9397-08002B2CF9AE}" pid="3" name="KSOProductBuildVer">
    <vt:lpwstr>2052-12.1.0.28043</vt:lpwstr>
  </property>
  <property fmtid="{D5CDD505-2E9C-101B-9397-08002B2CF9AE}" pid="4" name="ICV">
    <vt:lpwstr>498C1E9686014B429ABEF636588EECD9_13</vt:lpwstr>
  </property>
</Properties>
</file>