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735B2">
      <w:pPr>
        <w:spacing w:line="560" w:lineRule="exact"/>
        <w:jc w:val="center"/>
        <w:rPr>
          <w:rFonts w:ascii="宋体" w:hAnsi="宋体"/>
          <w:b/>
          <w:sz w:val="44"/>
          <w:szCs w:val="44"/>
          <w:highlight w:val="none"/>
        </w:rPr>
      </w:pPr>
      <w:bookmarkStart w:id="0" w:name="_GoBack"/>
      <w:bookmarkEnd w:id="0"/>
      <w:r>
        <w:rPr>
          <w:rFonts w:hint="eastAsia" w:ascii="宋体" w:hAnsi="宋体"/>
          <w:b/>
          <w:sz w:val="44"/>
          <w:szCs w:val="44"/>
          <w:highlight w:val="none"/>
        </w:rPr>
        <w:t>廉洁承诺书</w:t>
      </w:r>
    </w:p>
    <w:p w14:paraId="12A3CB67">
      <w:pPr>
        <w:pStyle w:val="11"/>
        <w:shd w:val="clear" w:color="auto" w:fill="FFFFFF"/>
        <w:spacing w:before="0" w:beforeAutospacing="0" w:after="0" w:afterAutospacing="0" w:line="560" w:lineRule="exact"/>
        <w:rPr>
          <w:rFonts w:eastAsia="仿宋"/>
          <w:sz w:val="32"/>
          <w:szCs w:val="32"/>
          <w:highlight w:val="none"/>
        </w:rPr>
      </w:pPr>
    </w:p>
    <w:p w14:paraId="30BEEAD0">
      <w:pPr>
        <w:pStyle w:val="11"/>
        <w:shd w:val="clear" w:color="auto" w:fill="FFFFFF"/>
        <w:spacing w:before="0" w:beforeAutospacing="0" w:after="0" w:afterAutospacing="0" w:line="560" w:lineRule="exact"/>
        <w:ind w:firstLine="612" w:firstLineChars="200"/>
        <w:jc w:val="both"/>
        <w:rPr>
          <w:rFonts w:ascii="仿宋" w:hAnsi="仿宋" w:eastAsia="仿宋"/>
          <w:sz w:val="32"/>
          <w:szCs w:val="32"/>
          <w:highlight w:val="none"/>
        </w:rPr>
      </w:pPr>
      <w:r>
        <w:rPr>
          <w:rFonts w:hint="eastAsia" w:ascii="仿宋" w:hAnsi="仿宋" w:eastAsia="仿宋"/>
          <w:spacing w:val="-7"/>
          <w:sz w:val="32"/>
          <w:szCs w:val="32"/>
          <w:highlight w:val="none"/>
          <w:lang w:val="en-US" w:eastAsia="zh-CN"/>
        </w:rPr>
        <w:t>宜昌市投资引导基金</w:t>
      </w:r>
      <w:r>
        <w:rPr>
          <w:rFonts w:hint="eastAsia" w:ascii="仿宋" w:hAnsi="仿宋" w:eastAsia="仿宋"/>
          <w:spacing w:val="-7"/>
          <w:sz w:val="32"/>
          <w:szCs w:val="32"/>
          <w:highlight w:val="none"/>
        </w:rPr>
        <w:t>有限公司根据《</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政府投资引导基金管理办法》</w:t>
      </w:r>
      <w:r>
        <w:rPr>
          <w:rFonts w:hint="eastAsia" w:ascii="仿宋" w:hAnsi="仿宋" w:eastAsia="仿宋"/>
          <w:spacing w:val="-7"/>
          <w:sz w:val="32"/>
          <w:szCs w:val="32"/>
          <w:highlight w:val="none"/>
          <w:lang w:val="en-US" w:eastAsia="zh-CN"/>
        </w:rPr>
        <w:t>规定</w:t>
      </w:r>
      <w:r>
        <w:rPr>
          <w:rFonts w:hint="eastAsia" w:ascii="仿宋" w:hAnsi="仿宋" w:eastAsia="仿宋"/>
          <w:spacing w:val="-7"/>
          <w:sz w:val="32"/>
          <w:szCs w:val="32"/>
          <w:highlight w:val="none"/>
        </w:rPr>
        <w:t>，接受</w:t>
      </w:r>
      <w:r>
        <w:rPr>
          <w:rFonts w:hint="eastAsia" w:ascii="仿宋" w:hAnsi="仿宋" w:eastAsia="仿宋"/>
          <w:spacing w:val="-7"/>
          <w:sz w:val="32"/>
          <w:szCs w:val="32"/>
          <w:highlight w:val="none"/>
          <w:lang w:val="en-US" w:eastAsia="zh-CN"/>
        </w:rPr>
        <w:t>宜昌市政府投资</w:t>
      </w:r>
      <w:r>
        <w:rPr>
          <w:rFonts w:hint="eastAsia" w:ascii="仿宋" w:hAnsi="仿宋" w:eastAsia="仿宋"/>
          <w:spacing w:val="-7"/>
          <w:sz w:val="32"/>
          <w:szCs w:val="32"/>
          <w:highlight w:val="none"/>
        </w:rPr>
        <w:t>引导基金拟参股基金的出资申请，审查相应的基金架构，选择符合条件的参股基金管理机构。为了更好地发挥财政资金的引导放大作用，</w:t>
      </w:r>
      <w:r>
        <w:rPr>
          <w:rFonts w:hint="eastAsia" w:ascii="仿宋" w:hAnsi="仿宋" w:eastAsia="仿宋"/>
          <w:spacing w:val="-6"/>
          <w:sz w:val="32"/>
          <w:szCs w:val="32"/>
          <w:highlight w:val="none"/>
        </w:rPr>
        <w:t>强化</w:t>
      </w:r>
      <w:r>
        <w:rPr>
          <w:rFonts w:hint="eastAsia" w:ascii="仿宋" w:hAnsi="仿宋" w:eastAsia="仿宋"/>
          <w:spacing w:val="-4"/>
          <w:sz w:val="32"/>
          <w:szCs w:val="32"/>
          <w:highlight w:val="none"/>
        </w:rPr>
        <w:t>纪律约束，规范运作程序，</w:t>
      </w:r>
      <w:r>
        <w:rPr>
          <w:rFonts w:hint="eastAsia" w:ascii="仿宋" w:hAnsi="仿宋" w:eastAsia="仿宋"/>
          <w:spacing w:val="-7"/>
          <w:sz w:val="32"/>
          <w:szCs w:val="32"/>
          <w:highlight w:val="none"/>
        </w:rPr>
        <w:t>现将相关廉政建设事项告知如下</w:t>
      </w:r>
      <w:r>
        <w:rPr>
          <w:rFonts w:hint="eastAsia" w:ascii="仿宋" w:hAnsi="仿宋" w:eastAsia="仿宋"/>
          <w:spacing w:val="-8"/>
          <w:sz w:val="32"/>
          <w:szCs w:val="32"/>
          <w:highlight w:val="none"/>
        </w:rPr>
        <w:t>：</w:t>
      </w:r>
      <w:r>
        <w:rPr>
          <w:rFonts w:eastAsia="仿宋"/>
          <w:sz w:val="32"/>
          <w:szCs w:val="32"/>
          <w:highlight w:val="none"/>
        </w:rPr>
        <w:t> </w:t>
      </w:r>
    </w:p>
    <w:p w14:paraId="2742F07A">
      <w:pPr>
        <w:pStyle w:val="11"/>
        <w:shd w:val="clear" w:color="auto" w:fill="FFFFFF"/>
        <w:spacing w:before="0" w:beforeAutospacing="0" w:after="0" w:afterAutospacing="0" w:line="560" w:lineRule="exact"/>
        <w:ind w:firstLine="612" w:firstLineChars="200"/>
        <w:jc w:val="both"/>
        <w:rPr>
          <w:rFonts w:ascii="黑体" w:hAnsi="黑体" w:eastAsia="黑体"/>
          <w:spacing w:val="-7"/>
          <w:sz w:val="32"/>
          <w:szCs w:val="32"/>
          <w:highlight w:val="none"/>
        </w:rPr>
      </w:pPr>
      <w:r>
        <w:rPr>
          <w:rFonts w:hint="eastAsia" w:ascii="黑体" w:hAnsi="黑体" w:eastAsia="黑体"/>
          <w:spacing w:val="-7"/>
          <w:sz w:val="32"/>
          <w:szCs w:val="32"/>
          <w:highlight w:val="none"/>
        </w:rPr>
        <w:t>一、</w:t>
      </w:r>
      <w:r>
        <w:rPr>
          <w:rFonts w:hint="eastAsia" w:ascii="黑体" w:hAnsi="黑体" w:eastAsia="黑体"/>
          <w:spacing w:val="-7"/>
          <w:sz w:val="32"/>
          <w:szCs w:val="32"/>
          <w:highlight w:val="none"/>
          <w:lang w:val="en-US" w:eastAsia="zh-CN"/>
        </w:rPr>
        <w:t>宜昌市</w:t>
      </w:r>
      <w:r>
        <w:rPr>
          <w:rFonts w:hint="eastAsia" w:ascii="黑体" w:hAnsi="黑体" w:eastAsia="黑体"/>
          <w:spacing w:val="-7"/>
          <w:sz w:val="32"/>
          <w:szCs w:val="32"/>
          <w:highlight w:val="none"/>
        </w:rPr>
        <w:t>投资引导基金有限公司工作人员不得从事以下行为：</w:t>
      </w:r>
    </w:p>
    <w:p w14:paraId="4E1033AA">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1.严禁滥用职权，损害公司或他人利益；</w:t>
      </w:r>
    </w:p>
    <w:p w14:paraId="5E9AD533">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2.严禁利用职务上的便利通过同业经营或关联交易为本人或特定关系人谋取利益；</w:t>
      </w:r>
    </w:p>
    <w:p w14:paraId="74F1FA90">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3.严禁利用商业秘密、业务渠道等为本人或者他人牟利；</w:t>
      </w:r>
    </w:p>
    <w:p w14:paraId="02265BE1">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4.严禁索取、收受任何形式的回扣、手续费、酬金、礼金、感谢费、各种有价证券等；</w:t>
      </w:r>
    </w:p>
    <w:p w14:paraId="149F7A11">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5.严禁参加有可能影响公正履行职务的宴请、旅游和其它高消费娱乐活动。</w:t>
      </w:r>
    </w:p>
    <w:p w14:paraId="451AA1EA">
      <w:pPr>
        <w:pStyle w:val="11"/>
        <w:shd w:val="clear" w:color="auto" w:fill="FFFFFF"/>
        <w:spacing w:before="0" w:beforeAutospacing="0" w:after="0" w:afterAutospacing="0" w:line="560" w:lineRule="exact"/>
        <w:ind w:firstLine="612" w:firstLineChars="200"/>
        <w:jc w:val="both"/>
        <w:rPr>
          <w:rFonts w:ascii="黑体" w:hAnsi="黑体" w:eastAsia="黑体"/>
          <w:spacing w:val="-7"/>
          <w:sz w:val="32"/>
          <w:szCs w:val="32"/>
          <w:highlight w:val="none"/>
        </w:rPr>
      </w:pPr>
      <w:r>
        <w:rPr>
          <w:rFonts w:hint="eastAsia" w:ascii="黑体" w:hAnsi="黑体" w:eastAsia="黑体"/>
          <w:spacing w:val="-7"/>
          <w:sz w:val="32"/>
          <w:szCs w:val="32"/>
          <w:highlight w:val="none"/>
        </w:rPr>
        <w:t>二、贵单位不得从事以下行为：</w:t>
      </w:r>
    </w:p>
    <w:p w14:paraId="29C26048">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1.不得行贿、变相行贿以及报销本应由</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投资引导基金有限公司工作人员支付的费用；</w:t>
      </w:r>
    </w:p>
    <w:p w14:paraId="20F46E91">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2.不得赠送礼品、礼金、各种有价证券及其他支付凭证；</w:t>
      </w:r>
    </w:p>
    <w:p w14:paraId="5C42844B">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3.不得提供任何方式的高消费娱乐活动；</w:t>
      </w:r>
    </w:p>
    <w:p w14:paraId="7EDA265B">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4.不得为</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投资引导基金有限公司工作人员在贵单位入股、参股、兼职以及为其个人牟利提供便利。</w:t>
      </w:r>
    </w:p>
    <w:p w14:paraId="68BF0F7F">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以上规定希望得到贵单位的支持和配合，若</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投资引导基金有限公司工作人员有违反上述规定的行为，在工作中发生不廉洁、不正当及违反相关规范性文件的情形，贵单位有权向</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投资引导基金有限公司投诉反映，</w:t>
      </w:r>
      <w:r>
        <w:rPr>
          <w:rFonts w:hint="eastAsia" w:ascii="仿宋" w:hAnsi="仿宋" w:eastAsia="仿宋"/>
          <w:spacing w:val="-7"/>
          <w:sz w:val="32"/>
          <w:szCs w:val="32"/>
          <w:highlight w:val="none"/>
          <w:lang w:eastAsia="zh-CN"/>
        </w:rPr>
        <w:t>宜昌市</w:t>
      </w:r>
      <w:r>
        <w:rPr>
          <w:rFonts w:hint="eastAsia" w:ascii="仿宋" w:hAnsi="仿宋" w:eastAsia="仿宋"/>
          <w:spacing w:val="-7"/>
          <w:sz w:val="32"/>
          <w:szCs w:val="32"/>
          <w:highlight w:val="none"/>
        </w:rPr>
        <w:t>投资引导基金有限公司将严肃查处，决不姑息；触犯国家法律的，依法移送司法机关处理。如贵单位人员违反本规定，</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投资引导基金有限公司有权中止或取消与贵单位的合作，由此造成的后果由贵单位负责。</w:t>
      </w:r>
    </w:p>
    <w:p w14:paraId="109C12D8">
      <w:pPr>
        <w:widowControl/>
        <w:spacing w:line="560" w:lineRule="exact"/>
        <w:ind w:firstLine="612" w:firstLineChars="200"/>
        <w:rPr>
          <w:rFonts w:hint="default" w:ascii="方正仿宋_GB2312" w:hAnsi="方正仿宋_GB2312" w:eastAsia="方正仿宋_GB2312" w:cs="方正仿宋_GB2312"/>
          <w:kern w:val="0"/>
          <w:sz w:val="32"/>
          <w:szCs w:val="32"/>
          <w:highlight w:val="yellow"/>
          <w:lang w:val="en-US" w:eastAsia="zh-CN"/>
        </w:rPr>
      </w:pPr>
      <w:r>
        <w:rPr>
          <w:rFonts w:hint="eastAsia" w:ascii="方正仿宋_GB2312" w:hAnsi="方正仿宋_GB2312" w:eastAsia="方正仿宋_GB2312" w:cs="方正仿宋_GB2312"/>
          <w:spacing w:val="-7"/>
          <w:sz w:val="32"/>
          <w:szCs w:val="32"/>
          <w:highlight w:val="none"/>
          <w:lang w:val="en-US" w:eastAsia="zh-CN"/>
        </w:rPr>
        <w:t>宜昌市投资引导基金有限公司纪</w:t>
      </w:r>
      <w:r>
        <w:rPr>
          <w:rFonts w:hint="eastAsia" w:ascii="方正仿宋_GB2312" w:hAnsi="方正仿宋_GB2312" w:eastAsia="方正仿宋_GB2312" w:cs="方正仿宋_GB2312"/>
          <w:spacing w:val="-7"/>
          <w:sz w:val="32"/>
          <w:szCs w:val="32"/>
          <w:highlight w:val="none"/>
        </w:rPr>
        <w:t>检</w:t>
      </w:r>
      <w:r>
        <w:rPr>
          <w:rFonts w:hint="eastAsia" w:ascii="方正仿宋_GB2312" w:hAnsi="方正仿宋_GB2312" w:eastAsia="方正仿宋_GB2312" w:cs="方正仿宋_GB2312"/>
          <w:spacing w:val="-7"/>
          <w:sz w:val="32"/>
          <w:szCs w:val="32"/>
          <w:highlight w:val="none"/>
          <w:lang w:val="en-US" w:eastAsia="zh-CN"/>
        </w:rPr>
        <w:t>联系电话</w:t>
      </w:r>
      <w:r>
        <w:rPr>
          <w:rFonts w:hint="eastAsia" w:ascii="方正仿宋_GB2312" w:hAnsi="方正仿宋_GB2312" w:eastAsia="方正仿宋_GB2312" w:cs="方正仿宋_GB2312"/>
          <w:spacing w:val="-7"/>
          <w:sz w:val="32"/>
          <w:szCs w:val="32"/>
          <w:highlight w:val="none"/>
        </w:rPr>
        <w:t>：</w:t>
      </w:r>
      <w:r>
        <w:rPr>
          <w:rFonts w:hint="eastAsia" w:ascii="仿宋_GB2312" w:hAnsi="仿宋_GB2312" w:eastAsia="仿宋_GB2312" w:cs="仿宋_GB2312"/>
          <w:sz w:val="32"/>
          <w:szCs w:val="32"/>
          <w:highlight w:val="none"/>
          <w:lang w:val="en-US" w:eastAsia="zh-CN"/>
        </w:rPr>
        <w:t>0717-6336537。</w:t>
      </w:r>
    </w:p>
    <w:p w14:paraId="4E8BB39F">
      <w:pPr>
        <w:widowControl/>
        <w:spacing w:line="560" w:lineRule="exact"/>
        <w:ind w:firstLine="1920" w:firstLineChars="600"/>
        <w:rPr>
          <w:rFonts w:hint="eastAsia" w:ascii="方正仿宋_GB2312" w:hAnsi="方正仿宋_GB2312" w:eastAsia="方正仿宋_GB2312" w:cs="方正仿宋_GB2312"/>
          <w:kern w:val="0"/>
          <w:sz w:val="32"/>
          <w:szCs w:val="32"/>
        </w:rPr>
      </w:pPr>
    </w:p>
    <w:p w14:paraId="6076BBB8">
      <w:pPr>
        <w:spacing w:line="560" w:lineRule="exact"/>
        <w:ind w:left="480"/>
        <w:rPr>
          <w:rFonts w:ascii="仿宋_GB2312" w:eastAsia="仿宋_GB2312"/>
          <w:sz w:val="32"/>
          <w:szCs w:val="32"/>
        </w:rPr>
      </w:pPr>
    </w:p>
    <w:p w14:paraId="460C5D55">
      <w:pPr>
        <w:widowControl/>
        <w:spacing w:line="560" w:lineRule="exact"/>
        <w:ind w:firstLine="1920" w:firstLineChars="600"/>
        <w:rPr>
          <w:rFonts w:hint="eastAsia" w:ascii="方正仿宋_GB2312" w:hAnsi="方正仿宋_GB2312" w:eastAsia="方正仿宋_GB2312" w:cs="方正仿宋_GB2312"/>
          <w:kern w:val="0"/>
          <w:sz w:val="32"/>
          <w:szCs w:val="32"/>
          <w:u w:val="single"/>
        </w:rPr>
      </w:pPr>
      <w:r>
        <w:rPr>
          <w:rFonts w:hint="eastAsia" w:ascii="方正仿宋_GB2312" w:hAnsi="方正仿宋_GB2312" w:eastAsia="方正仿宋_GB2312" w:cs="方正仿宋_GB2312"/>
          <w:kern w:val="0"/>
          <w:sz w:val="32"/>
          <w:szCs w:val="32"/>
        </w:rPr>
        <w:t>申请机构（盖章）：</w:t>
      </w:r>
      <w:r>
        <w:rPr>
          <w:rFonts w:hint="eastAsia" w:ascii="方正仿宋_GB2312" w:hAnsi="方正仿宋_GB2312" w:eastAsia="方正仿宋_GB2312" w:cs="方正仿宋_GB2312"/>
          <w:kern w:val="0"/>
          <w:sz w:val="32"/>
          <w:szCs w:val="32"/>
          <w:u w:val="single"/>
        </w:rPr>
        <w:t xml:space="preserve">                      </w:t>
      </w:r>
    </w:p>
    <w:p w14:paraId="63655766">
      <w:pPr>
        <w:widowControl/>
        <w:spacing w:line="560" w:lineRule="exact"/>
        <w:ind w:firstLine="1920" w:firstLineChars="600"/>
        <w:rPr>
          <w:rFonts w:hint="eastAsia" w:ascii="方正仿宋_GB2312" w:hAnsi="方正仿宋_GB2312" w:eastAsia="方正仿宋_GB2312" w:cs="方正仿宋_GB2312"/>
          <w:kern w:val="0"/>
          <w:sz w:val="32"/>
          <w:szCs w:val="32"/>
          <w:u w:val="single"/>
        </w:rPr>
      </w:pPr>
      <w:r>
        <w:rPr>
          <w:rFonts w:hint="eastAsia" w:ascii="方正仿宋_GB2312" w:hAnsi="方正仿宋_GB2312" w:eastAsia="方正仿宋_GB2312" w:cs="方正仿宋_GB2312"/>
          <w:kern w:val="0"/>
          <w:sz w:val="32"/>
          <w:szCs w:val="32"/>
        </w:rPr>
        <w:t>法定代表人/执行事务合伙人（签字）：</w:t>
      </w:r>
      <w:r>
        <w:rPr>
          <w:rFonts w:hint="eastAsia" w:ascii="方正仿宋_GB2312" w:hAnsi="方正仿宋_GB2312" w:eastAsia="方正仿宋_GB2312" w:cs="方正仿宋_GB2312"/>
          <w:kern w:val="0"/>
          <w:sz w:val="32"/>
          <w:szCs w:val="32"/>
          <w:u w:val="single"/>
        </w:rPr>
        <w:t xml:space="preserve">      </w:t>
      </w:r>
    </w:p>
    <w:p w14:paraId="4D6C8BFA">
      <w:pPr>
        <w:widowControl/>
        <w:wordWrap/>
        <w:spacing w:line="560" w:lineRule="exact"/>
        <w:ind w:firstLine="1920" w:firstLineChars="600"/>
        <w:jc w:val="both"/>
        <w:rPr>
          <w:rFonts w:ascii="仿宋_GB2312" w:hAnsi="微软雅黑" w:eastAsia="仿宋_GB2312" w:cs="宋体"/>
          <w:kern w:val="0"/>
          <w:sz w:val="32"/>
          <w:szCs w:val="32"/>
          <w:highlight w:val="none"/>
        </w:rPr>
      </w:pPr>
      <w:r>
        <w:rPr>
          <w:rFonts w:hint="eastAsia" w:ascii="方正仿宋_GB2312" w:hAnsi="方正仿宋_GB2312" w:eastAsia="方正仿宋_GB2312" w:cs="方正仿宋_GB2312"/>
          <w:kern w:val="0"/>
          <w:sz w:val="32"/>
          <w:szCs w:val="32"/>
        </w:rPr>
        <w:t>日期：    年   月  日</w:t>
      </w:r>
      <w:r>
        <w:rPr>
          <w:rFonts w:hint="eastAsia" w:ascii="仿宋_GB2312" w:eastAsia="仿宋_GB2312"/>
          <w:sz w:val="32"/>
          <w:szCs w:val="32"/>
        </w:rPr>
        <w:t xml:space="preserve">     </w:t>
      </w:r>
      <w:r>
        <w:rPr>
          <w:rFonts w:ascii="仿宋_GB2312" w:hAnsi="微软雅黑" w:eastAsia="仿宋_GB2312" w:cs="宋体"/>
          <w:kern w:val="0"/>
          <w:sz w:val="32"/>
          <w:szCs w:val="32"/>
          <w:highlight w:val="none"/>
        </w:rPr>
        <w:t xml:space="preserve">   </w:t>
      </w:r>
    </w:p>
    <w:p w14:paraId="5842E550">
      <w:pPr>
        <w:widowControl/>
        <w:spacing w:line="560" w:lineRule="exact"/>
        <w:ind w:firstLine="645"/>
        <w:jc w:val="both"/>
        <w:rPr>
          <w:rFonts w:ascii="仿宋_GB2312" w:hAnsi="微软雅黑" w:eastAsia="仿宋_GB2312" w:cs="宋体"/>
          <w:kern w:val="0"/>
          <w:sz w:val="32"/>
          <w:szCs w:val="32"/>
          <w:highlight w:val="none"/>
        </w:rPr>
      </w:pPr>
    </w:p>
    <w:p w14:paraId="20087488">
      <w:pPr>
        <w:jc w:val="both"/>
        <w:rPr>
          <w:highlight w:val="none"/>
        </w:rPr>
      </w:pPr>
    </w:p>
    <w:sectPr>
      <w:footerReference r:id="rId3"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8DC81">
    <w:pPr>
      <w:pStyle w:val="3"/>
      <w:jc w:val="center"/>
    </w:pPr>
    <w:r>
      <w:fldChar w:fldCharType="begin"/>
    </w:r>
    <w:r>
      <w:instrText xml:space="preserve">PAGE   \* MERGEFORMAT</w:instrText>
    </w:r>
    <w:r>
      <w:fldChar w:fldCharType="separate"/>
    </w:r>
    <w:r>
      <w:rPr>
        <w:lang w:val="zh-CN"/>
      </w:rPr>
      <w:t>18</w:t>
    </w:r>
    <w:r>
      <w:fldChar w:fldCharType="end"/>
    </w:r>
  </w:p>
  <w:p w14:paraId="2D9FF85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C6"/>
    <w:rsid w:val="00154548"/>
    <w:rsid w:val="0016799D"/>
    <w:rsid w:val="001C0386"/>
    <w:rsid w:val="001C2FAD"/>
    <w:rsid w:val="003D1CBC"/>
    <w:rsid w:val="004A0804"/>
    <w:rsid w:val="004B2386"/>
    <w:rsid w:val="004D5E54"/>
    <w:rsid w:val="004D6228"/>
    <w:rsid w:val="004F0C3F"/>
    <w:rsid w:val="00696958"/>
    <w:rsid w:val="006C3CC8"/>
    <w:rsid w:val="00764609"/>
    <w:rsid w:val="008232C6"/>
    <w:rsid w:val="0088706A"/>
    <w:rsid w:val="008A3A88"/>
    <w:rsid w:val="008D58AD"/>
    <w:rsid w:val="00CB14C2"/>
    <w:rsid w:val="00D8379A"/>
    <w:rsid w:val="00D8441C"/>
    <w:rsid w:val="00D86B8B"/>
    <w:rsid w:val="00DD4AC6"/>
    <w:rsid w:val="00F0148C"/>
    <w:rsid w:val="00F52E50"/>
    <w:rsid w:val="00FA5492"/>
    <w:rsid w:val="00FC00AF"/>
    <w:rsid w:val="16513A9F"/>
    <w:rsid w:val="16CB6A2E"/>
    <w:rsid w:val="214851A7"/>
    <w:rsid w:val="2A48469D"/>
    <w:rsid w:val="2BD27CB4"/>
    <w:rsid w:val="306F0F25"/>
    <w:rsid w:val="31F46F2B"/>
    <w:rsid w:val="345A624E"/>
    <w:rsid w:val="3CA93ACB"/>
    <w:rsid w:val="473E268A"/>
    <w:rsid w:val="4903535C"/>
    <w:rsid w:val="4B9A3F0B"/>
    <w:rsid w:val="512017FA"/>
    <w:rsid w:val="51FF2EE9"/>
    <w:rsid w:val="58DA1D56"/>
    <w:rsid w:val="5FEA46EB"/>
    <w:rsid w:val="7064468C"/>
    <w:rsid w:val="727A67BB"/>
    <w:rsid w:val="75E84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
    <w:qFormat/>
    <w:uiPriority w:val="99"/>
    <w:pPr>
      <w:jc w:val="left"/>
    </w:pPr>
  </w:style>
  <w:style w:type="paragraph" w:styleId="3">
    <w:name w:val="footer"/>
    <w:basedOn w:val="1"/>
    <w:link w:val="10"/>
    <w:qFormat/>
    <w:uiPriority w:val="99"/>
    <w:pPr>
      <w:tabs>
        <w:tab w:val="center" w:pos="4153"/>
        <w:tab w:val="right" w:pos="8306"/>
      </w:tabs>
      <w:snapToGrid w:val="0"/>
      <w:jc w:val="left"/>
    </w:pPr>
    <w:rPr>
      <w:rFonts w:cs="宋体"/>
      <w:sz w:val="18"/>
      <w:szCs w:val="18"/>
    </w:rPr>
  </w:style>
  <w:style w:type="paragraph" w:styleId="4">
    <w:name w:val="header"/>
    <w:basedOn w:val="1"/>
    <w:link w:val="12"/>
    <w:unhideWhenUsed/>
    <w:qFormat/>
    <w:uiPriority w:val="99"/>
    <w:pPr>
      <w:tabs>
        <w:tab w:val="center" w:pos="4153"/>
        <w:tab w:val="right" w:pos="8306"/>
      </w:tabs>
      <w:snapToGrid w:val="0"/>
      <w:jc w:val="center"/>
    </w:pPr>
    <w:rPr>
      <w:sz w:val="18"/>
      <w:szCs w:val="18"/>
    </w:rPr>
  </w:style>
  <w:style w:type="character" w:styleId="7">
    <w:name w:val="annotation reference"/>
    <w:basedOn w:val="6"/>
    <w:qFormat/>
    <w:uiPriority w:val="99"/>
    <w:rPr>
      <w:sz w:val="21"/>
      <w:szCs w:val="21"/>
    </w:rPr>
  </w:style>
  <w:style w:type="paragraph" w:styleId="8">
    <w:name w:val="List Paragraph"/>
    <w:basedOn w:val="1"/>
    <w:qFormat/>
    <w:uiPriority w:val="34"/>
    <w:pPr>
      <w:ind w:firstLine="420" w:firstLineChars="200"/>
    </w:pPr>
  </w:style>
  <w:style w:type="character" w:customStyle="1" w:styleId="9">
    <w:name w:val="批注文字 字符"/>
    <w:basedOn w:val="6"/>
    <w:link w:val="2"/>
    <w:qFormat/>
    <w:uiPriority w:val="99"/>
    <w:rPr>
      <w:rFonts w:ascii="Calibri" w:hAnsi="Calibri" w:eastAsia="宋体" w:cs="Times New Roman"/>
    </w:rPr>
  </w:style>
  <w:style w:type="character" w:customStyle="1" w:styleId="10">
    <w:name w:val="页脚 字符"/>
    <w:basedOn w:val="6"/>
    <w:link w:val="3"/>
    <w:qFormat/>
    <w:uiPriority w:val="99"/>
    <w:rPr>
      <w:rFonts w:ascii="Calibri" w:hAnsi="Calibri" w:eastAsia="宋体" w:cs="宋体"/>
      <w:sz w:val="18"/>
      <w:szCs w:val="18"/>
    </w:rPr>
  </w:style>
  <w:style w:type="paragraph" w:customStyle="1" w:styleId="11">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2">
    <w:name w:val="页眉 字符"/>
    <w:basedOn w:val="6"/>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712</Words>
  <Characters>733</Characters>
  <Lines>5</Lines>
  <Paragraphs>1</Paragraphs>
  <TotalTime>1</TotalTime>
  <ScaleCrop>false</ScaleCrop>
  <LinksUpToDate>false</LinksUpToDate>
  <CharactersWithSpaces>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2023-09-01T08:20:00Z</dcterms:created>
  <dc:creator>Yixuan</dc:creator>
  <cp:lastModifiedBy>lmmmmmmmt</cp:lastModifiedBy>
  <dcterms:modified xsi:type="dcterms:W3CDTF">2026-07-08T03:07:01Z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7E5B666130A34C8EAB4A53A40C384B7E_13</vt:lpwstr>
  </property>
  <property fmtid="{D5CDD505-2E9C-101B-9397-08002B2CF9AE}" pid="4" name="KSOTemplateDocerSaveRecord">
    <vt:lpwstr>eyJoZGlkIjoiOWViZWM0M2EwOWZkZTExY2JhMGQ4N2NjOTQ4Yjc0M2EiLCJ1c2VySWQiOiIyMTAzMjE4MjYifQ==</vt:lpwstr>
  </property>
</Properties>
</file>