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A6BF78">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海南博鳌乐城控股集团有限公司暨海南琼海国有资产投资集团有限公司2026年</w:t>
      </w:r>
    </w:p>
    <w:p w14:paraId="38AF7E7E">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乐城琼海大健康产业基金管理机构</w:t>
      </w:r>
    </w:p>
    <w:p w14:paraId="7ABB5CE7">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val="en-US" w:eastAsia="zh-CN"/>
        </w:rPr>
      </w:pPr>
    </w:p>
    <w:p w14:paraId="1103997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val="en-US" w:eastAsia="zh-CN"/>
        </w:rPr>
      </w:pPr>
    </w:p>
    <w:p w14:paraId="6A6992AA">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val="en-US" w:eastAsia="zh-CN"/>
        </w:rPr>
      </w:pPr>
    </w:p>
    <w:p w14:paraId="7E1F4F98">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val="en-US" w:eastAsia="zh-CN"/>
        </w:rPr>
      </w:pPr>
    </w:p>
    <w:p w14:paraId="5A7BEB4E">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val="en-US" w:eastAsia="zh-CN"/>
        </w:rPr>
      </w:pPr>
    </w:p>
    <w:p w14:paraId="4932C94C">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val="en-US" w:eastAsia="zh-CN"/>
        </w:rPr>
      </w:pPr>
    </w:p>
    <w:p w14:paraId="251F26C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方正小标宋简体" w:hAnsi="方正小标宋简体" w:eastAsia="方正小标宋简体" w:cs="方正小标宋简体"/>
          <w:sz w:val="112"/>
          <w:szCs w:val="112"/>
          <w:lang w:val="en-US" w:eastAsia="zh-CN"/>
        </w:rPr>
      </w:pPr>
      <w:r>
        <w:rPr>
          <w:rFonts w:hint="eastAsia" w:ascii="方正小标宋简体" w:hAnsi="方正小标宋简体" w:eastAsia="方正小标宋简体" w:cs="方正小标宋简体"/>
          <w:sz w:val="112"/>
          <w:szCs w:val="112"/>
          <w:lang w:val="en-US" w:eastAsia="zh-CN"/>
        </w:rPr>
        <w:t>征集文件</w:t>
      </w:r>
    </w:p>
    <w:p w14:paraId="3FDCE88D">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val="en-US" w:eastAsia="zh-CN"/>
        </w:rPr>
      </w:pPr>
    </w:p>
    <w:p w14:paraId="4AB74D58">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val="en-US" w:eastAsia="zh-CN"/>
        </w:rPr>
      </w:pPr>
    </w:p>
    <w:p w14:paraId="01867F2F">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val="en-US" w:eastAsia="zh-CN"/>
        </w:rPr>
      </w:pPr>
    </w:p>
    <w:p w14:paraId="6B9474F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val="en-US" w:eastAsia="zh-CN"/>
        </w:rPr>
      </w:pPr>
    </w:p>
    <w:p w14:paraId="16583F0D">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val="en-US" w:eastAsia="zh-CN"/>
        </w:rPr>
      </w:pPr>
    </w:p>
    <w:p w14:paraId="549622CA">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val="en-US" w:eastAsia="zh-CN"/>
        </w:rPr>
      </w:pPr>
    </w:p>
    <w:p w14:paraId="13A9B23D">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val="en-US" w:eastAsia="zh-CN"/>
        </w:rPr>
      </w:pPr>
    </w:p>
    <w:p w14:paraId="3A05C404">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val="en-US" w:eastAsia="zh-CN"/>
        </w:rPr>
      </w:pPr>
    </w:p>
    <w:p w14:paraId="1E576FCE">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海南博鳌乐城控股集团有限公司</w:t>
      </w:r>
    </w:p>
    <w:p w14:paraId="5D23FFB2">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海南琼海国有资产投资集团有限公司</w:t>
      </w:r>
    </w:p>
    <w:p w14:paraId="274B90B0">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二〇二六年九月</w:t>
      </w:r>
    </w:p>
    <w:p w14:paraId="3F963D38">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val="en-US" w:eastAsia="zh-CN"/>
        </w:rPr>
      </w:pPr>
    </w:p>
    <w:p w14:paraId="70D216F8">
      <w:pPr>
        <w:keepNext w:val="0"/>
        <w:keepLines w:val="0"/>
        <w:pageBreakBefore w:val="0"/>
        <w:widowControl w:val="0"/>
        <w:numPr>
          <w:ilvl w:val="0"/>
          <w:numId w:val="0"/>
        </w:numPr>
        <w:kinsoku/>
        <w:wordWrap/>
        <w:overflowPunct/>
        <w:topLinePunct w:val="0"/>
        <w:autoSpaceDE/>
        <w:autoSpaceDN/>
        <w:bidi w:val="0"/>
        <w:adjustRightIn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海南博鳌乐城控股集团有限公司（以下简称“乐城控股”）拟联合海南琼海国有资产投资集团有限公司（以下简称“琼海国投”）面向社会公开征集琼海大健康产业基金意向合作基金管理机构。</w:t>
      </w:r>
    </w:p>
    <w:p w14:paraId="4169CB8D">
      <w:pPr>
        <w:keepNext w:val="0"/>
        <w:keepLines w:val="0"/>
        <w:pageBreakBefore w:val="0"/>
        <w:widowControl w:val="0"/>
        <w:numPr>
          <w:ilvl w:val="0"/>
          <w:numId w:val="0"/>
        </w:numPr>
        <w:kinsoku/>
        <w:wordWrap/>
        <w:overflowPunct/>
        <w:topLinePunct w:val="0"/>
        <w:autoSpaceDE/>
        <w:autoSpaceDN/>
        <w:bidi w:val="0"/>
        <w:adjustRightInd/>
        <w:spacing w:line="560" w:lineRule="exact"/>
        <w:ind w:firstLine="640" w:firstLineChars="200"/>
        <w:textAlignment w:val="auto"/>
        <w:rPr>
          <w:rFonts w:hint="default" w:ascii="黑体" w:hAnsi="黑体" w:eastAsia="黑体" w:cs="黑体"/>
          <w:sz w:val="32"/>
          <w:szCs w:val="32"/>
          <w:lang w:val="en-US" w:eastAsia="zh-CN"/>
        </w:rPr>
      </w:pPr>
      <w:r>
        <w:rPr>
          <w:rFonts w:hint="eastAsia" w:ascii="黑体" w:hAnsi="黑体" w:eastAsia="黑体" w:cs="黑体"/>
          <w:sz w:val="32"/>
          <w:szCs w:val="32"/>
          <w:lang w:val="en-US" w:eastAsia="zh-CN"/>
        </w:rPr>
        <w:t>一、征集范围</w:t>
      </w:r>
    </w:p>
    <w:p w14:paraId="26D8B4ED">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面向社会公开征集琼海大健康产业基金意向合作基金管理机构。在监管允许范围内，可设置双普通合伙人。</w:t>
      </w:r>
    </w:p>
    <w:p w14:paraId="33540D3C">
      <w:pPr>
        <w:keepNext w:val="0"/>
        <w:keepLines w:val="0"/>
        <w:pageBreakBefore w:val="0"/>
        <w:widowControl w:val="0"/>
        <w:numPr>
          <w:ilvl w:val="0"/>
          <w:numId w:val="1"/>
        </w:numPr>
        <w:kinsoku/>
        <w:wordWrap/>
        <w:overflowPunct/>
        <w:topLinePunct w:val="0"/>
        <w:autoSpaceDE/>
        <w:autoSpaceDN/>
        <w:bidi w:val="0"/>
        <w:adjustRightInd/>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基金概况</w:t>
      </w:r>
    </w:p>
    <w:p w14:paraId="6BC20A40">
      <w:pPr>
        <w:pStyle w:val="4"/>
        <w:keepNext w:val="0"/>
        <w:keepLines w:val="0"/>
        <w:pageBreakBefore w:val="0"/>
        <w:widowControl/>
        <w:numPr>
          <w:ilvl w:val="0"/>
          <w:numId w:val="0"/>
        </w:numPr>
        <w:kinsoku/>
        <w:wordWrap/>
        <w:overflowPunct/>
        <w:topLinePunct w:val="0"/>
        <w:autoSpaceDE/>
        <w:autoSpaceDN/>
        <w:bidi w:val="0"/>
        <w:adjustRightInd/>
        <w:snapToGrid/>
        <w:spacing w:line="560" w:lineRule="exact"/>
        <w:ind w:left="0" w:leftChars="0" w:firstLine="616" w:firstLineChars="0"/>
        <w:textAlignment w:val="auto"/>
        <w:rPr>
          <w:rFonts w:hint="default" w:ascii="楷体_GB2312" w:hAnsi="楷体_GB2312" w:eastAsia="楷体_GB2312" w:cs="楷体_GB2312"/>
          <w:spacing w:val="-6"/>
          <w:kern w:val="2"/>
          <w:sz w:val="32"/>
          <w:szCs w:val="32"/>
          <w:lang w:val="en-US" w:eastAsia="zh-CN" w:bidi="ar-SA"/>
        </w:rPr>
      </w:pPr>
      <w:r>
        <w:rPr>
          <w:rFonts w:hint="default" w:ascii="楷体_GB2312" w:hAnsi="楷体_GB2312" w:eastAsia="楷体_GB2312" w:cs="楷体_GB2312"/>
          <w:spacing w:val="-6"/>
          <w:kern w:val="2"/>
          <w:sz w:val="32"/>
          <w:szCs w:val="32"/>
          <w:lang w:val="en-US" w:eastAsia="zh-CN" w:bidi="ar-SA"/>
        </w:rPr>
        <w:t>（</w:t>
      </w:r>
      <w:r>
        <w:rPr>
          <w:rFonts w:hint="eastAsia" w:ascii="楷体_GB2312" w:hAnsi="楷体_GB2312" w:eastAsia="楷体_GB2312" w:cs="楷体_GB2312"/>
          <w:spacing w:val="-6"/>
          <w:kern w:val="2"/>
          <w:sz w:val="32"/>
          <w:szCs w:val="32"/>
          <w:lang w:val="en-US" w:eastAsia="zh-CN" w:bidi="ar-SA"/>
        </w:rPr>
        <w:t>一</w:t>
      </w:r>
      <w:r>
        <w:rPr>
          <w:rFonts w:hint="default" w:ascii="楷体_GB2312" w:hAnsi="楷体_GB2312" w:eastAsia="楷体_GB2312" w:cs="楷体_GB2312"/>
          <w:spacing w:val="-6"/>
          <w:kern w:val="2"/>
          <w:sz w:val="32"/>
          <w:szCs w:val="32"/>
          <w:lang w:val="en-US" w:eastAsia="zh-CN" w:bidi="ar-SA"/>
        </w:rPr>
        <w:t>）基金概况</w:t>
      </w:r>
    </w:p>
    <w:p w14:paraId="7BE3CE79">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乐城</w:t>
      </w:r>
      <w:r>
        <w:rPr>
          <w:rFonts w:hint="default" w:ascii="仿宋_GB2312" w:hAnsi="仿宋_GB2312" w:eastAsia="仿宋_GB2312" w:cs="仿宋_GB2312"/>
          <w:sz w:val="32"/>
          <w:szCs w:val="32"/>
          <w:lang w:val="en-US" w:eastAsia="zh-CN"/>
        </w:rPr>
        <w:t>琼海大健康产业基金将立足乐城先行区政策高地，锚定生物医药与“AI+医疗”硬科技赛道，深耕创新药械、高端医疗服务及核心技术领域。通过市场化、专业化高效运作，重点扶持落地确定性高、就业吸纳力强、产业集聚度深的中小规模实体项目，助推区域经济高质量发展。</w:t>
      </w:r>
    </w:p>
    <w:p w14:paraId="0D06CF31">
      <w:pPr>
        <w:pStyle w:val="4"/>
        <w:keepNext w:val="0"/>
        <w:keepLines w:val="0"/>
        <w:pageBreakBefore w:val="0"/>
        <w:widowControl/>
        <w:numPr>
          <w:ilvl w:val="0"/>
          <w:numId w:val="0"/>
        </w:numPr>
        <w:kinsoku/>
        <w:wordWrap/>
        <w:overflowPunct/>
        <w:topLinePunct w:val="0"/>
        <w:autoSpaceDE/>
        <w:autoSpaceDN/>
        <w:bidi w:val="0"/>
        <w:adjustRightInd/>
        <w:snapToGrid/>
        <w:spacing w:line="560" w:lineRule="exact"/>
        <w:ind w:left="0" w:leftChars="0" w:firstLine="616" w:firstLineChars="0"/>
        <w:textAlignment w:val="auto"/>
        <w:rPr>
          <w:rFonts w:hint="default" w:ascii="楷体_GB2312" w:hAnsi="楷体_GB2312" w:eastAsia="楷体_GB2312" w:cs="楷体_GB2312"/>
          <w:spacing w:val="-6"/>
          <w:kern w:val="2"/>
          <w:sz w:val="32"/>
          <w:szCs w:val="32"/>
          <w:lang w:val="en-US" w:eastAsia="zh-CN" w:bidi="ar-SA"/>
        </w:rPr>
      </w:pPr>
      <w:r>
        <w:rPr>
          <w:rFonts w:hint="default" w:ascii="楷体_GB2312" w:hAnsi="楷体_GB2312" w:eastAsia="楷体_GB2312" w:cs="楷体_GB2312"/>
          <w:spacing w:val="-6"/>
          <w:kern w:val="2"/>
          <w:sz w:val="32"/>
          <w:szCs w:val="32"/>
          <w:lang w:val="en-US" w:eastAsia="zh-CN" w:bidi="ar-SA"/>
        </w:rPr>
        <w:t>（</w:t>
      </w:r>
      <w:r>
        <w:rPr>
          <w:rFonts w:hint="eastAsia" w:ascii="楷体_GB2312" w:hAnsi="楷体_GB2312" w:eastAsia="楷体_GB2312" w:cs="楷体_GB2312"/>
          <w:spacing w:val="-6"/>
          <w:kern w:val="2"/>
          <w:sz w:val="32"/>
          <w:szCs w:val="32"/>
          <w:lang w:val="en-US" w:eastAsia="zh-CN" w:bidi="ar-SA"/>
        </w:rPr>
        <w:t>二</w:t>
      </w:r>
      <w:r>
        <w:rPr>
          <w:rFonts w:hint="default" w:ascii="楷体_GB2312" w:hAnsi="楷体_GB2312" w:eastAsia="楷体_GB2312" w:cs="楷体_GB2312"/>
          <w:spacing w:val="-6"/>
          <w:kern w:val="2"/>
          <w:sz w:val="32"/>
          <w:szCs w:val="32"/>
          <w:lang w:val="en-US" w:eastAsia="zh-CN" w:bidi="ar-SA"/>
        </w:rPr>
        <w:t>）基金要素</w:t>
      </w:r>
    </w:p>
    <w:p w14:paraId="0DEC4040">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1.基金名称：</w:t>
      </w:r>
      <w:r>
        <w:rPr>
          <w:rFonts w:hint="eastAsia" w:ascii="仿宋_GB2312" w:hAnsi="仿宋_GB2312" w:eastAsia="仿宋_GB2312" w:cs="仿宋_GB2312"/>
          <w:sz w:val="32"/>
          <w:szCs w:val="32"/>
          <w:lang w:val="en-US" w:eastAsia="zh-CN"/>
        </w:rPr>
        <w:t>乐城</w:t>
      </w:r>
      <w:r>
        <w:rPr>
          <w:rFonts w:hint="default" w:ascii="仿宋_GB2312" w:hAnsi="仿宋_GB2312" w:eastAsia="仿宋_GB2312" w:cs="仿宋_GB2312"/>
          <w:sz w:val="32"/>
          <w:szCs w:val="32"/>
          <w:lang w:val="en-US" w:eastAsia="zh-CN"/>
        </w:rPr>
        <w:t>琼海大健康产业合伙企业（有限合伙）（</w:t>
      </w:r>
      <w:r>
        <w:rPr>
          <w:rFonts w:hint="eastAsia" w:ascii="仿宋_GB2312" w:hAnsi="仿宋_GB2312" w:eastAsia="仿宋_GB2312" w:cs="仿宋_GB2312"/>
          <w:sz w:val="32"/>
          <w:szCs w:val="32"/>
          <w:lang w:val="en-US" w:eastAsia="zh-CN"/>
        </w:rPr>
        <w:t>拟定，以最终工商登记和中国证券投资基金业协会备案结果为准</w:t>
      </w:r>
      <w:r>
        <w:rPr>
          <w:rFonts w:hint="default" w:ascii="仿宋_GB2312" w:hAnsi="仿宋_GB2312" w:eastAsia="仿宋_GB2312" w:cs="仿宋_GB2312"/>
          <w:sz w:val="32"/>
          <w:szCs w:val="32"/>
          <w:lang w:val="en-US" w:eastAsia="zh-CN"/>
        </w:rPr>
        <w:t>）。</w:t>
      </w:r>
    </w:p>
    <w:p w14:paraId="501A550A">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2.组织形式：有限合伙制。</w:t>
      </w:r>
    </w:p>
    <w:p w14:paraId="1AB3FA8F">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3.基金规模：不高于3亿元人民币（含）。</w:t>
      </w:r>
    </w:p>
    <w:p w14:paraId="078D12EE">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4.出资架构：乐城控股及琼海国投或其关联方合计出资20%，其余为社会资本出资。社会资本主要由普通合伙人负责募集，普通合伙人及其关联方对基金认缴出资不低于基金规模的1%；在监管允许范围内，可设置双普通合伙人。</w:t>
      </w:r>
    </w:p>
    <w:p w14:paraId="1A748A60">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5.存续期限：原则上不超过十年，含投资期和退出期。</w:t>
      </w:r>
    </w:p>
    <w:p w14:paraId="162C4266">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6.运作方式：直接投资。即基金直接对项目进行股权等投资。</w:t>
      </w:r>
    </w:p>
    <w:p w14:paraId="42183E4F">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7.投资方向：重点围绕博鳌乐城先行区医疗健康产业和琼海市支柱产业，包括生物医药、医疗器械、健康管理、医疗服务等领域。</w:t>
      </w:r>
    </w:p>
    <w:p w14:paraId="0CFB86DC">
      <w:pPr>
        <w:pStyle w:val="4"/>
        <w:keepNext w:val="0"/>
        <w:keepLines w:val="0"/>
        <w:pageBreakBefore w:val="0"/>
        <w:widowControl/>
        <w:numPr>
          <w:ilvl w:val="0"/>
          <w:numId w:val="0"/>
        </w:numPr>
        <w:kinsoku/>
        <w:wordWrap/>
        <w:overflowPunct/>
        <w:topLinePunct w:val="0"/>
        <w:autoSpaceDE/>
        <w:autoSpaceDN/>
        <w:bidi w:val="0"/>
        <w:adjustRightInd/>
        <w:snapToGrid/>
        <w:spacing w:line="560" w:lineRule="exact"/>
        <w:ind w:left="0" w:leftChars="0" w:firstLine="616" w:firstLineChars="0"/>
        <w:textAlignment w:val="auto"/>
        <w:rPr>
          <w:rFonts w:hint="eastAsia" w:ascii="楷体_GB2312" w:hAnsi="楷体_GB2312" w:eastAsia="楷体_GB2312" w:cs="楷体_GB2312"/>
          <w:spacing w:val="-6"/>
          <w:kern w:val="2"/>
          <w:sz w:val="32"/>
          <w:szCs w:val="32"/>
          <w:lang w:val="en-US" w:eastAsia="zh-CN" w:bidi="ar-SA"/>
        </w:rPr>
      </w:pPr>
      <w:r>
        <w:rPr>
          <w:rFonts w:hint="eastAsia" w:ascii="黑体" w:hAnsi="黑体" w:eastAsia="黑体" w:cs="黑体"/>
          <w:sz w:val="32"/>
          <w:szCs w:val="32"/>
          <w:lang w:val="en-US" w:eastAsia="zh-CN"/>
        </w:rPr>
        <w:t>三、申请人资格要求</w:t>
      </w:r>
    </w:p>
    <w:p w14:paraId="534CD9E0">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本次遴选面向国内依法设立的专业投资机构，采用比选方式择优选聘。申请人须同时满足以下资格准入条件，任何一项不符合，其响应文件将被拒绝：</w:t>
      </w:r>
    </w:p>
    <w:p w14:paraId="4BE0E4D4">
      <w:pPr>
        <w:pStyle w:val="4"/>
        <w:keepNext w:val="0"/>
        <w:keepLines w:val="0"/>
        <w:pageBreakBefore w:val="0"/>
        <w:widowControl/>
        <w:numPr>
          <w:ilvl w:val="0"/>
          <w:numId w:val="0"/>
        </w:numPr>
        <w:kinsoku/>
        <w:wordWrap/>
        <w:overflowPunct/>
        <w:topLinePunct w:val="0"/>
        <w:autoSpaceDE/>
        <w:autoSpaceDN/>
        <w:bidi w:val="0"/>
        <w:adjustRightInd/>
        <w:snapToGrid/>
        <w:spacing w:line="560" w:lineRule="exact"/>
        <w:ind w:left="0" w:leftChars="0" w:firstLine="616" w:firstLineChars="0"/>
        <w:textAlignment w:val="auto"/>
        <w:rPr>
          <w:rFonts w:hint="default" w:ascii="楷体_GB2312" w:hAnsi="楷体_GB2312" w:eastAsia="楷体_GB2312" w:cs="楷体_GB2312"/>
          <w:spacing w:val="-6"/>
          <w:kern w:val="2"/>
          <w:sz w:val="32"/>
          <w:szCs w:val="32"/>
          <w:lang w:val="en-US" w:eastAsia="zh-CN" w:bidi="ar-SA"/>
        </w:rPr>
      </w:pPr>
      <w:r>
        <w:rPr>
          <w:rFonts w:hint="default" w:ascii="楷体_GB2312" w:hAnsi="楷体_GB2312" w:eastAsia="楷体_GB2312" w:cs="楷体_GB2312"/>
          <w:spacing w:val="-6"/>
          <w:kern w:val="2"/>
          <w:sz w:val="32"/>
          <w:szCs w:val="32"/>
          <w:lang w:val="en-US" w:eastAsia="zh-CN" w:bidi="ar-SA"/>
        </w:rPr>
        <w:t>（一）基本准入条件</w:t>
      </w:r>
    </w:p>
    <w:p w14:paraId="448CE43B">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1.主体资格。在中华人民共和国境内依法设立，实缴注册资本≥1,000万元人民币。</w:t>
      </w:r>
    </w:p>
    <w:p w14:paraId="65883EEB">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2.资质合规。已在中基协完成私募股权/创业投资基金管理人登记备案，且登记状态正常，未被列入异常经营名录或失联机构名单。具备完善的内部管理制度、风控体系与固定经营场所。</w:t>
      </w:r>
    </w:p>
    <w:p w14:paraId="2C506BB5">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3.管理规模。累计管理股权类基金实缴规模≥3亿元人民币（或等值外币），其中与本基金投向有关的≥3亿元人民币（或等值外币）。</w:t>
      </w:r>
    </w:p>
    <w:p w14:paraId="27C23E70">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4.团队经验。至少配备3名具备5年</w:t>
      </w:r>
      <w:r>
        <w:rPr>
          <w:rFonts w:hint="eastAsia" w:ascii="仿宋_GB2312" w:hAnsi="仿宋_GB2312" w:eastAsia="仿宋_GB2312" w:cs="仿宋_GB2312"/>
          <w:sz w:val="32"/>
          <w:szCs w:val="32"/>
          <w:lang w:val="en-US" w:eastAsia="zh-CN"/>
        </w:rPr>
        <w:t>及</w:t>
      </w:r>
      <w:r>
        <w:rPr>
          <w:rFonts w:hint="default" w:ascii="仿宋_GB2312" w:hAnsi="仿宋_GB2312" w:eastAsia="仿宋_GB2312" w:cs="仿宋_GB2312"/>
          <w:sz w:val="32"/>
          <w:szCs w:val="32"/>
          <w:lang w:val="en-US" w:eastAsia="zh-CN"/>
        </w:rPr>
        <w:t>以上股权投资或基金管理工作经验的高级管理人员；核心团队至少有3个以上股权投资的成功退出案例（含IPO、并购、股权转让等）。</w:t>
      </w:r>
    </w:p>
    <w:p w14:paraId="310CF62C">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5.合规记录。最近3年，申请人及其高管未因违法违规行为受到刑事处罚、行政处罚，未被证监会或中基协等金融监管机构采取行政监管措施或自律惩戒措施，未被列入失信被执行人名单。</w:t>
      </w:r>
    </w:p>
    <w:p w14:paraId="2453BBB5">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6.出资要求。承诺对拟设基金认缴出资比例≥1%。</w:t>
      </w:r>
    </w:p>
    <w:p w14:paraId="3EF0511E">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7.产业资源。在医疗健康领域拥有丰富的项目储备（须提供至少5个拟投项目储备清单），具备相适应的落地服务能力。</w:t>
      </w:r>
    </w:p>
    <w:p w14:paraId="4ABFB48D">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8.关联关系。与乐城控股、琼海国投及其关联方不存在利益输送或不当关联交易安排。</w:t>
      </w:r>
    </w:p>
    <w:p w14:paraId="26E4304F">
      <w:pPr>
        <w:pStyle w:val="4"/>
        <w:keepNext w:val="0"/>
        <w:keepLines w:val="0"/>
        <w:pageBreakBefore w:val="0"/>
        <w:widowControl/>
        <w:numPr>
          <w:ilvl w:val="0"/>
          <w:numId w:val="0"/>
        </w:numPr>
        <w:kinsoku/>
        <w:wordWrap/>
        <w:overflowPunct/>
        <w:topLinePunct w:val="0"/>
        <w:autoSpaceDE/>
        <w:autoSpaceDN/>
        <w:bidi w:val="0"/>
        <w:adjustRightInd/>
        <w:snapToGrid/>
        <w:spacing w:line="560" w:lineRule="exact"/>
        <w:ind w:left="0" w:leftChars="0" w:firstLine="616" w:firstLineChars="0"/>
        <w:textAlignment w:val="auto"/>
        <w:rPr>
          <w:rFonts w:hint="default" w:ascii="楷体_GB2312" w:hAnsi="楷体_GB2312" w:eastAsia="楷体_GB2312" w:cs="楷体_GB2312"/>
          <w:spacing w:val="-6"/>
          <w:kern w:val="2"/>
          <w:sz w:val="32"/>
          <w:szCs w:val="32"/>
          <w:lang w:val="en-US" w:eastAsia="zh-CN" w:bidi="ar-SA"/>
        </w:rPr>
      </w:pPr>
      <w:r>
        <w:rPr>
          <w:rFonts w:hint="default" w:ascii="楷体_GB2312" w:hAnsi="楷体_GB2312" w:eastAsia="楷体_GB2312" w:cs="楷体_GB2312"/>
          <w:spacing w:val="-6"/>
          <w:kern w:val="2"/>
          <w:sz w:val="32"/>
          <w:szCs w:val="32"/>
          <w:lang w:val="en-US" w:eastAsia="zh-CN" w:bidi="ar-SA"/>
        </w:rPr>
        <w:t>（二）优先考虑如下机构</w:t>
      </w:r>
    </w:p>
    <w:p w14:paraId="0B41A268">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1.已储备多个与拟设基金投资领域和方向匹配的项目；</w:t>
      </w:r>
    </w:p>
    <w:p w14:paraId="209FEBC0">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2.在琼海市（含乐城）落地符合基金投向的投资标的或设立分支机构或在琼海市（含乐城）配备常驻团队；</w:t>
      </w:r>
    </w:p>
    <w:p w14:paraId="2AA5298C">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3.已建立管理团队跟投、超额收益分配等激励约束机制；</w:t>
      </w:r>
    </w:p>
    <w:p w14:paraId="72E8D156">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4.已落实不低于本基金拟定规模50%的意向资金。</w:t>
      </w:r>
    </w:p>
    <w:p w14:paraId="61DFA494">
      <w:pPr>
        <w:pStyle w:val="2"/>
        <w:keepNext w:val="0"/>
        <w:keepLines w:val="0"/>
        <w:pageBreakBefore w:val="0"/>
        <w:kinsoku/>
        <w:wordWrap/>
        <w:overflowPunct/>
        <w:topLinePunct w:val="0"/>
        <w:autoSpaceDE/>
        <w:autoSpaceDN/>
        <w:bidi w:val="0"/>
        <w:adjustRightInd/>
        <w:snapToGrid/>
        <w:spacing w:line="560" w:lineRule="exact"/>
        <w:ind w:firstLine="616" w:firstLineChars="200"/>
        <w:textAlignment w:val="auto"/>
        <w:rPr>
          <w:rFonts w:hint="eastAsia" w:ascii="楷体_GB2312" w:hAnsi="楷体_GB2312" w:eastAsia="楷体_GB2312" w:cs="楷体_GB2312"/>
          <w:spacing w:val="-6"/>
          <w:kern w:val="2"/>
          <w:sz w:val="32"/>
          <w:szCs w:val="32"/>
          <w:lang w:val="en-US" w:eastAsia="zh-CN" w:bidi="ar-SA"/>
        </w:rPr>
      </w:pPr>
      <w:r>
        <w:rPr>
          <w:rFonts w:hint="eastAsia" w:ascii="楷体_GB2312" w:hAnsi="楷体_GB2312" w:eastAsia="楷体_GB2312" w:cs="楷体_GB2312"/>
          <w:spacing w:val="-6"/>
          <w:kern w:val="2"/>
          <w:sz w:val="32"/>
          <w:szCs w:val="32"/>
          <w:lang w:val="en-US" w:eastAsia="zh-CN" w:bidi="ar-SA"/>
        </w:rPr>
        <w:t>（三）综合评分部分</w:t>
      </w:r>
    </w:p>
    <w:p w14:paraId="40271378">
      <w:pPr>
        <w:pStyle w:val="2"/>
        <w:keepNext w:val="0"/>
        <w:keepLines w:val="0"/>
        <w:pageBreakBefore w:val="0"/>
        <w:kinsoku/>
        <w:wordWrap/>
        <w:overflowPunct/>
        <w:topLinePunct w:val="0"/>
        <w:autoSpaceDE/>
        <w:autoSpaceDN/>
        <w:bidi w:val="0"/>
        <w:adjustRightInd/>
        <w:snapToGrid/>
        <w:spacing w:line="560" w:lineRule="exact"/>
        <w:ind w:firstLine="68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综合评分部分，按申请人综合能力或资源配置情况等进行综合评分。</w:t>
      </w:r>
    </w:p>
    <w:p w14:paraId="1F42DA62">
      <w:pPr>
        <w:pStyle w:val="2"/>
        <w:keepNext w:val="0"/>
        <w:keepLines w:val="0"/>
        <w:pageBreakBefore w:val="0"/>
        <w:kinsoku/>
        <w:wordWrap/>
        <w:overflowPunct/>
        <w:topLinePunct w:val="0"/>
        <w:autoSpaceDE/>
        <w:autoSpaceDN/>
        <w:bidi w:val="0"/>
        <w:adjustRightInd/>
        <w:snapToGrid/>
        <w:spacing w:line="560" w:lineRule="exact"/>
        <w:ind w:firstLine="68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1.募资能力。申请人能提供清晰的社会资本募集方案（含申请人作为普通合伙人的直接出资），明确募资渠道、意向投资者、募资进度计划、资金到位实现，确保社会资本出资到位。</w:t>
      </w:r>
    </w:p>
    <w:p w14:paraId="09F23FBC">
      <w:pPr>
        <w:pStyle w:val="2"/>
        <w:keepNext w:val="0"/>
        <w:keepLines w:val="0"/>
        <w:pageBreakBefore w:val="0"/>
        <w:kinsoku/>
        <w:wordWrap/>
        <w:overflowPunct/>
        <w:topLinePunct w:val="0"/>
        <w:autoSpaceDE/>
        <w:autoSpaceDN/>
        <w:bidi w:val="0"/>
        <w:adjustRightInd/>
        <w:snapToGrid/>
        <w:spacing w:line="560" w:lineRule="exact"/>
        <w:ind w:firstLine="68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2.项目储备。已储备符合基金投向要求的投资标的，供基金选择投资。要求储备项目产权清晰、无股权纠纷、无大额质押、无反收购限制性条款，预计基金基协备案之日起30日内可启动正式尽调与商务条款谈判。</w:t>
      </w:r>
    </w:p>
    <w:p w14:paraId="39D1DE75">
      <w:pPr>
        <w:pStyle w:val="2"/>
        <w:keepNext w:val="0"/>
        <w:keepLines w:val="0"/>
        <w:pageBreakBefore w:val="0"/>
        <w:kinsoku/>
        <w:wordWrap/>
        <w:overflowPunct/>
        <w:topLinePunct w:val="0"/>
        <w:autoSpaceDE/>
        <w:autoSpaceDN/>
        <w:bidi w:val="0"/>
        <w:adjustRightInd/>
        <w:snapToGrid/>
        <w:spacing w:line="560" w:lineRule="exact"/>
        <w:ind w:firstLine="68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基金运作经验。申请人具备市场化基金、产业基金、政府投资基金等方面的设立与运作管理经验，提供完整基金设立备案、募资落地、投资运作、投后管理、退出清算全流程案例，明确基金规模、存续期、投资方向、管理规模、退出收益等核心信息，按经验丰富度、案例数量、与本次基金匹配度评分。</w:t>
      </w:r>
    </w:p>
    <w:p w14:paraId="6FCE58E4">
      <w:pPr>
        <w:pStyle w:val="2"/>
        <w:keepNext w:val="0"/>
        <w:keepLines w:val="0"/>
        <w:pageBreakBefore w:val="0"/>
        <w:kinsoku/>
        <w:wordWrap/>
        <w:overflowPunct/>
        <w:topLinePunct w:val="0"/>
        <w:autoSpaceDE/>
        <w:autoSpaceDN/>
        <w:bidi w:val="0"/>
        <w:adjustRightInd/>
        <w:snapToGrid/>
        <w:spacing w:line="560" w:lineRule="exact"/>
        <w:ind w:firstLine="68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4.风控方案。申请人熟悉海南自贸港产业政策、海南博鳌乐城及琼海市发展规划与产业结构，形成国有资本参与产业基金的初步风控方案。</w:t>
      </w:r>
    </w:p>
    <w:p w14:paraId="1CCBDEC0">
      <w:pPr>
        <w:keepNext w:val="0"/>
        <w:keepLines w:val="0"/>
        <w:pageBreakBefore w:val="0"/>
        <w:widowControl w:val="0"/>
        <w:numPr>
          <w:ilvl w:val="0"/>
          <w:numId w:val="0"/>
        </w:numPr>
        <w:kinsoku/>
        <w:wordWrap/>
        <w:overflowPunct/>
        <w:topLinePunct w:val="0"/>
        <w:autoSpaceDE/>
        <w:autoSpaceDN/>
        <w:bidi w:val="0"/>
        <w:adjustRightInd/>
        <w:spacing w:line="560" w:lineRule="exact"/>
        <w:ind w:firstLine="640" w:firstLineChars="200"/>
        <w:textAlignment w:val="auto"/>
        <w:rPr>
          <w:rFonts w:hint="default" w:ascii="黑体" w:hAnsi="黑体" w:eastAsia="黑体" w:cs="黑体"/>
          <w:sz w:val="32"/>
          <w:szCs w:val="32"/>
          <w:lang w:val="en-US" w:eastAsia="zh-CN"/>
        </w:rPr>
      </w:pPr>
      <w:r>
        <w:rPr>
          <w:rFonts w:hint="eastAsia" w:ascii="黑体" w:hAnsi="黑体" w:eastAsia="黑体" w:cs="黑体"/>
          <w:sz w:val="32"/>
          <w:szCs w:val="32"/>
          <w:lang w:val="en-US" w:eastAsia="zh-CN"/>
        </w:rPr>
        <w:t>四、响应文件要求</w:t>
      </w:r>
    </w:p>
    <w:p w14:paraId="3AE6820F">
      <w:pPr>
        <w:pStyle w:val="2"/>
        <w:keepNext w:val="0"/>
        <w:keepLines w:val="0"/>
        <w:pageBreakBefore w:val="0"/>
        <w:kinsoku/>
        <w:wordWrap/>
        <w:overflowPunct/>
        <w:topLinePunct w:val="0"/>
        <w:autoSpaceDE/>
        <w:autoSpaceDN/>
        <w:bidi w:val="0"/>
        <w:adjustRightInd/>
        <w:snapToGrid/>
        <w:spacing w:line="480" w:lineRule="exact"/>
        <w:ind w:firstLine="68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1.请有意向的参选机构于北京时间2026年9月21日上午12:00前</w:t>
      </w:r>
      <w:bookmarkStart w:id="0" w:name="_GoBack"/>
      <w:bookmarkEnd w:id="0"/>
      <w:r>
        <w:rPr>
          <w:rFonts w:hint="eastAsia" w:ascii="仿宋_GB2312" w:hAnsi="仿宋_GB2312" w:eastAsia="仿宋_GB2312" w:cs="仿宋_GB2312"/>
          <w:sz w:val="32"/>
          <w:szCs w:val="32"/>
          <w:lang w:val="en-US" w:eastAsia="zh-CN"/>
        </w:rPr>
        <w:t>将申报文件（1正1副，统一密封，密封处加盖公章）送交至海南省琼海市嘉积镇爱华东路19号三楼会议室并参加本次遴选。时间或地点临时有调整的，将另行通知。</w:t>
      </w:r>
    </w:p>
    <w:p w14:paraId="43CB0DB7">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如参选机构现场递交申报文件并进行答辩确有困难的，可申请通过邮寄等方式送达并视频答辩。逾期递交的（邮寄送达的以送达时间为准）或者未送达指定地点的申报文件，将不予受理。</w:t>
      </w:r>
    </w:p>
    <w:p w14:paraId="0A4B68BB">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2.征集文件包含符合基本准入条件所需的资料，需加盖公章。</w:t>
      </w:r>
    </w:p>
    <w:p w14:paraId="2C8FF958">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仿宋_GB2312" w:hAnsi="仿宋_GB2312" w:eastAsia="仿宋_GB2312" w:cs="仿宋_GB2312"/>
          <w:sz w:val="32"/>
          <w:szCs w:val="32"/>
          <w:lang w:val="en-US" w:eastAsia="zh-CN"/>
        </w:rPr>
      </w:pPr>
    </w:p>
    <w:p w14:paraId="54B9068E">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_GB2312" w:hAnsi="仿宋_GB2312" w:eastAsia="仿宋_GB2312" w:cs="仿宋_GB2312"/>
          <w:sz w:val="24"/>
          <w:szCs w:val="24"/>
          <w:vertAlign w:val="baseline"/>
          <w:lang w:val="en-US" w:eastAsia="zh-CN"/>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方正小标宋简体">
    <w:altName w:val="黑体"/>
    <w:panose1 w:val="03000509000000000000"/>
    <w:charset w:val="86"/>
    <w:family w:val="auto"/>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CEB0C0">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484291">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2484291">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C1CFAB1"/>
    <w:multiLevelType w:val="singleLevel"/>
    <w:tmpl w:val="3C1CFAB1"/>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8323FA5"/>
    <w:rsid w:val="00EA6B6C"/>
    <w:rsid w:val="016D50E6"/>
    <w:rsid w:val="01D61136"/>
    <w:rsid w:val="03D96696"/>
    <w:rsid w:val="05467D5B"/>
    <w:rsid w:val="05911CD7"/>
    <w:rsid w:val="065D535C"/>
    <w:rsid w:val="094871C7"/>
    <w:rsid w:val="09B5725D"/>
    <w:rsid w:val="0F234C69"/>
    <w:rsid w:val="0FC77FA2"/>
    <w:rsid w:val="11800151"/>
    <w:rsid w:val="12D0549C"/>
    <w:rsid w:val="198B02B1"/>
    <w:rsid w:val="1DD3666C"/>
    <w:rsid w:val="23614286"/>
    <w:rsid w:val="25195746"/>
    <w:rsid w:val="2C295B25"/>
    <w:rsid w:val="2D8F3138"/>
    <w:rsid w:val="2E2C0819"/>
    <w:rsid w:val="303C2240"/>
    <w:rsid w:val="30731155"/>
    <w:rsid w:val="33590AD6"/>
    <w:rsid w:val="34BF705E"/>
    <w:rsid w:val="38F014C1"/>
    <w:rsid w:val="3C700C3E"/>
    <w:rsid w:val="3DA059A7"/>
    <w:rsid w:val="3E22515D"/>
    <w:rsid w:val="402042B4"/>
    <w:rsid w:val="452E45E0"/>
    <w:rsid w:val="458B2C70"/>
    <w:rsid w:val="4950607F"/>
    <w:rsid w:val="4E573A0C"/>
    <w:rsid w:val="4EE07EA5"/>
    <w:rsid w:val="53F046E7"/>
    <w:rsid w:val="55E75B02"/>
    <w:rsid w:val="561B55B0"/>
    <w:rsid w:val="58323FA5"/>
    <w:rsid w:val="59BB61C7"/>
    <w:rsid w:val="5A1D0200"/>
    <w:rsid w:val="5C141C58"/>
    <w:rsid w:val="5E0F7E5F"/>
    <w:rsid w:val="5F3E4355"/>
    <w:rsid w:val="614B0199"/>
    <w:rsid w:val="62C45016"/>
    <w:rsid w:val="674E19F8"/>
    <w:rsid w:val="67B13D35"/>
    <w:rsid w:val="6ADF6E0B"/>
    <w:rsid w:val="6DF826BE"/>
    <w:rsid w:val="6EA91C0A"/>
    <w:rsid w:val="799158A0"/>
    <w:rsid w:val="7D0C3A90"/>
    <w:rsid w:val="7DA56B30"/>
    <w:rsid w:val="7E5174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customStyle="1" w:styleId="2">
    <w:name w:val="表格文字"/>
    <w:basedOn w:val="1"/>
    <w:qFormat/>
    <w:uiPriority w:val="99"/>
    <w:pPr>
      <w:spacing w:line="300" w:lineRule="auto"/>
    </w:pPr>
    <w:rPr>
      <w:rFonts w:ascii="Times New Roman" w:hAnsi="Times New Roman"/>
      <w:spacing w:val="10"/>
    </w:rPr>
  </w:style>
  <w:style w:type="paragraph" w:styleId="3">
    <w:name w:val="annotation text"/>
    <w:basedOn w:val="1"/>
    <w:qFormat/>
    <w:uiPriority w:val="0"/>
    <w:pPr>
      <w:jc w:val="left"/>
    </w:pPr>
    <w:rPr>
      <w:rFonts w:asciiTheme="minorAscii" w:hAnsiTheme="minorAscii"/>
      <w:sz w:val="32"/>
      <w:szCs w:val="22"/>
    </w:rPr>
  </w:style>
  <w:style w:type="paragraph" w:styleId="4">
    <w:name w:val="Body Text"/>
    <w:basedOn w:val="1"/>
    <w:qFormat/>
    <w:uiPriority w:val="0"/>
    <w:pPr>
      <w:spacing w:line="560" w:lineRule="exact"/>
      <w:ind w:firstLine="630" w:firstLineChars="200"/>
    </w:pPr>
    <w:rPr>
      <w:rFonts w:ascii="仿宋_GB2312" w:hAnsi="仿宋_GB2312" w:eastAsia="仿宋_GB2312" w:cs="仿宋_GB2312"/>
      <w:spacing w:val="-6"/>
      <w:sz w:val="32"/>
      <w:szCs w:val="32"/>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Title"/>
    <w:basedOn w:val="1"/>
    <w:qFormat/>
    <w:uiPriority w:val="0"/>
    <w:pPr>
      <w:spacing w:before="240" w:beforeLines="0" w:beforeAutospacing="0" w:after="60" w:afterLines="0" w:afterAutospacing="0"/>
      <w:jc w:val="center"/>
      <w:outlineLvl w:val="0"/>
    </w:pPr>
    <w:rPr>
      <w:rFonts w:ascii="Arial" w:hAnsi="Arial"/>
      <w:b/>
      <w:sz w:val="32"/>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1">
    <w:name w:val="金控二级标题"/>
    <w:basedOn w:val="7"/>
    <w:qFormat/>
    <w:uiPriority w:val="0"/>
    <w:pPr>
      <w:spacing w:before="60" w:line="560" w:lineRule="exact"/>
      <w:ind w:firstLine="640" w:firstLineChars="200"/>
      <w:outlineLvl w:val="9"/>
    </w:pPr>
    <w:rPr>
      <w:rFonts w:hint="eastAsia" w:ascii="黑体" w:hAnsi="黑体" w:eastAsia="黑体" w:cs="Times New Roman"/>
      <w:kern w:val="0"/>
      <w:szCs w:val="32"/>
    </w:rPr>
  </w:style>
  <w:style w:type="paragraph" w:customStyle="1" w:styleId="12">
    <w:name w:val="金控三级标题"/>
    <w:basedOn w:val="7"/>
    <w:qFormat/>
    <w:uiPriority w:val="0"/>
    <w:pPr>
      <w:spacing w:line="560" w:lineRule="exact"/>
      <w:ind w:firstLine="640" w:firstLineChars="200"/>
    </w:pPr>
    <w:rPr>
      <w:rFonts w:hint="eastAsia" w:ascii="楷体" w:hAnsi="楷体" w:eastAsia="楷体" w:cs="楷体"/>
      <w:kern w:val="0"/>
      <w:szCs w:val="24"/>
    </w:rPr>
  </w:style>
  <w:style w:type="paragraph" w:customStyle="1" w:styleId="13">
    <w:name w:val="金控一级标题"/>
    <w:basedOn w:val="7"/>
    <w:qFormat/>
    <w:uiPriority w:val="0"/>
    <w:pPr>
      <w:spacing w:line="560" w:lineRule="exact"/>
    </w:pPr>
    <w:rPr>
      <w:rFonts w:hint="eastAsia" w:ascii="宋体" w:hAnsi="宋体" w:eastAsia="宋体" w:cs="宋体"/>
      <w:bCs/>
      <w:kern w:val="0"/>
      <w:sz w:val="44"/>
      <w:szCs w:val="44"/>
    </w:rPr>
  </w:style>
  <w:style w:type="paragraph" w:customStyle="1" w:styleId="14">
    <w:name w:val="海南金控正文"/>
    <w:basedOn w:val="1"/>
    <w:qFormat/>
    <w:uiPriority w:val="0"/>
    <w:pPr>
      <w:spacing w:line="560" w:lineRule="exact"/>
      <w:ind w:firstLine="640" w:firstLineChars="200"/>
    </w:pPr>
    <w:rPr>
      <w:rFonts w:hint="eastAsia" w:ascii="仿宋" w:hAnsi="仿宋" w:eastAsia="仿宋" w:cs="仿宋"/>
      <w:kern w:val="2"/>
      <w:sz w:val="32"/>
      <w:szCs w:val="32"/>
      <w:lang w:bidi="ar"/>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d89dac98-b404-48f9-8748-cac9a12e04f7</errorID>
      <errorWord>以</errorWord>
      <group>L1_Grammar</group>
      <groupName>语法问题</groupName>
      <ability>L2_Order</ability>
      <abilityName>语序不当</abilityName>
      <candidateList>
        <item>名单以</item>
      </candidateList>
      <explain>句子可能没有遵循时空、逻辑顺序，或者介词、关联词等位置不当。</explain>
      <paraID>227C2322</paraID>
      <start>50</start>
      <end>53</end>
      <status>modified</status>
      <modifiedWord>名单以</modifiedWord>
      <trackRevisions>false</trackRevisions>
    </reviewItem>
    <reviewItem>
      <errorID>6dd6e6f6-5ead-4dcc-bbdc-daef001945a5</errorID>
      <errorWord>至少承接过3项以上</errorWord>
      <group>L1_Grammar</group>
      <groupName>语法问题</groupName>
      <ability>L2_Grammar</ability>
      <abilityName>语法错误</abilityName>
      <candidateList>
        <item>至少承接过3项</item>
      </candidateList>
      <explain/>
      <paraID>21CB48FC</paraID>
      <start>19</start>
      <end>28</end>
      <status>unmodified</status>
      <modifiedWord/>
      <trackRevisions>false</trackRevisions>
    </reviewItem>
    <reviewItem>
      <errorID>69e3bb42-4ceb-4c93-8f91-45096cddf7dc</errorID>
      <errorWord>括</errorWord>
      <group>L1_Word</group>
      <groupName>字词问题</groupName>
      <ability>L2_Typo</ability>
      <abilityName>字词错误</abilityName>
      <candidateList>
        <item>括但</item>
      </candidateList>
      <explain/>
      <paraID>29B95E6A</paraID>
      <start>21</start>
      <end>22</end>
      <status>unmodified</status>
      <modifiedWord/>
      <trackRevisions>false</trackRevisions>
    </reviewItem>
    <reviewItem>
      <errorID>739cc532-1530-4b58-a031-f30b570c8da8</errorID>
      <errorWord>,</errorWord>
      <group>L1_Format</group>
      <groupName>格式问题</groupName>
      <ability>L2_HalfPunc</ability>
      <abilityName>全半角检查</abilityName>
      <candidateList>
        <item>，</item>
      </candidateList>
      <explain>文本全半角错误。</explain>
      <paraID>43CB0DB7</paraID>
      <start>56</start>
      <end>57</end>
      <status>unmodified</status>
      <modifiedWord/>
      <trackRevisions>false</trackRevisions>
    </reviewItem>
    <reviewItem>
      <errorID>218870f6-d35a-4f85-849c-6ceb1989cfc8</errorID>
      <errorWord>务</errorWord>
      <group>L1_Word</group>
      <groupName>字词问题</groupName>
      <ability>L2_Typo</ability>
      <abilityName>字词错误</abilityName>
      <candidateList>
        <item>无</item>
      </candidateList>
      <explain/>
      <paraID>5705E957</paraID>
      <start>49</start>
      <end>50</end>
      <status>modified</status>
      <modifiedWord>无</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7dc31eb-c4ba-4a41-a4ce-db593221ba59}">
  <ds:schemaRefs/>
</ds:datastoreItem>
</file>

<file path=docProps/app.xml><?xml version="1.0" encoding="utf-8"?>
<Properties xmlns="http://schemas.openxmlformats.org/officeDocument/2006/extended-properties" xmlns:vt="http://schemas.openxmlformats.org/officeDocument/2006/docPropsVTypes">
  <Template>Normal.dotm</Template>
  <Pages>5</Pages>
  <Words>1944</Words>
  <Characters>1996</Characters>
  <Lines>0</Lines>
  <Paragraphs>0</Paragraphs>
  <TotalTime>0</TotalTime>
  <ScaleCrop>false</ScaleCrop>
  <LinksUpToDate>false</LinksUpToDate>
  <CharactersWithSpaces>1996</CharactersWithSpaces>
  <Application>WPS Office_12.1.0.22089_F1E327BC-269C-435d-A152-05C5408002CA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2026-02-26T02:24:00Z</dcterms:created>
  <dc:creator>qhgz</dc:creator>
  <cp:lastModifiedBy>.</cp:lastModifiedBy>
  <dcterms:modified xsi:type="dcterms:W3CDTF">2026-09-16T01:00:46Z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2052-12.1.0.22089</vt:lpwstr>
  </property>
  <property fmtid="{D5CDD505-2E9C-101B-9397-08002B2CF9AE}" pid="3" name="ICV">
    <vt:lpwstr>F40A2981C5144D33B8BB432E9E6797D9_13</vt:lpwstr>
  </property>
  <property fmtid="{D5CDD505-2E9C-101B-9397-08002B2CF9AE}" pid="4" name="KSOTemplateDocerSaveRecord">
    <vt:lpwstr>eyJoZGlkIjoiYjdkYmQzNjE0ZTk4YzYxMzQ0ZDE2OTZkOTQ4MDk2NTIiLCJ1c2VySWQiOiI1NjkxOTgyNjQifQ==</vt:lpwstr>
  </property>
</Properties>
</file>