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85010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14:paraId="2FFAA62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济南市财政投资基金控股集团有限公司</w:t>
      </w:r>
    </w:p>
    <w:p w14:paraId="2CE489C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关于公开征集创投类基金合作机构的方案</w:t>
      </w:r>
    </w:p>
    <w:p w14:paraId="39139BD3">
      <w:pPr>
        <w:keepNext w:val="0"/>
        <w:keepLines w:val="0"/>
        <w:widowControl/>
        <w:suppressLineNumbers w:val="0"/>
        <w:jc w:val="left"/>
        <w:rPr>
          <w:rFonts w:hint="eastAsia" w:ascii="仿宋_GB2312" w:hAnsi="仿宋_GB2312" w:eastAsia="仿宋_GB2312" w:cs="仿宋_GB2312"/>
          <w:sz w:val="32"/>
          <w:szCs w:val="32"/>
          <w:lang w:val="en-US" w:eastAsia="zh-CN"/>
        </w:rPr>
      </w:pPr>
    </w:p>
    <w:p w14:paraId="7A828485">
      <w:pPr>
        <w:keepNext w:val="0"/>
        <w:keepLines w:val="0"/>
        <w:widowControl/>
        <w:suppressLineNumbers w:val="0"/>
        <w:ind w:firstLine="640" w:firstLineChars="200"/>
        <w:jc w:val="left"/>
        <w:rPr>
          <w:rFonts w:hint="eastAsia" w:ascii="仿宋_GB2312" w:hAnsi="宋体" w:eastAsia="仿宋_GB2312" w:cs="仿宋_GB2312"/>
          <w:color w:val="000000"/>
          <w:kern w:val="0"/>
          <w:sz w:val="32"/>
          <w:szCs w:val="32"/>
          <w:lang w:val="en-US" w:eastAsia="zh-CN" w:bidi="ar"/>
        </w:rPr>
      </w:pPr>
      <w:r>
        <w:rPr>
          <w:rFonts w:hint="eastAsia" w:ascii="仿宋_GB2312" w:hAnsi="仿宋_GB2312" w:eastAsia="仿宋_GB2312" w:cs="仿宋_GB2312"/>
          <w:sz w:val="32"/>
          <w:szCs w:val="32"/>
          <w:lang w:val="en-US" w:eastAsia="zh-CN"/>
        </w:rPr>
        <w:t>为加快建设现代化产业体系、抢占新兴领域赛道，现计划组建目标规模5亿元的创投类基金。</w:t>
      </w:r>
      <w:r>
        <w:rPr>
          <w:rFonts w:ascii="仿宋_GB2312" w:hAnsi="宋体" w:eastAsia="仿宋_GB2312" w:cs="仿宋_GB2312"/>
          <w:color w:val="000000"/>
          <w:kern w:val="0"/>
          <w:sz w:val="32"/>
          <w:szCs w:val="32"/>
          <w:lang w:val="en-US" w:eastAsia="zh-CN" w:bidi="ar"/>
        </w:rPr>
        <w:t>根据《济南市财政投资基</w:t>
      </w:r>
      <w:r>
        <w:rPr>
          <w:rFonts w:hint="eastAsia" w:ascii="仿宋_GB2312" w:hAnsi="宋体" w:eastAsia="仿宋_GB2312" w:cs="仿宋_GB2312"/>
          <w:color w:val="000000"/>
          <w:kern w:val="0"/>
          <w:sz w:val="32"/>
          <w:szCs w:val="32"/>
          <w:lang w:val="en-US" w:eastAsia="zh-CN" w:bidi="ar"/>
        </w:rPr>
        <w:t>金控股集团有限公司参股基金管理机构遴选办法（试行）》（以下简称《遴选办法》）、《济南财投参股基金管理机构遴选办法实施细则（试行）》（以下简称《遴选办法实施细则》）要求，现面向社会公开征集基金合作机构，有关情况公告如下：</w:t>
      </w:r>
    </w:p>
    <w:p w14:paraId="2BC38180">
      <w:pPr>
        <w:keepNext w:val="0"/>
        <w:keepLines w:val="0"/>
        <w:widowControl/>
        <w:suppressLineNumbers w:val="0"/>
        <w:ind w:firstLine="640" w:firstLineChars="200"/>
        <w:jc w:val="left"/>
        <w:rPr>
          <w:sz w:val="32"/>
          <w:szCs w:val="32"/>
        </w:rPr>
      </w:pPr>
      <w:r>
        <w:rPr>
          <w:rFonts w:ascii="黑体" w:hAnsi="宋体" w:eastAsia="黑体" w:cs="黑体"/>
          <w:color w:val="000000"/>
          <w:kern w:val="0"/>
          <w:sz w:val="32"/>
          <w:szCs w:val="32"/>
          <w:lang w:val="en-US" w:eastAsia="zh-CN" w:bidi="ar"/>
        </w:rPr>
        <w:t xml:space="preserve">一、基金核心要素要求 </w:t>
      </w:r>
    </w:p>
    <w:p w14:paraId="73F52AE8">
      <w:pPr>
        <w:keepNext w:val="0"/>
        <w:keepLines w:val="0"/>
        <w:widowControl/>
        <w:suppressLineNumbers w:val="0"/>
        <w:ind w:firstLine="640" w:firstLineChars="200"/>
        <w:jc w:val="left"/>
        <w:rPr>
          <w:rFonts w:ascii="楷体_GB2312" w:hAnsi="宋体" w:eastAsia="楷体_GB2312" w:cs="楷体_GB2312"/>
          <w:color w:val="000000"/>
          <w:kern w:val="0"/>
          <w:sz w:val="32"/>
          <w:szCs w:val="32"/>
          <w:lang w:val="en-US" w:eastAsia="zh-CN" w:bidi="ar"/>
        </w:rPr>
      </w:pPr>
      <w:r>
        <w:rPr>
          <w:rFonts w:ascii="楷体_GB2312" w:hAnsi="宋体" w:eastAsia="楷体_GB2312" w:cs="楷体_GB2312"/>
          <w:color w:val="000000"/>
          <w:kern w:val="0"/>
          <w:sz w:val="32"/>
          <w:szCs w:val="32"/>
          <w:lang w:val="en-US" w:eastAsia="zh-CN" w:bidi="ar"/>
        </w:rPr>
        <w:t xml:space="preserve">（一）基金规模 </w:t>
      </w:r>
    </w:p>
    <w:p w14:paraId="5AD02202">
      <w:pPr>
        <w:keepNext w:val="0"/>
        <w:keepLines w:val="0"/>
        <w:widowControl/>
        <w:suppressLineNumbers w:val="0"/>
        <w:ind w:firstLine="640" w:firstLineChars="200"/>
        <w:jc w:val="left"/>
        <w:rPr>
          <w:rFonts w:hint="eastAsia" w:ascii="仿宋_GB2312" w:hAnsi="宋体" w:eastAsia="仿宋_GB2312" w:cs="仿宋_GB2312"/>
          <w:color w:val="000000"/>
          <w:kern w:val="0"/>
          <w:sz w:val="32"/>
          <w:szCs w:val="32"/>
          <w:lang w:val="en-US" w:eastAsia="zh-CN" w:bidi="ar"/>
        </w:rPr>
      </w:pPr>
      <w:r>
        <w:rPr>
          <w:rFonts w:ascii="仿宋_GB2312" w:hAnsi="宋体" w:eastAsia="仿宋_GB2312" w:cs="仿宋_GB2312"/>
          <w:color w:val="000000"/>
          <w:kern w:val="0"/>
          <w:sz w:val="32"/>
          <w:szCs w:val="32"/>
          <w:lang w:val="en-US" w:eastAsia="zh-CN" w:bidi="ar"/>
        </w:rPr>
        <w:t>济南市财政投资基金控股集团有限公司（以下简称济</w:t>
      </w:r>
      <w:r>
        <w:rPr>
          <w:rFonts w:hint="eastAsia" w:ascii="仿宋_GB2312" w:hAnsi="宋体" w:eastAsia="仿宋_GB2312" w:cs="仿宋_GB2312"/>
          <w:color w:val="000000"/>
          <w:kern w:val="0"/>
          <w:sz w:val="32"/>
          <w:szCs w:val="32"/>
          <w:lang w:val="en-US" w:eastAsia="zh-CN" w:bidi="ar"/>
        </w:rPr>
        <w:t>南财投）拟发起设立目标规模5亿元的创投类基金。济南财投代表济南市政府引导基金（以下简称引导基金）认缴出资不超过基金规模的20%。基金管理人负责出资或募集资金不低于基金规模的80%。</w:t>
      </w:r>
    </w:p>
    <w:p w14:paraId="4DC97D6C">
      <w:pPr>
        <w:keepNext w:val="0"/>
        <w:keepLines w:val="0"/>
        <w:widowControl/>
        <w:suppressLineNumbers w:val="0"/>
        <w:ind w:firstLine="640" w:firstLineChars="200"/>
        <w:jc w:val="left"/>
        <w:rPr>
          <w:rFonts w:ascii="楷体_GB2312" w:hAnsi="宋体" w:eastAsia="楷体_GB2312" w:cs="楷体_GB2312"/>
          <w:color w:val="000000"/>
          <w:kern w:val="0"/>
          <w:sz w:val="32"/>
          <w:szCs w:val="32"/>
          <w:lang w:val="en-US" w:eastAsia="zh-CN" w:bidi="ar"/>
        </w:rPr>
      </w:pPr>
      <w:r>
        <w:rPr>
          <w:rFonts w:hint="eastAsia" w:ascii="楷体_GB2312" w:hAnsi="宋体" w:eastAsia="楷体_GB2312" w:cs="楷体_GB2312"/>
          <w:color w:val="000000"/>
          <w:kern w:val="0"/>
          <w:sz w:val="32"/>
          <w:szCs w:val="32"/>
          <w:lang w:val="en-US" w:eastAsia="zh-CN" w:bidi="ar"/>
        </w:rPr>
        <w:t xml:space="preserve">（二）投资方向及地域 </w:t>
      </w:r>
    </w:p>
    <w:p w14:paraId="7A741FA9">
      <w:pPr>
        <w:keepNext w:val="0"/>
        <w:keepLines w:val="0"/>
        <w:widowControl/>
        <w:suppressLineNumbers w:val="0"/>
        <w:ind w:firstLine="640" w:firstLineChars="200"/>
        <w:jc w:val="left"/>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重点投向商业航天、低空经济，涵盖运载火箭及动力、卫星研制与组网、测运控与数据应用、低空飞行器及关键零部件；组合以人工智能、高端制造、新材料等航空航天相关领域。投资济南市内企业金额应符合《济南市政府引导基金管理办法》及其实施细则相关要求。</w:t>
      </w:r>
    </w:p>
    <w:p w14:paraId="66E53AF2">
      <w:pPr>
        <w:keepNext w:val="0"/>
        <w:keepLines w:val="0"/>
        <w:widowControl/>
        <w:suppressLineNumbers w:val="0"/>
        <w:ind w:firstLine="640" w:firstLineChars="200"/>
        <w:jc w:val="left"/>
        <w:rPr>
          <w:sz w:val="32"/>
          <w:szCs w:val="32"/>
        </w:rPr>
      </w:pPr>
      <w:r>
        <w:rPr>
          <w:rFonts w:ascii="楷体_GB2312" w:hAnsi="宋体" w:eastAsia="楷体_GB2312" w:cs="楷体_GB2312"/>
          <w:color w:val="000000"/>
          <w:kern w:val="0"/>
          <w:sz w:val="32"/>
          <w:szCs w:val="32"/>
          <w:lang w:val="en-US" w:eastAsia="zh-CN" w:bidi="ar"/>
        </w:rPr>
        <w:t xml:space="preserve">（三）基金组织形式和存续期 </w:t>
      </w:r>
    </w:p>
    <w:p w14:paraId="4B5E3D45">
      <w:pPr>
        <w:keepNext w:val="0"/>
        <w:keepLines w:val="0"/>
        <w:widowControl/>
        <w:suppressLineNumbers w:val="0"/>
        <w:ind w:firstLine="640" w:firstLineChars="200"/>
        <w:jc w:val="left"/>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此基金</w:t>
      </w:r>
      <w:r>
        <w:rPr>
          <w:rFonts w:ascii="仿宋_GB2312" w:hAnsi="宋体" w:eastAsia="仿宋_GB2312" w:cs="仿宋_GB2312"/>
          <w:color w:val="000000"/>
          <w:kern w:val="0"/>
          <w:sz w:val="32"/>
          <w:szCs w:val="32"/>
          <w:lang w:val="en-US" w:eastAsia="zh-CN" w:bidi="ar"/>
        </w:rPr>
        <w:t>以有限合伙企业形式组</w:t>
      </w:r>
      <w:r>
        <w:rPr>
          <w:rFonts w:hint="eastAsia" w:ascii="仿宋_GB2312" w:hAnsi="宋体" w:eastAsia="仿宋_GB2312" w:cs="仿宋_GB2312"/>
          <w:color w:val="000000"/>
          <w:kern w:val="0"/>
          <w:sz w:val="32"/>
          <w:szCs w:val="32"/>
          <w:lang w:val="en-US" w:eastAsia="zh-CN" w:bidi="ar"/>
        </w:rPr>
        <w:t>建。合伙企业存续期不超过8年（其中投资期不超过5年、退出期3年）。</w:t>
      </w:r>
    </w:p>
    <w:p w14:paraId="4CFB9E23">
      <w:pPr>
        <w:keepNext w:val="0"/>
        <w:keepLines w:val="0"/>
        <w:widowControl/>
        <w:suppressLineNumbers w:val="0"/>
        <w:ind w:firstLine="640" w:firstLineChars="200"/>
        <w:jc w:val="left"/>
        <w:rPr>
          <w:rFonts w:hint="eastAsia" w:ascii="楷体_GB2312" w:hAnsi="宋体" w:eastAsia="楷体_GB2312" w:cs="楷体_GB2312"/>
          <w:color w:val="000000"/>
          <w:kern w:val="0"/>
          <w:sz w:val="32"/>
          <w:szCs w:val="32"/>
          <w:lang w:val="en-US" w:eastAsia="zh-CN" w:bidi="ar"/>
        </w:rPr>
      </w:pPr>
      <w:r>
        <w:rPr>
          <w:rFonts w:hint="eastAsia" w:ascii="楷体_GB2312" w:hAnsi="宋体" w:eastAsia="楷体_GB2312" w:cs="楷体_GB2312"/>
          <w:color w:val="000000"/>
          <w:kern w:val="0"/>
          <w:sz w:val="32"/>
          <w:szCs w:val="32"/>
          <w:lang w:val="en-US" w:eastAsia="zh-CN" w:bidi="ar"/>
        </w:rPr>
        <w:t>（四）基金管理费及收益分配</w:t>
      </w:r>
    </w:p>
    <w:p w14:paraId="42AFBD3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基金投资期内，基金管理费不高于基金实缴规模的1.5%/年；基金退出期内，管理费按照未退出投资项目投资成本的1%/年提取。收益分配方面，基金按照“先回本，后分利”原则实行收益分配，门槛收益率为 6%（单利），超额收益按照 2:8 在普通合伙人</w:t>
      </w:r>
      <w:r>
        <w:rPr>
          <w:rFonts w:hint="eastAsia" w:ascii="仿宋_GB2312" w:hAnsi="仿宋_GB2312" w:eastAsia="仿宋_GB2312" w:cs="仿宋_GB2312"/>
          <w:sz w:val="32"/>
          <w:szCs w:val="32"/>
          <w:highlight w:val="none"/>
          <w:lang w:val="en-US" w:eastAsia="zh-CN"/>
        </w:rPr>
        <w:t>和全体合伙人</w:t>
      </w:r>
      <w:r>
        <w:rPr>
          <w:rFonts w:hint="eastAsia" w:ascii="仿宋_GB2312" w:hAnsi="仿宋_GB2312" w:eastAsia="仿宋_GB2312" w:cs="仿宋_GB2312"/>
          <w:sz w:val="32"/>
          <w:szCs w:val="32"/>
          <w:lang w:val="en-US" w:eastAsia="zh-CN"/>
        </w:rPr>
        <w:t>之间进行分配。</w:t>
      </w:r>
    </w:p>
    <w:p w14:paraId="289D107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基金类型</w:t>
      </w:r>
    </w:p>
    <w:p w14:paraId="2DF2757F">
      <w:pPr>
        <w:keepNext w:val="0"/>
        <w:keepLines w:val="0"/>
        <w:widowControl/>
        <w:suppressLineNumbers w:val="0"/>
        <w:ind w:firstLine="640" w:firstLineChars="200"/>
        <w:jc w:val="left"/>
        <w:rPr>
          <w:rFonts w:hint="eastAsia" w:ascii="仿宋_GB2312" w:hAnsi="宋体" w:eastAsia="仿宋_GB2312" w:cs="仿宋_GB2312"/>
          <w:color w:val="000000"/>
          <w:kern w:val="0"/>
          <w:sz w:val="32"/>
          <w:szCs w:val="32"/>
          <w:lang w:val="en-US" w:eastAsia="zh-CN" w:bidi="ar"/>
        </w:rPr>
      </w:pPr>
      <w:r>
        <w:rPr>
          <w:rFonts w:ascii="仿宋_GB2312" w:hAnsi="宋体" w:eastAsia="仿宋_GB2312" w:cs="仿宋_GB2312"/>
          <w:color w:val="000000"/>
          <w:kern w:val="0"/>
          <w:sz w:val="32"/>
          <w:szCs w:val="32"/>
          <w:lang w:val="en-US" w:eastAsia="zh-CN" w:bidi="ar"/>
        </w:rPr>
        <w:t xml:space="preserve">创业投资基金，并纳入济南市政府引导基金“6+N”体系， </w:t>
      </w:r>
      <w:r>
        <w:rPr>
          <w:rFonts w:hint="eastAsia" w:ascii="仿宋_GB2312" w:hAnsi="宋体" w:eastAsia="仿宋_GB2312" w:cs="仿宋_GB2312"/>
          <w:color w:val="000000"/>
          <w:kern w:val="0"/>
          <w:sz w:val="32"/>
          <w:szCs w:val="32"/>
          <w:lang w:val="en-US" w:eastAsia="zh-CN" w:bidi="ar"/>
        </w:rPr>
        <w:t>由济南财金科创投资有限公司进行归口管理。</w:t>
      </w:r>
    </w:p>
    <w:p w14:paraId="4D681887">
      <w:pPr>
        <w:keepNext w:val="0"/>
        <w:keepLines w:val="0"/>
        <w:widowControl/>
        <w:suppressLineNumbers w:val="0"/>
        <w:ind w:firstLine="640" w:firstLineChars="200"/>
        <w:jc w:val="left"/>
        <w:rPr>
          <w:sz w:val="32"/>
          <w:szCs w:val="32"/>
        </w:rPr>
      </w:pPr>
      <w:r>
        <w:rPr>
          <w:rFonts w:ascii="黑体" w:hAnsi="宋体" w:eastAsia="黑体" w:cs="黑体"/>
          <w:color w:val="000000"/>
          <w:kern w:val="0"/>
          <w:sz w:val="32"/>
          <w:szCs w:val="32"/>
          <w:lang w:val="en-US" w:eastAsia="zh-CN" w:bidi="ar"/>
        </w:rPr>
        <w:t xml:space="preserve">二、基金管理机构申请条件 </w:t>
      </w:r>
    </w:p>
    <w:p w14:paraId="35F1A8F2">
      <w:pPr>
        <w:keepNext w:val="0"/>
        <w:keepLines w:val="0"/>
        <w:widowControl/>
        <w:suppressLineNumbers w:val="0"/>
        <w:ind w:firstLine="640" w:firstLineChars="200"/>
        <w:jc w:val="left"/>
        <w:rPr>
          <w:sz w:val="32"/>
          <w:szCs w:val="32"/>
        </w:rPr>
      </w:pPr>
      <w:r>
        <w:rPr>
          <w:rFonts w:ascii="楷体_GB2312" w:hAnsi="宋体" w:eastAsia="楷体_GB2312" w:cs="楷体_GB2312"/>
          <w:color w:val="000000"/>
          <w:kern w:val="0"/>
          <w:sz w:val="32"/>
          <w:szCs w:val="32"/>
          <w:lang w:val="en-US" w:eastAsia="zh-CN" w:bidi="ar"/>
        </w:rPr>
        <w:t>（一）注册资本：</w:t>
      </w:r>
      <w:r>
        <w:rPr>
          <w:rFonts w:ascii="仿宋_GB2312" w:hAnsi="宋体" w:eastAsia="仿宋_GB2312" w:cs="仿宋_GB2312"/>
          <w:color w:val="000000"/>
          <w:kern w:val="0"/>
          <w:sz w:val="32"/>
          <w:szCs w:val="32"/>
          <w:lang w:val="en-US" w:eastAsia="zh-CN" w:bidi="ar"/>
        </w:rPr>
        <w:t>管理机构应为依法注册且经中国证券</w:t>
      </w:r>
      <w:r>
        <w:rPr>
          <w:rFonts w:hint="eastAsia" w:ascii="仿宋_GB2312" w:hAnsi="宋体" w:eastAsia="仿宋_GB2312" w:cs="仿宋_GB2312"/>
          <w:color w:val="000000"/>
          <w:kern w:val="0"/>
          <w:sz w:val="32"/>
          <w:szCs w:val="32"/>
          <w:lang w:val="en-US" w:eastAsia="zh-CN" w:bidi="ar"/>
        </w:rPr>
        <w:t xml:space="preserve">投资基金业协会登记备案的私募股权投资基金或创业投资基金管理人。管理机构资本充足，实缴注册资本不低于1000万元。 </w:t>
      </w:r>
    </w:p>
    <w:p w14:paraId="5472BDDD">
      <w:pPr>
        <w:keepNext w:val="0"/>
        <w:keepLines w:val="0"/>
        <w:widowControl/>
        <w:suppressLineNumbers w:val="0"/>
        <w:ind w:firstLine="640" w:firstLineChars="200"/>
        <w:jc w:val="left"/>
        <w:rPr>
          <w:sz w:val="32"/>
          <w:szCs w:val="32"/>
        </w:rPr>
      </w:pPr>
      <w:r>
        <w:rPr>
          <w:rFonts w:hint="eastAsia" w:ascii="楷体_GB2312" w:hAnsi="宋体" w:eastAsia="楷体_GB2312" w:cs="楷体_GB2312"/>
          <w:color w:val="000000"/>
          <w:kern w:val="0"/>
          <w:sz w:val="32"/>
          <w:szCs w:val="32"/>
          <w:lang w:val="en-US" w:eastAsia="zh-CN" w:bidi="ar"/>
        </w:rPr>
        <w:t>（二）管理人员：</w:t>
      </w:r>
      <w:r>
        <w:rPr>
          <w:rFonts w:hint="eastAsia" w:ascii="仿宋_GB2312" w:hAnsi="宋体" w:eastAsia="仿宋_GB2312" w:cs="仿宋_GB2312"/>
          <w:color w:val="000000"/>
          <w:kern w:val="0"/>
          <w:sz w:val="32"/>
          <w:szCs w:val="32"/>
          <w:lang w:val="en-US" w:eastAsia="zh-CN" w:bidi="ar"/>
        </w:rPr>
        <w:t>管理机构具备管理基金所需的人员，至少有3名具备5年以上股权投资或相关业务经验的专职高级管理人员，核心管理团队稳定。</w:t>
      </w:r>
    </w:p>
    <w:p w14:paraId="5D13AA6E">
      <w:pPr>
        <w:keepNext w:val="0"/>
        <w:keepLines w:val="0"/>
        <w:widowControl/>
        <w:suppressLineNumbers w:val="0"/>
        <w:ind w:firstLine="640" w:firstLineChars="200"/>
        <w:jc w:val="left"/>
        <w:rPr>
          <w:sz w:val="32"/>
          <w:szCs w:val="32"/>
        </w:rPr>
      </w:pPr>
      <w:r>
        <w:rPr>
          <w:rFonts w:hint="eastAsia" w:ascii="楷体_GB2312" w:hAnsi="宋体" w:eastAsia="楷体_GB2312" w:cs="楷体_GB2312"/>
          <w:color w:val="000000"/>
          <w:kern w:val="0"/>
          <w:sz w:val="32"/>
          <w:szCs w:val="32"/>
          <w:lang w:val="en-US" w:eastAsia="zh-CN" w:bidi="ar"/>
        </w:rPr>
        <w:t>（三）管理经验：</w:t>
      </w:r>
      <w:r>
        <w:rPr>
          <w:rFonts w:hint="eastAsia" w:ascii="仿宋_GB2312" w:hAnsi="宋体" w:eastAsia="仿宋_GB2312" w:cs="仿宋_GB2312"/>
          <w:color w:val="000000"/>
          <w:kern w:val="0"/>
          <w:sz w:val="32"/>
          <w:szCs w:val="32"/>
          <w:lang w:val="en-US" w:eastAsia="zh-CN" w:bidi="ar"/>
        </w:rPr>
        <w:t xml:space="preserve">管理机构或团队具备较强的资金募集能力及丰富的项目储备，且具备良好的管理业绩，至少主导过3个以上成功股权投资案例。 </w:t>
      </w:r>
    </w:p>
    <w:p w14:paraId="6F41F357">
      <w:pPr>
        <w:keepNext w:val="0"/>
        <w:keepLines w:val="0"/>
        <w:widowControl/>
        <w:suppressLineNumbers w:val="0"/>
        <w:ind w:firstLine="640" w:firstLineChars="200"/>
        <w:jc w:val="left"/>
        <w:rPr>
          <w:sz w:val="32"/>
          <w:szCs w:val="32"/>
        </w:rPr>
      </w:pPr>
      <w:r>
        <w:rPr>
          <w:rFonts w:hint="eastAsia" w:ascii="楷体_GB2312" w:hAnsi="宋体" w:eastAsia="楷体_GB2312" w:cs="楷体_GB2312"/>
          <w:color w:val="000000"/>
          <w:kern w:val="0"/>
          <w:sz w:val="32"/>
          <w:szCs w:val="32"/>
          <w:lang w:val="en-US" w:eastAsia="zh-CN" w:bidi="ar"/>
        </w:rPr>
        <w:t>（四）项目资源</w:t>
      </w:r>
      <w:r>
        <w:rPr>
          <w:rFonts w:ascii="等线" w:hAnsi="等线" w:eastAsia="等线" w:cs="等线"/>
          <w:color w:val="000000"/>
          <w:kern w:val="0"/>
          <w:sz w:val="32"/>
          <w:szCs w:val="32"/>
          <w:lang w:val="en-US" w:eastAsia="zh-CN" w:bidi="ar"/>
        </w:rPr>
        <w:t>：</w:t>
      </w:r>
      <w:r>
        <w:rPr>
          <w:rFonts w:hint="eastAsia" w:ascii="仿宋_GB2312" w:hAnsi="宋体" w:eastAsia="仿宋_GB2312" w:cs="仿宋_GB2312"/>
          <w:color w:val="000000"/>
          <w:kern w:val="0"/>
          <w:sz w:val="32"/>
          <w:szCs w:val="32"/>
          <w:lang w:val="en-US" w:eastAsia="zh-CN" w:bidi="ar"/>
        </w:rPr>
        <w:t xml:space="preserve">在济南市拥有丰富的项目储备，包括但不限于已与济南市内企业签署初步战略合作协议或项目方已初步确认落地济南意向的项目。 </w:t>
      </w:r>
    </w:p>
    <w:p w14:paraId="2D0E4DBD">
      <w:pPr>
        <w:keepNext w:val="0"/>
        <w:keepLines w:val="0"/>
        <w:widowControl/>
        <w:suppressLineNumbers w:val="0"/>
        <w:ind w:firstLine="640" w:firstLineChars="200"/>
        <w:jc w:val="left"/>
        <w:rPr>
          <w:sz w:val="32"/>
          <w:szCs w:val="32"/>
        </w:rPr>
      </w:pPr>
      <w:r>
        <w:rPr>
          <w:rFonts w:hint="eastAsia" w:ascii="楷体_GB2312" w:hAnsi="宋体" w:eastAsia="楷体_GB2312" w:cs="楷体_GB2312"/>
          <w:color w:val="000000"/>
          <w:kern w:val="0"/>
          <w:sz w:val="32"/>
          <w:szCs w:val="32"/>
          <w:lang w:val="en-US" w:eastAsia="zh-CN" w:bidi="ar"/>
        </w:rPr>
        <w:t>（五）在济人员配备</w:t>
      </w:r>
      <w:r>
        <w:rPr>
          <w:rFonts w:hint="eastAsia" w:ascii="等线" w:hAnsi="等线" w:eastAsia="等线" w:cs="等线"/>
          <w:color w:val="000000"/>
          <w:kern w:val="0"/>
          <w:sz w:val="32"/>
          <w:szCs w:val="32"/>
          <w:lang w:val="en-US" w:eastAsia="zh-CN" w:bidi="ar"/>
        </w:rPr>
        <w:t>：</w:t>
      </w:r>
      <w:r>
        <w:rPr>
          <w:rFonts w:hint="eastAsia" w:ascii="仿宋_GB2312" w:hAnsi="宋体" w:eastAsia="仿宋_GB2312" w:cs="仿宋_GB2312"/>
          <w:color w:val="000000"/>
          <w:kern w:val="0"/>
          <w:sz w:val="32"/>
          <w:szCs w:val="32"/>
          <w:lang w:val="en-US" w:eastAsia="zh-CN" w:bidi="ar"/>
        </w:rPr>
        <w:t xml:space="preserve">已在或拟在济南市内设置固定办公场所并配备专属且稳定的管理团队，至少2名核心人员常驻济南办公。 </w:t>
      </w:r>
    </w:p>
    <w:p w14:paraId="577D487B">
      <w:pPr>
        <w:keepNext w:val="0"/>
        <w:keepLines w:val="0"/>
        <w:widowControl/>
        <w:suppressLineNumbers w:val="0"/>
        <w:ind w:firstLine="640" w:firstLineChars="200"/>
        <w:jc w:val="left"/>
        <w:rPr>
          <w:sz w:val="32"/>
          <w:szCs w:val="32"/>
        </w:rPr>
      </w:pPr>
      <w:r>
        <w:rPr>
          <w:rFonts w:hint="eastAsia" w:ascii="楷体_GB2312" w:hAnsi="宋体" w:eastAsia="楷体_GB2312" w:cs="楷体_GB2312"/>
          <w:color w:val="000000"/>
          <w:kern w:val="0"/>
          <w:sz w:val="32"/>
          <w:szCs w:val="32"/>
          <w:lang w:val="en-US" w:eastAsia="zh-CN" w:bidi="ar"/>
        </w:rPr>
        <w:t>（六）风控要求：</w:t>
      </w:r>
      <w:r>
        <w:rPr>
          <w:rFonts w:hint="eastAsia" w:ascii="仿宋_GB2312" w:hAnsi="宋体" w:eastAsia="仿宋_GB2312" w:cs="仿宋_GB2312"/>
          <w:color w:val="000000"/>
          <w:kern w:val="0"/>
          <w:sz w:val="32"/>
          <w:szCs w:val="32"/>
          <w:lang w:val="en-US" w:eastAsia="zh-CN" w:bidi="ar"/>
        </w:rPr>
        <w:t xml:space="preserve">管理机构有健全的股权投资管理和风险控制制度，规范的项目遴选机制和投资决策机制，完善的内部财务管理制度，能够为被投资企业提供辅导、管理、咨询等增值服务。 </w:t>
      </w:r>
    </w:p>
    <w:p w14:paraId="7AE944A2">
      <w:pPr>
        <w:keepNext w:val="0"/>
        <w:keepLines w:val="0"/>
        <w:widowControl/>
        <w:suppressLineNumbers w:val="0"/>
        <w:ind w:firstLine="640" w:firstLineChars="200"/>
        <w:jc w:val="left"/>
        <w:rPr>
          <w:rFonts w:hint="eastAsia" w:ascii="仿宋_GB2312" w:hAnsi="宋体" w:eastAsia="仿宋_GB2312" w:cs="仿宋_GB2312"/>
          <w:color w:val="000000"/>
          <w:kern w:val="0"/>
          <w:sz w:val="32"/>
          <w:szCs w:val="32"/>
          <w:lang w:val="en-US" w:eastAsia="zh-CN" w:bidi="ar"/>
        </w:rPr>
      </w:pPr>
      <w:r>
        <w:rPr>
          <w:rFonts w:hint="eastAsia" w:ascii="楷体_GB2312" w:hAnsi="宋体" w:eastAsia="楷体_GB2312" w:cs="楷体_GB2312"/>
          <w:color w:val="000000"/>
          <w:kern w:val="0"/>
          <w:sz w:val="32"/>
          <w:szCs w:val="32"/>
          <w:lang w:val="en-US" w:eastAsia="zh-CN" w:bidi="ar"/>
        </w:rPr>
        <w:t>（七）信誉要求：</w:t>
      </w:r>
      <w:r>
        <w:rPr>
          <w:rFonts w:hint="eastAsia" w:ascii="仿宋_GB2312" w:hAnsi="宋体" w:eastAsia="仿宋_GB2312" w:cs="仿宋_GB2312"/>
          <w:color w:val="000000"/>
          <w:kern w:val="0"/>
          <w:sz w:val="32"/>
          <w:szCs w:val="32"/>
          <w:lang w:val="en-US" w:eastAsia="zh-CN" w:bidi="ar"/>
        </w:rPr>
        <w:t>管理机构及其高级管理人员最近三年内无重大过失、违法违纪行为，无受到行政主管机关或司法机关有关处罚等影响基金正常运营的不良记录。</w:t>
      </w:r>
    </w:p>
    <w:p w14:paraId="5922D29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楷体_GB2312" w:hAnsi="等线" w:eastAsia="楷体_GB2312" w:cs="Times New Roman"/>
          <w:sz w:val="32"/>
          <w:szCs w:val="32"/>
          <w:highlight w:val="none"/>
          <w14:ligatures w14:val="standardContextual"/>
        </w:rPr>
      </w:pPr>
      <w:r>
        <w:rPr>
          <w:rFonts w:hint="eastAsia" w:ascii="楷体_GB2312" w:hAnsi="等线" w:eastAsia="楷体_GB2312" w:cs="Times New Roman"/>
          <w:sz w:val="32"/>
          <w:szCs w:val="32"/>
          <w:highlight w:val="none"/>
          <w14:ligatures w14:val="standardContextual"/>
        </w:rPr>
        <w:t>（八）优先考虑与符合以下条件的管理机构合作：</w:t>
      </w:r>
    </w:p>
    <w:p w14:paraId="3FE5022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等线" w:eastAsia="仿宋_GB2312" w:cs="Times New Roman"/>
          <w:sz w:val="32"/>
          <w:szCs w:val="32"/>
          <w:highlight w:val="none"/>
          <w14:ligatures w14:val="standardContextual"/>
        </w:rPr>
      </w:pPr>
      <w:r>
        <w:rPr>
          <w:rFonts w:hint="eastAsia" w:ascii="仿宋_GB2312" w:hAnsi="等线" w:eastAsia="仿宋_GB2312" w:cs="Times New Roman"/>
          <w:sz w:val="32"/>
          <w:szCs w:val="32"/>
          <w:highlight w:val="none"/>
          <w14:ligatures w14:val="standardContextual"/>
        </w:rPr>
        <w:t>1.管理机构具有较强的</w:t>
      </w:r>
      <w:r>
        <w:rPr>
          <w:rFonts w:hint="eastAsia" w:ascii="仿宋_GB2312" w:hAnsi="等线" w:eastAsia="仿宋_GB2312" w:cs="Times New Roman"/>
          <w:sz w:val="32"/>
          <w:szCs w:val="32"/>
          <w:highlight w:val="none"/>
          <w:lang w:val="en-US" w:eastAsia="zh-CN"/>
          <w14:ligatures w14:val="standardContextual"/>
        </w:rPr>
        <w:t>济南市市域内</w:t>
      </w:r>
      <w:r>
        <w:rPr>
          <w:rFonts w:hint="eastAsia" w:ascii="仿宋_GB2312" w:hAnsi="等线" w:eastAsia="仿宋_GB2312" w:cs="Times New Roman"/>
          <w:sz w:val="32"/>
          <w:szCs w:val="32"/>
          <w:highlight w:val="none"/>
          <w14:ligatures w14:val="standardContextual"/>
        </w:rPr>
        <w:t>资源嫁接能力；</w:t>
      </w:r>
    </w:p>
    <w:p w14:paraId="5E0AB4C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等线" w:eastAsia="仿宋_GB2312" w:cs="Times New Roman"/>
          <w:sz w:val="32"/>
          <w:szCs w:val="32"/>
          <w:highlight w:val="none"/>
          <w:lang w:val="en-US" w:eastAsia="zh-CN"/>
          <w14:ligatures w14:val="standardContextual"/>
        </w:rPr>
      </w:pPr>
      <w:r>
        <w:rPr>
          <w:rFonts w:hint="eastAsia" w:ascii="仿宋_GB2312" w:hAnsi="等线" w:eastAsia="仿宋_GB2312" w:cs="Times New Roman"/>
          <w:sz w:val="32"/>
          <w:szCs w:val="32"/>
          <w:highlight w:val="none"/>
          <w:lang w:val="en-US" w:eastAsia="zh-CN"/>
          <w14:ligatures w14:val="standardContextual"/>
        </w:rPr>
        <w:t>2.</w:t>
      </w:r>
      <w:r>
        <w:rPr>
          <w:rFonts w:hint="eastAsia" w:ascii="仿宋_GB2312" w:hAnsi="等线" w:eastAsia="仿宋_GB2312" w:cs="Times New Roman"/>
          <w:sz w:val="32"/>
          <w:szCs w:val="32"/>
          <w:highlight w:val="none"/>
          <w14:ligatures w14:val="standardContextual"/>
        </w:rPr>
        <w:t>管理机构</w:t>
      </w:r>
      <w:r>
        <w:rPr>
          <w:rFonts w:hint="eastAsia" w:ascii="仿宋_GB2312" w:hAnsi="等线" w:eastAsia="仿宋_GB2312" w:cs="Times New Roman"/>
          <w:sz w:val="32"/>
          <w:szCs w:val="32"/>
          <w:highlight w:val="none"/>
          <w:lang w:val="en-US" w:eastAsia="zh-CN"/>
          <w14:ligatures w14:val="standardContextual"/>
        </w:rPr>
        <w:t>能够提供基金投资人出资确认函，且管理机构在本次拟设的创投类基金中出资比例不低于50%；</w:t>
      </w:r>
    </w:p>
    <w:p w14:paraId="3D4EEC7F">
      <w:pPr>
        <w:keepNext w:val="0"/>
        <w:keepLines w:val="0"/>
        <w:widowControl/>
        <w:suppressLineNumbers w:val="0"/>
        <w:ind w:firstLine="620" w:firstLineChars="200"/>
        <w:jc w:val="left"/>
        <w:rPr>
          <w:highlight w:val="none"/>
        </w:rPr>
      </w:pPr>
      <w:r>
        <w:rPr>
          <w:rFonts w:ascii="仿宋_GB2312" w:hAnsi="宋体" w:eastAsia="仿宋_GB2312" w:cs="仿宋_GB2312"/>
          <w:color w:val="000000"/>
          <w:kern w:val="0"/>
          <w:sz w:val="31"/>
          <w:szCs w:val="31"/>
          <w:highlight w:val="none"/>
          <w:lang w:val="en-US" w:eastAsia="zh-CN" w:bidi="ar"/>
        </w:rPr>
        <w:t>3.管理机构管理或其团队成员有良好的投资业绩，储备</w:t>
      </w:r>
      <w:r>
        <w:rPr>
          <w:rFonts w:hint="eastAsia" w:ascii="仿宋_GB2312" w:hAnsi="宋体" w:eastAsia="仿宋_GB2312" w:cs="仿宋_GB2312"/>
          <w:color w:val="000000"/>
          <w:kern w:val="0"/>
          <w:sz w:val="31"/>
          <w:szCs w:val="31"/>
          <w:highlight w:val="none"/>
          <w:lang w:val="en-US" w:eastAsia="zh-CN" w:bidi="ar"/>
        </w:rPr>
        <w:t>项目不少于10个，且能推动1—2个项目在基金组建完成后3个月内实现投资。</w:t>
      </w:r>
    </w:p>
    <w:p w14:paraId="08DD146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仿宋"/>
          <w:sz w:val="32"/>
          <w:szCs w:val="32"/>
          <w:highlight w:val="none"/>
        </w:rPr>
      </w:pPr>
      <w:r>
        <w:rPr>
          <w:rFonts w:hint="eastAsia" w:ascii="黑体" w:hAnsi="黑体" w:eastAsia="黑体" w:cs="仿宋"/>
          <w:sz w:val="32"/>
          <w:szCs w:val="32"/>
          <w:highlight w:val="none"/>
        </w:rPr>
        <w:t>三、基金运营要求</w:t>
      </w:r>
    </w:p>
    <w:p w14:paraId="646CC04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r>
        <w:rPr>
          <w:rFonts w:ascii="仿宋_GB2312" w:hAnsi="仿宋" w:eastAsia="仿宋_GB2312" w:cs="仿宋"/>
          <w:sz w:val="32"/>
          <w:szCs w:val="32"/>
          <w:highlight w:val="none"/>
        </w:rPr>
        <w:t>1.基金采取市场化机制运作，由管理机构依合伙协议等相关约定进行投资决策。引导基金有权根据自身情况委派参股基金投委会委员或基金投委会投资观察员。观察员有权对基金拟投资项目是否符合法律法规事项等进行事前合规性审核，不符合合规性要求的拟投资项目不得投资。</w:t>
      </w:r>
    </w:p>
    <w:p w14:paraId="6BB456E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r>
        <w:rPr>
          <w:rFonts w:ascii="仿宋_GB2312" w:hAnsi="仿宋" w:eastAsia="仿宋_GB2312" w:cs="仿宋"/>
          <w:sz w:val="32"/>
          <w:szCs w:val="32"/>
          <w:highlight w:val="none"/>
        </w:rPr>
        <w:t>2.</w:t>
      </w:r>
      <w:r>
        <w:rPr>
          <w:rFonts w:hint="eastAsia" w:ascii="仿宋_GB2312" w:hAnsi="仿宋" w:eastAsia="仿宋_GB2312" w:cs="仿宋"/>
          <w:sz w:val="32"/>
          <w:szCs w:val="32"/>
          <w:highlight w:val="none"/>
        </w:rPr>
        <w:t>基金对单个项目的投资金额原则上不得超过基金总规模的30%，参股比例原则上不超过被投资企业总股本的30%，且不为第一大股东。</w:t>
      </w:r>
    </w:p>
    <w:p w14:paraId="47C2ED0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r>
        <w:rPr>
          <w:rFonts w:ascii="仿宋_GB2312" w:hAnsi="仿宋" w:eastAsia="仿宋_GB2312" w:cs="仿宋"/>
          <w:sz w:val="32"/>
          <w:szCs w:val="32"/>
          <w:highlight w:val="none"/>
        </w:rPr>
        <w:t>3.</w:t>
      </w:r>
      <w:r>
        <w:rPr>
          <w:rFonts w:hint="eastAsia" w:ascii="仿宋_GB2312" w:hAnsi="仿宋" w:eastAsia="仿宋_GB2312" w:cs="仿宋"/>
          <w:sz w:val="32"/>
          <w:szCs w:val="32"/>
          <w:highlight w:val="none"/>
        </w:rPr>
        <w:t>基金管理机构应为基金组建投资运营团队，团队中应包括投资和风控专业人士，人数不得少于</w:t>
      </w:r>
      <w:r>
        <w:rPr>
          <w:rFonts w:ascii="仿宋_GB2312" w:hAnsi="仿宋" w:eastAsia="仿宋_GB2312" w:cs="仿宋"/>
          <w:sz w:val="32"/>
          <w:szCs w:val="32"/>
          <w:highlight w:val="none"/>
        </w:rPr>
        <w:t>3人。投资运营团</w:t>
      </w:r>
      <w:r>
        <w:rPr>
          <w:rFonts w:hint="eastAsia" w:ascii="仿宋_GB2312" w:hAnsi="仿宋" w:eastAsia="仿宋_GB2312" w:cs="仿宋"/>
          <w:sz w:val="32"/>
          <w:szCs w:val="32"/>
          <w:highlight w:val="none"/>
        </w:rPr>
        <w:t>队应定期（</w:t>
      </w:r>
      <w:r>
        <w:rPr>
          <w:rFonts w:ascii="仿宋_GB2312" w:hAnsi="仿宋" w:eastAsia="仿宋_GB2312" w:cs="仿宋"/>
          <w:sz w:val="32"/>
          <w:szCs w:val="32"/>
          <w:highlight w:val="none"/>
        </w:rPr>
        <w:t>至少</w:t>
      </w:r>
      <w:r>
        <w:rPr>
          <w:rFonts w:hint="eastAsia" w:ascii="仿宋_GB2312" w:hAnsi="仿宋" w:eastAsia="仿宋_GB2312" w:cs="仿宋"/>
          <w:sz w:val="32"/>
          <w:szCs w:val="32"/>
          <w:highlight w:val="none"/>
        </w:rPr>
        <w:t>每半年一次）</w:t>
      </w:r>
      <w:r>
        <w:rPr>
          <w:rFonts w:ascii="仿宋_GB2312" w:hAnsi="仿宋" w:eastAsia="仿宋_GB2312" w:cs="仿宋"/>
          <w:sz w:val="32"/>
          <w:szCs w:val="32"/>
          <w:highlight w:val="none"/>
        </w:rPr>
        <w:t>向合伙人大会或所有出资人报告基金运营情况和团队履职尽责情况。</w:t>
      </w:r>
    </w:p>
    <w:p w14:paraId="5B52178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4</w:t>
      </w:r>
      <w:r>
        <w:rPr>
          <w:rFonts w:ascii="仿宋_GB2312" w:hAnsi="仿宋" w:eastAsia="仿宋_GB2312" w:cs="仿宋"/>
          <w:sz w:val="32"/>
          <w:szCs w:val="32"/>
          <w:highlight w:val="none"/>
        </w:rPr>
        <w:t>.</w:t>
      </w:r>
      <w:r>
        <w:rPr>
          <w:rFonts w:hint="eastAsia" w:ascii="仿宋_GB2312" w:eastAsia="仿宋_GB2312"/>
          <w:sz w:val="32"/>
          <w:szCs w:val="32"/>
          <w:highlight w:val="none"/>
        </w:rPr>
        <w:t>基金资产应委托一家在中国境内设立且具备资质的商业银行进行托管。托管银行接受参股基金委托并签订资金托管协议，按照参股基金合同（合伙协议或公司章程）、托管协议开展资产保管、资金拨付和结算等日常工作，对投资活动进行动态监管，确保参股基金按约定方向投资，按约定提交季度、半年度、年度资金托管报告。</w:t>
      </w:r>
    </w:p>
    <w:p w14:paraId="7C50823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r>
        <w:rPr>
          <w:rFonts w:ascii="仿宋_GB2312" w:hAnsi="仿宋" w:eastAsia="仿宋_GB2312" w:cs="仿宋"/>
          <w:sz w:val="32"/>
          <w:szCs w:val="32"/>
          <w:highlight w:val="none"/>
        </w:rPr>
        <w:t>5.为避免资金闲置，参股基金原则上按照项目储备情况分期出资。引导基金与其他出资人在参股基金章程或合伙协议中约定有下列情况之一的，引导基金无需其他出资人同意，可选择提前退出：</w:t>
      </w:r>
    </w:p>
    <w:p w14:paraId="5C5DE8F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w:t>
      </w:r>
      <w:r>
        <w:rPr>
          <w:rFonts w:ascii="仿宋_GB2312" w:hAnsi="仿宋" w:eastAsia="仿宋_GB2312" w:cs="仿宋"/>
          <w:sz w:val="32"/>
          <w:szCs w:val="32"/>
          <w:highlight w:val="none"/>
        </w:rPr>
        <w:t>1</w:t>
      </w:r>
      <w:r>
        <w:rPr>
          <w:rFonts w:hint="eastAsia" w:ascii="仿宋_GB2312" w:hAnsi="仿宋" w:eastAsia="仿宋_GB2312" w:cs="仿宋"/>
          <w:sz w:val="32"/>
          <w:szCs w:val="32"/>
          <w:highlight w:val="none"/>
        </w:rPr>
        <w:t>）参股基金方案确认后超过</w:t>
      </w:r>
      <w:r>
        <w:rPr>
          <w:rFonts w:ascii="仿宋_GB2312" w:hAnsi="仿宋" w:eastAsia="仿宋_GB2312" w:cs="仿宋"/>
          <w:sz w:val="32"/>
          <w:szCs w:val="32"/>
          <w:highlight w:val="none"/>
        </w:rPr>
        <w:t>1年，未按规定程序和时间要求完成设立手续的；</w:t>
      </w:r>
    </w:p>
    <w:p w14:paraId="4FDD327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w:t>
      </w:r>
      <w:r>
        <w:rPr>
          <w:rFonts w:ascii="仿宋_GB2312" w:hAnsi="仿宋" w:eastAsia="仿宋_GB2312" w:cs="仿宋"/>
          <w:sz w:val="32"/>
          <w:szCs w:val="32"/>
          <w:highlight w:val="none"/>
        </w:rPr>
        <w:t>2</w:t>
      </w:r>
      <w:r>
        <w:rPr>
          <w:rFonts w:hint="eastAsia" w:ascii="仿宋_GB2312" w:hAnsi="仿宋" w:eastAsia="仿宋_GB2312" w:cs="仿宋"/>
          <w:sz w:val="32"/>
          <w:szCs w:val="32"/>
          <w:highlight w:val="none"/>
        </w:rPr>
        <w:t>）参股基金设立</w:t>
      </w:r>
      <w:r>
        <w:rPr>
          <w:rFonts w:ascii="仿宋_GB2312" w:hAnsi="仿宋" w:eastAsia="仿宋_GB2312" w:cs="仿宋"/>
          <w:sz w:val="32"/>
          <w:szCs w:val="32"/>
          <w:highlight w:val="none"/>
        </w:rPr>
        <w:t>1年以上未备案，或备案后1年以上未开展投资业务的；</w:t>
      </w:r>
    </w:p>
    <w:p w14:paraId="7714447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w:t>
      </w:r>
      <w:r>
        <w:rPr>
          <w:rFonts w:ascii="仿宋_GB2312" w:hAnsi="仿宋" w:eastAsia="仿宋_GB2312" w:cs="仿宋"/>
          <w:sz w:val="32"/>
          <w:szCs w:val="32"/>
          <w:highlight w:val="none"/>
        </w:rPr>
        <w:t>3</w:t>
      </w:r>
      <w:r>
        <w:rPr>
          <w:rFonts w:hint="eastAsia" w:ascii="仿宋_GB2312" w:hAnsi="仿宋" w:eastAsia="仿宋_GB2312" w:cs="仿宋"/>
          <w:sz w:val="32"/>
          <w:szCs w:val="32"/>
          <w:highlight w:val="none"/>
        </w:rPr>
        <w:t>）参股基金投资领域和方向不符合政策目标的；</w:t>
      </w:r>
    </w:p>
    <w:p w14:paraId="4074F9D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w:t>
      </w:r>
      <w:r>
        <w:rPr>
          <w:rFonts w:ascii="仿宋_GB2312" w:hAnsi="仿宋" w:eastAsia="仿宋_GB2312" w:cs="仿宋"/>
          <w:sz w:val="32"/>
          <w:szCs w:val="32"/>
          <w:highlight w:val="none"/>
        </w:rPr>
        <w:t>4</w:t>
      </w:r>
      <w:r>
        <w:rPr>
          <w:rFonts w:hint="eastAsia" w:ascii="仿宋_GB2312" w:hAnsi="仿宋" w:eastAsia="仿宋_GB2312" w:cs="仿宋"/>
          <w:sz w:val="32"/>
          <w:szCs w:val="32"/>
          <w:highlight w:val="none"/>
        </w:rPr>
        <w:t>）参股基金未按章程或合伙协议约定投资的；</w:t>
      </w:r>
    </w:p>
    <w:p w14:paraId="6161E8F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w:t>
      </w:r>
      <w:r>
        <w:rPr>
          <w:rFonts w:ascii="仿宋_GB2312" w:hAnsi="仿宋" w:eastAsia="仿宋_GB2312" w:cs="仿宋"/>
          <w:sz w:val="32"/>
          <w:szCs w:val="32"/>
          <w:highlight w:val="none"/>
        </w:rPr>
        <w:t>5</w:t>
      </w:r>
      <w:r>
        <w:rPr>
          <w:rFonts w:hint="eastAsia" w:ascii="仿宋_GB2312" w:hAnsi="仿宋" w:eastAsia="仿宋_GB2312" w:cs="仿宋"/>
          <w:sz w:val="32"/>
          <w:szCs w:val="32"/>
          <w:highlight w:val="none"/>
        </w:rPr>
        <w:t>）参股基金管理人发生实质性变化，不再符合参股基金管理机构条件的；</w:t>
      </w:r>
    </w:p>
    <w:p w14:paraId="72ED880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w:t>
      </w:r>
      <w:r>
        <w:rPr>
          <w:rFonts w:ascii="仿宋_GB2312" w:hAnsi="仿宋" w:eastAsia="仿宋_GB2312" w:cs="仿宋"/>
          <w:sz w:val="32"/>
          <w:szCs w:val="32"/>
          <w:highlight w:val="none"/>
        </w:rPr>
        <w:t>6</w:t>
      </w:r>
      <w:r>
        <w:rPr>
          <w:rFonts w:hint="eastAsia" w:ascii="仿宋_GB2312" w:hAnsi="仿宋" w:eastAsia="仿宋_GB2312" w:cs="仿宋"/>
          <w:sz w:val="32"/>
          <w:szCs w:val="32"/>
          <w:highlight w:val="none"/>
        </w:rPr>
        <w:t>）其他不符合引导基金要求情形的。</w:t>
      </w:r>
    </w:p>
    <w:p w14:paraId="3CD89E9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r>
        <w:rPr>
          <w:rFonts w:ascii="仿宋_GB2312" w:hAnsi="仿宋" w:eastAsia="仿宋_GB2312" w:cs="仿宋"/>
          <w:sz w:val="32"/>
          <w:szCs w:val="32"/>
          <w:highlight w:val="none"/>
        </w:rPr>
        <w:t>6.济南财投每年对参股基金投资运营情况开展绩效评价。绩效评价结果应用于对参股基金的出资调整和管理费计提等方面。</w:t>
      </w:r>
    </w:p>
    <w:p w14:paraId="17CA622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r>
        <w:rPr>
          <w:rFonts w:ascii="仿宋_GB2312" w:hAnsi="仿宋" w:eastAsia="仿宋_GB2312" w:cs="仿宋"/>
          <w:sz w:val="32"/>
          <w:szCs w:val="32"/>
          <w:highlight w:val="none"/>
        </w:rPr>
        <w:t>7.</w:t>
      </w:r>
      <w:r>
        <w:rPr>
          <w:rFonts w:hint="eastAsia" w:ascii="仿宋_GB2312" w:hAnsi="仿宋" w:eastAsia="仿宋_GB2312" w:cs="仿宋"/>
          <w:sz w:val="32"/>
          <w:szCs w:val="32"/>
          <w:highlight w:val="none"/>
        </w:rPr>
        <w:t>未尽事宜由基金全体合伙人共同商定。</w:t>
      </w:r>
    </w:p>
    <w:p w14:paraId="243921F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仿宋"/>
          <w:sz w:val="32"/>
          <w:szCs w:val="32"/>
          <w:highlight w:val="none"/>
        </w:rPr>
      </w:pPr>
      <w:r>
        <w:rPr>
          <w:rFonts w:ascii="黑体" w:hAnsi="黑体" w:eastAsia="黑体" w:cs="仿宋"/>
          <w:sz w:val="32"/>
          <w:szCs w:val="32"/>
          <w:highlight w:val="none"/>
        </w:rPr>
        <w:t>四</w:t>
      </w:r>
      <w:r>
        <w:rPr>
          <w:rFonts w:hint="eastAsia" w:ascii="黑体" w:hAnsi="黑体" w:eastAsia="黑体" w:cs="仿宋"/>
          <w:sz w:val="32"/>
          <w:szCs w:val="32"/>
          <w:highlight w:val="none"/>
        </w:rPr>
        <w:t>、遴选流程</w:t>
      </w:r>
    </w:p>
    <w:p w14:paraId="7FABDBF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r>
        <w:rPr>
          <w:rFonts w:hint="eastAsia" w:ascii="楷体_GB2312" w:hAnsi="仿宋" w:eastAsia="楷体_GB2312" w:cs="仿宋"/>
          <w:sz w:val="32"/>
          <w:szCs w:val="32"/>
          <w:highlight w:val="none"/>
        </w:rPr>
        <w:t>（一）报名申请。</w:t>
      </w:r>
      <w:r>
        <w:rPr>
          <w:rFonts w:hint="eastAsia" w:ascii="仿宋_GB2312" w:hAnsi="仿宋" w:eastAsia="仿宋_GB2312" w:cs="仿宋"/>
          <w:sz w:val="32"/>
          <w:szCs w:val="32"/>
          <w:highlight w:val="none"/>
        </w:rPr>
        <w:t>符合条件且有意向合作的基金管理机构请按照《合作机构申报材料目录》（附后）填报相关文件并提供相关证明材料。电子版文件请发送至济南财投联系人的邮箱，纸质文件加盖公章后装订成册由申请机构自行密封（密封处需加盖申请机构公章）现场送达或邮寄至济南财投。</w:t>
      </w:r>
    </w:p>
    <w:p w14:paraId="7D461EA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r>
        <w:rPr>
          <w:rFonts w:hint="eastAsia" w:ascii="楷体_GB2312" w:hAnsi="仿宋" w:eastAsia="楷体_GB2312" w:cs="仿宋"/>
          <w:sz w:val="32"/>
          <w:szCs w:val="32"/>
          <w:highlight w:val="none"/>
        </w:rPr>
        <w:t>（二）申请受理。</w:t>
      </w:r>
      <w:r>
        <w:rPr>
          <w:rFonts w:hint="eastAsia" w:ascii="仿宋_GB2312" w:hAnsi="仿宋" w:eastAsia="仿宋_GB2312" w:cs="仿宋"/>
          <w:sz w:val="32"/>
          <w:szCs w:val="32"/>
          <w:highlight w:val="none"/>
        </w:rPr>
        <w:t>申报机构按要求编制参股基金设立方案并报送至济南财投。</w:t>
      </w:r>
    </w:p>
    <w:p w14:paraId="50CF378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r>
        <w:rPr>
          <w:rFonts w:hint="eastAsia" w:ascii="楷体_GB2312" w:hAnsi="仿宋" w:eastAsia="楷体_GB2312" w:cs="仿宋"/>
          <w:sz w:val="32"/>
          <w:szCs w:val="32"/>
          <w:highlight w:val="none"/>
        </w:rPr>
        <w:t>（三）组织审查。</w:t>
      </w:r>
      <w:r>
        <w:rPr>
          <w:rFonts w:hint="eastAsia" w:ascii="仿宋_GB2312" w:hAnsi="仿宋" w:eastAsia="仿宋_GB2312" w:cs="仿宋"/>
          <w:sz w:val="32"/>
          <w:szCs w:val="32"/>
          <w:highlight w:val="none"/>
        </w:rPr>
        <w:t>济南财投开展基金管理机构初步审查、尽职调查等工作，拟定中选管理机构名单。</w:t>
      </w:r>
    </w:p>
    <w:p w14:paraId="1D6BDF7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r>
        <w:rPr>
          <w:rFonts w:hint="eastAsia" w:ascii="楷体_GB2312" w:hAnsi="仿宋" w:eastAsia="楷体_GB2312" w:cs="仿宋"/>
          <w:sz w:val="32"/>
          <w:szCs w:val="32"/>
          <w:highlight w:val="none"/>
        </w:rPr>
        <w:t>（四）入股谈判。</w:t>
      </w:r>
      <w:r>
        <w:rPr>
          <w:rFonts w:hint="eastAsia" w:ascii="仿宋_GB2312" w:hAnsi="仿宋" w:eastAsia="仿宋_GB2312" w:cs="仿宋"/>
          <w:sz w:val="32"/>
          <w:szCs w:val="32"/>
          <w:highlight w:val="none"/>
        </w:rPr>
        <w:t>由济南财投联合法律专家等，与基金管理机构、其他基金出资人授权代表进行磋商，确定参股基金合作核心条款。</w:t>
      </w:r>
    </w:p>
    <w:p w14:paraId="59D7C87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r>
        <w:rPr>
          <w:rFonts w:hint="eastAsia" w:ascii="楷体_GB2312" w:hAnsi="仿宋" w:eastAsia="楷体_GB2312" w:cs="仿宋"/>
          <w:sz w:val="32"/>
          <w:szCs w:val="32"/>
          <w:highlight w:val="none"/>
        </w:rPr>
        <w:t>（五）决策公示。</w:t>
      </w:r>
      <w:r>
        <w:rPr>
          <w:rFonts w:hint="eastAsia" w:ascii="仿宋_GB2312" w:hAnsi="仿宋" w:eastAsia="仿宋_GB2312" w:cs="仿宋"/>
          <w:sz w:val="32"/>
          <w:szCs w:val="32"/>
          <w:highlight w:val="none"/>
        </w:rPr>
        <w:t>济南财投按程序履行内部投资决策后，将拟定的中选管理机构名单按要求进行公示，</w:t>
      </w:r>
      <w:r>
        <w:rPr>
          <w:rFonts w:hint="eastAsia" w:ascii="仿宋_GB2312" w:hAnsi="仿宋" w:eastAsia="仿宋_GB2312" w:cs="仿宋"/>
          <w:sz w:val="32"/>
          <w:szCs w:val="32"/>
          <w:highlight w:val="none"/>
          <w:lang w:eastAsia="zh-CN"/>
        </w:rPr>
        <w:t>对</w:t>
      </w:r>
      <w:r>
        <w:rPr>
          <w:rFonts w:hint="eastAsia" w:ascii="仿宋_GB2312" w:hAnsi="仿宋" w:eastAsia="仿宋_GB2312" w:cs="仿宋"/>
          <w:sz w:val="32"/>
          <w:szCs w:val="32"/>
          <w:highlight w:val="none"/>
        </w:rPr>
        <w:t>公示中发现的问题进行核查，并反馈核查结果和处理意见。</w:t>
      </w:r>
    </w:p>
    <w:p w14:paraId="016CEE2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r>
        <w:rPr>
          <w:rFonts w:hint="eastAsia" w:ascii="楷体_GB2312" w:hAnsi="仿宋" w:eastAsia="楷体_GB2312" w:cs="仿宋"/>
          <w:sz w:val="32"/>
          <w:szCs w:val="32"/>
          <w:highlight w:val="none"/>
        </w:rPr>
        <w:t>（六）协议签署。</w:t>
      </w:r>
      <w:r>
        <w:rPr>
          <w:rFonts w:hint="eastAsia" w:ascii="仿宋_GB2312" w:hAnsi="仿宋" w:eastAsia="仿宋_GB2312" w:cs="仿宋"/>
          <w:sz w:val="32"/>
          <w:szCs w:val="32"/>
          <w:highlight w:val="none"/>
        </w:rPr>
        <w:t>根据决策和公示情况，济南财投指定出资主体与基金相关方在各自履行投资决策程序后，正式签署基金协议。</w:t>
      </w:r>
    </w:p>
    <w:p w14:paraId="1A342528">
      <w:pPr>
        <w:spacing w:line="600" w:lineRule="exact"/>
        <w:jc w:val="center"/>
        <w:rPr>
          <w:rFonts w:hint="eastAsia" w:ascii="方正小标宋简体" w:hAnsi="方正小标宋简体" w:eastAsia="方正小标宋简体" w:cs="仿宋"/>
          <w:sz w:val="44"/>
          <w:szCs w:val="44"/>
          <w:highlight w:val="none"/>
        </w:rPr>
      </w:pPr>
    </w:p>
    <w:p w14:paraId="53A08264">
      <w:pPr>
        <w:spacing w:line="600" w:lineRule="exact"/>
        <w:jc w:val="center"/>
        <w:rPr>
          <w:rFonts w:hint="eastAsia" w:ascii="方正小标宋简体" w:hAnsi="方正小标宋简体" w:eastAsia="方正小标宋简体" w:cs="仿宋"/>
          <w:sz w:val="44"/>
          <w:szCs w:val="44"/>
          <w:highlight w:val="none"/>
        </w:rPr>
      </w:pPr>
    </w:p>
    <w:p w14:paraId="17BD90C8">
      <w:pPr>
        <w:spacing w:line="600" w:lineRule="exact"/>
        <w:jc w:val="both"/>
        <w:rPr>
          <w:rFonts w:hint="eastAsia" w:ascii="方正小标宋简体" w:hAnsi="方正小标宋简体" w:eastAsia="方正小标宋简体" w:cs="仿宋"/>
          <w:sz w:val="44"/>
          <w:szCs w:val="44"/>
          <w:highlight w:val="none"/>
        </w:rPr>
      </w:pPr>
    </w:p>
    <w:p w14:paraId="150A6D76">
      <w:pPr>
        <w:spacing w:line="600" w:lineRule="exact"/>
        <w:jc w:val="center"/>
        <w:rPr>
          <w:rFonts w:hint="eastAsia" w:ascii="方正小标宋简体" w:hAnsi="方正小标宋简体" w:eastAsia="方正小标宋简体" w:cs="仿宋"/>
          <w:sz w:val="44"/>
          <w:szCs w:val="44"/>
          <w:highlight w:val="none"/>
        </w:rPr>
      </w:pPr>
    </w:p>
    <w:p w14:paraId="5F74756C">
      <w:pPr>
        <w:spacing w:line="600" w:lineRule="exact"/>
        <w:jc w:val="center"/>
        <w:rPr>
          <w:rFonts w:hint="eastAsia" w:ascii="方正小标宋简体" w:hAnsi="方正小标宋简体" w:eastAsia="方正小标宋简体" w:cs="仿宋"/>
          <w:sz w:val="44"/>
          <w:szCs w:val="44"/>
          <w:highlight w:val="none"/>
        </w:rPr>
      </w:pPr>
    </w:p>
    <w:p w14:paraId="325EE59D">
      <w:pPr>
        <w:spacing w:line="600" w:lineRule="exact"/>
        <w:jc w:val="center"/>
        <w:rPr>
          <w:rFonts w:hint="eastAsia" w:ascii="方正小标宋简体" w:hAnsi="方正小标宋简体" w:eastAsia="方正小标宋简体" w:cs="仿宋"/>
          <w:sz w:val="44"/>
          <w:szCs w:val="44"/>
          <w:highlight w:val="none"/>
        </w:rPr>
      </w:pPr>
    </w:p>
    <w:p w14:paraId="31D9BDDB">
      <w:pPr>
        <w:spacing w:line="600" w:lineRule="exact"/>
        <w:jc w:val="center"/>
        <w:rPr>
          <w:rFonts w:hint="eastAsia" w:ascii="方正小标宋简体" w:hAnsi="方正小标宋简体" w:eastAsia="方正小标宋简体" w:cs="仿宋"/>
          <w:sz w:val="44"/>
          <w:szCs w:val="44"/>
          <w:highlight w:val="none"/>
        </w:rPr>
      </w:pPr>
    </w:p>
    <w:p w14:paraId="781630B4">
      <w:pPr>
        <w:spacing w:line="600" w:lineRule="exact"/>
        <w:jc w:val="center"/>
        <w:rPr>
          <w:rFonts w:hint="eastAsia" w:ascii="方正小标宋简体" w:hAnsi="方正小标宋简体" w:eastAsia="方正小标宋简体" w:cs="仿宋"/>
          <w:sz w:val="44"/>
          <w:szCs w:val="44"/>
          <w:highlight w:val="none"/>
        </w:rPr>
      </w:pPr>
    </w:p>
    <w:p w14:paraId="77B485ED">
      <w:pPr>
        <w:spacing w:line="600" w:lineRule="exact"/>
        <w:jc w:val="center"/>
        <w:rPr>
          <w:rFonts w:hint="eastAsia" w:ascii="方正小标宋简体" w:hAnsi="方正小标宋简体" w:eastAsia="方正小标宋简体" w:cs="仿宋"/>
          <w:sz w:val="44"/>
          <w:szCs w:val="44"/>
          <w:highlight w:val="none"/>
          <w:lang w:val="en-US" w:eastAsia="zh-CN"/>
        </w:rPr>
      </w:pPr>
      <w:r>
        <w:rPr>
          <w:rFonts w:hint="eastAsia" w:ascii="方正小标宋简体" w:hAnsi="方正小标宋简体" w:eastAsia="方正小标宋简体" w:cs="仿宋"/>
          <w:sz w:val="44"/>
          <w:szCs w:val="44"/>
          <w:highlight w:val="none"/>
        </w:rPr>
        <w:t>合作机构申报材料</w:t>
      </w:r>
      <w:r>
        <w:rPr>
          <w:rFonts w:hint="eastAsia" w:ascii="方正小标宋简体" w:hAnsi="方正小标宋简体" w:eastAsia="方正小标宋简体" w:cs="仿宋"/>
          <w:sz w:val="44"/>
          <w:szCs w:val="44"/>
          <w:highlight w:val="none"/>
          <w:lang w:val="en-US" w:eastAsia="zh-CN"/>
        </w:rPr>
        <w:t>目录</w:t>
      </w:r>
    </w:p>
    <w:p w14:paraId="05AA4E91">
      <w:pPr>
        <w:spacing w:line="600" w:lineRule="exact"/>
        <w:jc w:val="center"/>
        <w:rPr>
          <w:rFonts w:hint="eastAsia" w:ascii="仿宋_GB2312" w:hAnsi="仿宋_GB2312" w:eastAsia="仿宋_GB2312" w:cs="仿宋_GB2312"/>
          <w:sz w:val="32"/>
          <w:szCs w:val="32"/>
          <w:highlight w:val="none"/>
          <w:lang w:val="en-US" w:eastAsia="zh-CN"/>
        </w:rPr>
      </w:pPr>
    </w:p>
    <w:p w14:paraId="2AC9A31D">
      <w:pPr>
        <w:spacing w:line="600" w:lineRule="exact"/>
        <w:ind w:firstLine="640" w:firstLineChars="200"/>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一、基金管理机构申报表</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rPr>
        <w:t>附件</w:t>
      </w:r>
      <w:r>
        <w:rPr>
          <w:rFonts w:hint="eastAsia" w:ascii="楷体_GB2312" w:hAnsi="楷体_GB2312" w:eastAsia="楷体_GB2312" w:cs="楷体_GB2312"/>
          <w:sz w:val="32"/>
          <w:szCs w:val="32"/>
          <w:highlight w:val="none"/>
          <w:lang w:val="en-US" w:eastAsia="zh-CN"/>
        </w:rPr>
        <w:t>1</w:t>
      </w:r>
      <w:r>
        <w:rPr>
          <w:rFonts w:hint="eastAsia" w:ascii="楷体_GB2312" w:hAnsi="楷体_GB2312" w:eastAsia="楷体_GB2312" w:cs="楷体_GB2312"/>
          <w:sz w:val="32"/>
          <w:szCs w:val="32"/>
          <w:highlight w:val="none"/>
        </w:rPr>
        <w:t>-1</w:t>
      </w:r>
      <w:r>
        <w:rPr>
          <w:rFonts w:hint="eastAsia" w:ascii="楷体_GB2312" w:hAnsi="楷体_GB2312" w:eastAsia="楷体_GB2312" w:cs="楷体_GB2312"/>
          <w:sz w:val="32"/>
          <w:szCs w:val="32"/>
          <w:highlight w:val="none"/>
          <w:lang w:eastAsia="zh-CN"/>
        </w:rPr>
        <w:t>）</w:t>
      </w:r>
    </w:p>
    <w:p w14:paraId="7ED065AF">
      <w:pPr>
        <w:spacing w:line="600" w:lineRule="exact"/>
        <w:ind w:firstLine="640" w:firstLineChars="200"/>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二、申请机构基本情况介绍及管理团队情况</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rPr>
        <w:t>附件</w:t>
      </w:r>
      <w:r>
        <w:rPr>
          <w:rFonts w:hint="eastAsia" w:ascii="楷体_GB2312" w:hAnsi="楷体_GB2312" w:eastAsia="楷体_GB2312" w:cs="楷体_GB2312"/>
          <w:sz w:val="32"/>
          <w:szCs w:val="32"/>
          <w:highlight w:val="none"/>
          <w:lang w:val="en-US" w:eastAsia="zh-CN"/>
        </w:rPr>
        <w:t>1</w:t>
      </w:r>
      <w:r>
        <w:rPr>
          <w:rFonts w:hint="eastAsia" w:ascii="楷体_GB2312" w:hAnsi="楷体_GB2312" w:eastAsia="楷体_GB2312" w:cs="楷体_GB2312"/>
          <w:sz w:val="32"/>
          <w:szCs w:val="32"/>
          <w:highlight w:val="none"/>
        </w:rPr>
        <w:t>-2</w:t>
      </w:r>
      <w:r>
        <w:rPr>
          <w:rFonts w:hint="eastAsia" w:ascii="楷体_GB2312" w:hAnsi="楷体_GB2312" w:eastAsia="楷体_GB2312" w:cs="楷体_GB2312"/>
          <w:sz w:val="32"/>
          <w:szCs w:val="32"/>
          <w:highlight w:val="none"/>
          <w:lang w:eastAsia="zh-CN"/>
        </w:rPr>
        <w:t>）</w:t>
      </w:r>
    </w:p>
    <w:p w14:paraId="6E5D80A2">
      <w:pPr>
        <w:spacing w:line="600" w:lineRule="exact"/>
        <w:ind w:firstLine="640" w:firstLineChars="200"/>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三、申请机构及管理团队投资情况表</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rPr>
        <w:t>附件</w:t>
      </w:r>
      <w:r>
        <w:rPr>
          <w:rFonts w:hint="eastAsia" w:ascii="楷体_GB2312" w:hAnsi="楷体_GB2312" w:eastAsia="楷体_GB2312" w:cs="楷体_GB2312"/>
          <w:sz w:val="32"/>
          <w:szCs w:val="32"/>
          <w:highlight w:val="none"/>
          <w:lang w:val="en-US" w:eastAsia="zh-CN"/>
        </w:rPr>
        <w:t>1</w:t>
      </w:r>
      <w:r>
        <w:rPr>
          <w:rFonts w:hint="eastAsia" w:ascii="楷体_GB2312" w:hAnsi="楷体_GB2312" w:eastAsia="楷体_GB2312" w:cs="楷体_GB2312"/>
          <w:sz w:val="32"/>
          <w:szCs w:val="32"/>
          <w:highlight w:val="none"/>
        </w:rPr>
        <w:t>-3</w:t>
      </w:r>
      <w:r>
        <w:rPr>
          <w:rFonts w:hint="eastAsia" w:ascii="楷体_GB2312" w:hAnsi="楷体_GB2312" w:eastAsia="楷体_GB2312" w:cs="楷体_GB2312"/>
          <w:sz w:val="32"/>
          <w:szCs w:val="32"/>
          <w:highlight w:val="none"/>
          <w:lang w:eastAsia="zh-CN"/>
        </w:rPr>
        <w:t>）</w:t>
      </w:r>
    </w:p>
    <w:p w14:paraId="3A7C3E18">
      <w:pPr>
        <w:spacing w:line="600" w:lineRule="exact"/>
        <w:ind w:firstLine="640" w:firstLineChars="200"/>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四、申请机构管理基金情况表</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rPr>
        <w:t>附件</w:t>
      </w:r>
      <w:r>
        <w:rPr>
          <w:rFonts w:hint="eastAsia" w:ascii="楷体_GB2312" w:hAnsi="楷体_GB2312" w:eastAsia="楷体_GB2312" w:cs="楷体_GB2312"/>
          <w:sz w:val="32"/>
          <w:szCs w:val="32"/>
          <w:highlight w:val="none"/>
          <w:lang w:val="en-US" w:eastAsia="zh-CN"/>
        </w:rPr>
        <w:t>1</w:t>
      </w:r>
      <w:r>
        <w:rPr>
          <w:rFonts w:hint="eastAsia" w:ascii="楷体_GB2312" w:hAnsi="楷体_GB2312" w:eastAsia="楷体_GB2312" w:cs="楷体_GB2312"/>
          <w:sz w:val="32"/>
          <w:szCs w:val="32"/>
          <w:highlight w:val="none"/>
        </w:rPr>
        <w:t>-4</w:t>
      </w:r>
      <w:r>
        <w:rPr>
          <w:rFonts w:hint="eastAsia" w:ascii="楷体_GB2312" w:hAnsi="楷体_GB2312" w:eastAsia="楷体_GB2312" w:cs="楷体_GB2312"/>
          <w:sz w:val="32"/>
          <w:szCs w:val="32"/>
          <w:highlight w:val="none"/>
          <w:lang w:eastAsia="zh-CN"/>
        </w:rPr>
        <w:t>）</w:t>
      </w:r>
    </w:p>
    <w:p w14:paraId="1544E8F4">
      <w:pPr>
        <w:spacing w:line="600" w:lineRule="exact"/>
        <w:ind w:firstLine="640" w:firstLineChars="200"/>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五、申请机构储备项目情况表</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rPr>
        <w:t>附件</w:t>
      </w:r>
      <w:r>
        <w:rPr>
          <w:rFonts w:hint="eastAsia" w:ascii="楷体_GB2312" w:hAnsi="楷体_GB2312" w:eastAsia="楷体_GB2312" w:cs="楷体_GB2312"/>
          <w:sz w:val="32"/>
          <w:szCs w:val="32"/>
          <w:highlight w:val="none"/>
          <w:lang w:val="en-US" w:eastAsia="zh-CN"/>
        </w:rPr>
        <w:t>1</w:t>
      </w:r>
      <w:r>
        <w:rPr>
          <w:rFonts w:hint="eastAsia" w:ascii="楷体_GB2312" w:hAnsi="楷体_GB2312" w:eastAsia="楷体_GB2312" w:cs="楷体_GB2312"/>
          <w:sz w:val="32"/>
          <w:szCs w:val="32"/>
          <w:highlight w:val="none"/>
        </w:rPr>
        <w:t>-5</w:t>
      </w:r>
      <w:r>
        <w:rPr>
          <w:rFonts w:hint="eastAsia" w:ascii="楷体_GB2312" w:hAnsi="楷体_GB2312" w:eastAsia="楷体_GB2312" w:cs="楷体_GB2312"/>
          <w:sz w:val="32"/>
          <w:szCs w:val="32"/>
          <w:highlight w:val="none"/>
          <w:lang w:eastAsia="zh-CN"/>
        </w:rPr>
        <w:t>）</w:t>
      </w:r>
    </w:p>
    <w:p w14:paraId="2A907E3D">
      <w:pPr>
        <w:spacing w:line="600" w:lineRule="exact"/>
        <w:ind w:firstLine="640" w:firstLineChars="200"/>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六、关于基金管理机构的承诺函</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rPr>
        <w:t>附件</w:t>
      </w:r>
      <w:r>
        <w:rPr>
          <w:rFonts w:hint="eastAsia" w:ascii="楷体_GB2312" w:hAnsi="楷体_GB2312" w:eastAsia="楷体_GB2312" w:cs="楷体_GB2312"/>
          <w:sz w:val="32"/>
          <w:szCs w:val="32"/>
          <w:highlight w:val="none"/>
          <w:lang w:val="en-US" w:eastAsia="zh-CN"/>
        </w:rPr>
        <w:t>1</w:t>
      </w:r>
      <w:r>
        <w:rPr>
          <w:rFonts w:hint="eastAsia" w:ascii="楷体_GB2312" w:hAnsi="楷体_GB2312" w:eastAsia="楷体_GB2312" w:cs="楷体_GB2312"/>
          <w:sz w:val="32"/>
          <w:szCs w:val="32"/>
          <w:highlight w:val="none"/>
        </w:rPr>
        <w:t>-6</w:t>
      </w:r>
      <w:r>
        <w:rPr>
          <w:rFonts w:hint="eastAsia" w:ascii="楷体_GB2312" w:hAnsi="楷体_GB2312" w:eastAsia="楷体_GB2312" w:cs="楷体_GB2312"/>
          <w:sz w:val="32"/>
          <w:szCs w:val="32"/>
          <w:highlight w:val="none"/>
          <w:lang w:eastAsia="zh-CN"/>
        </w:rPr>
        <w:t>）</w:t>
      </w:r>
    </w:p>
    <w:p w14:paraId="43EB3363">
      <w:pPr>
        <w:spacing w:line="600" w:lineRule="exact"/>
        <w:ind w:firstLine="640" w:firstLineChars="200"/>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七、相关附件</w:t>
      </w:r>
    </w:p>
    <w:p w14:paraId="174CB30D">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申请机构营业执照、章程或合伙协议、中基协管理人登记证明、实缴证明、法定代表人身份复印件、法定代表人委托授权书、最近2年审计报告、最近3个月社保证明、权威榜单荣誉证明材料、自持或租赁办公场地证明材料。</w:t>
      </w:r>
    </w:p>
    <w:p w14:paraId="46C038F9">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（二）</w:t>
      </w:r>
      <w:r>
        <w:rPr>
          <w:rFonts w:hint="eastAsia" w:ascii="仿宋_GB2312" w:hAnsi="仿宋_GB2312" w:eastAsia="仿宋_GB2312" w:cs="仿宋_GB2312"/>
          <w:sz w:val="32"/>
          <w:szCs w:val="32"/>
          <w:highlight w:val="none"/>
        </w:rPr>
        <w:t>申请机构及其高管近三年无行政主管机关或司法机关处罚的不良记录证明或承诺函。</w:t>
      </w:r>
    </w:p>
    <w:p w14:paraId="33CB7137">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（三）</w:t>
      </w:r>
      <w:r>
        <w:rPr>
          <w:rFonts w:hint="eastAsia" w:ascii="仿宋_GB2312" w:hAnsi="仿宋_GB2312" w:eastAsia="仿宋_GB2312" w:cs="仿宋_GB2312"/>
          <w:sz w:val="32"/>
          <w:szCs w:val="32"/>
          <w:highlight w:val="none"/>
        </w:rPr>
        <w:t>申请机构过往所管理政府或国有企业出资基金招商、返投情况说明。</w:t>
      </w:r>
    </w:p>
    <w:p w14:paraId="63621541">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（四）</w:t>
      </w:r>
      <w:r>
        <w:rPr>
          <w:rFonts w:hint="eastAsia" w:ascii="仿宋_GB2312" w:hAnsi="仿宋_GB2312" w:eastAsia="仿宋_GB2312" w:cs="仿宋_GB2312"/>
          <w:sz w:val="32"/>
          <w:szCs w:val="32"/>
          <w:highlight w:val="none"/>
        </w:rPr>
        <w:t>申请机构管理的基金规模证明文件，包括但不限于产品备案函，基金合伙协议。</w:t>
      </w:r>
    </w:p>
    <w:p w14:paraId="3431EADB">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（五）</w:t>
      </w:r>
      <w:r>
        <w:rPr>
          <w:rFonts w:hint="eastAsia" w:ascii="仿宋_GB2312" w:hAnsi="仿宋_GB2312" w:eastAsia="仿宋_GB2312" w:cs="仿宋_GB2312"/>
          <w:sz w:val="32"/>
          <w:szCs w:val="32"/>
          <w:highlight w:val="none"/>
        </w:rPr>
        <w:t>申请机构储备投资项目出具的落地意向</w:t>
      </w:r>
      <w:r>
        <w:rPr>
          <w:rFonts w:hint="eastAsia" w:ascii="仿宋_GB2312" w:hAnsi="仿宋_GB2312" w:eastAsia="仿宋_GB2312" w:cs="仿宋_GB2312"/>
          <w:sz w:val="32"/>
          <w:szCs w:val="32"/>
          <w:highlight w:val="none"/>
          <w:lang w:eastAsia="zh-CN"/>
        </w:rPr>
        <w:t>函。</w:t>
      </w:r>
    </w:p>
    <w:p w14:paraId="0F6E86A6">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（六）</w:t>
      </w:r>
      <w:r>
        <w:rPr>
          <w:rFonts w:hint="eastAsia" w:ascii="仿宋_GB2312" w:hAnsi="仿宋_GB2312" w:eastAsia="仿宋_GB2312" w:cs="仿宋_GB2312"/>
          <w:sz w:val="32"/>
          <w:szCs w:val="32"/>
          <w:highlight w:val="none"/>
        </w:rPr>
        <w:t>申请机构管理的县市区及以上政府出资引导基金或国有企业平台出资基金的证明。</w:t>
      </w:r>
    </w:p>
    <w:p w14:paraId="2EF0CC42">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（七）</w:t>
      </w:r>
      <w:r>
        <w:rPr>
          <w:rFonts w:hint="eastAsia" w:ascii="仿宋_GB2312" w:hAnsi="仿宋_GB2312" w:eastAsia="仿宋_GB2312" w:cs="仿宋_GB2312"/>
          <w:sz w:val="32"/>
          <w:szCs w:val="32"/>
          <w:highlight w:val="none"/>
        </w:rPr>
        <w:t>申请机构所管基金或出资子基金投资企业上市证明。</w:t>
      </w:r>
    </w:p>
    <w:p w14:paraId="5523FB90">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（八）</w:t>
      </w:r>
      <w:r>
        <w:rPr>
          <w:rFonts w:hint="eastAsia" w:ascii="仿宋_GB2312" w:hAnsi="仿宋_GB2312" w:eastAsia="仿宋_GB2312" w:cs="仿宋_GB2312"/>
          <w:sz w:val="32"/>
          <w:szCs w:val="32"/>
          <w:highlight w:val="none"/>
        </w:rPr>
        <w:t>基金管理方案，包含但不限于整体架构、投资策略、投资运作、决策机制、投后管理、退出机制、收益分配、风险防范措施等。</w:t>
      </w:r>
    </w:p>
    <w:p w14:paraId="0ED9E1CB">
      <w:pPr>
        <w:numPr>
          <w:ilvl w:val="-1"/>
          <w:numId w:val="0"/>
        </w:num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（九）</w:t>
      </w:r>
      <w:r>
        <w:rPr>
          <w:rFonts w:hint="eastAsia" w:ascii="仿宋_GB2312" w:hAnsi="仿宋_GB2312" w:eastAsia="仿宋_GB2312" w:cs="仿宋_GB2312"/>
          <w:sz w:val="32"/>
          <w:szCs w:val="32"/>
          <w:highlight w:val="none"/>
        </w:rPr>
        <w:t>申请机构认为需要提交的其他材料。</w:t>
      </w:r>
    </w:p>
    <w:p w14:paraId="3B7996A6">
      <w:pPr>
        <w:numPr>
          <w:ilvl w:val="-1"/>
          <w:numId w:val="0"/>
        </w:numPr>
        <w:spacing w:line="600" w:lineRule="exact"/>
        <w:ind w:firstLine="640" w:firstLineChars="200"/>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val="en-US" w:eastAsia="zh-CN"/>
        </w:rPr>
        <w:t>八</w:t>
      </w:r>
      <w:r>
        <w:rPr>
          <w:rFonts w:hint="eastAsia" w:ascii="楷体_GB2312" w:hAnsi="楷体_GB2312" w:eastAsia="楷体_GB2312" w:cs="楷体_GB2312"/>
          <w:sz w:val="32"/>
          <w:szCs w:val="32"/>
          <w:highlight w:val="none"/>
        </w:rPr>
        <w:t>、其他要求</w:t>
      </w:r>
    </w:p>
    <w:p w14:paraId="614A15E1">
      <w:pPr>
        <w:numPr>
          <w:ilvl w:val="-1"/>
          <w:numId w:val="0"/>
        </w:num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1.申报机构应当对申报材料的真实性负责，对于以虚假材料进行申报的，将取消申报资格。</w:t>
      </w:r>
    </w:p>
    <w:p w14:paraId="162FE0F2">
      <w:pPr>
        <w:numPr>
          <w:ilvl w:val="-1"/>
          <w:numId w:val="0"/>
        </w:num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2.申报材料封面应标明下列内容：申报机构名称、法定代表人、公司地址、联系人、联系电话。</w:t>
      </w:r>
    </w:p>
    <w:p w14:paraId="44FDFB9D">
      <w:pPr>
        <w:numPr>
          <w:ilvl w:val="-1"/>
          <w:numId w:val="0"/>
        </w:numPr>
        <w:spacing w:line="600" w:lineRule="exact"/>
        <w:ind w:firstLine="640" w:firstLineChars="200"/>
        <w:rPr>
          <w:rFonts w:hint="eastAsia" w:ascii="仿宋_GB2312" w:hAnsi="仿宋_GB2312" w:eastAsia="仿宋_GB2312" w:cs="仿宋_GB2312"/>
          <w:sz w:val="32"/>
          <w:szCs w:val="32"/>
          <w:highlight w:val="none"/>
        </w:rPr>
        <w:sectPr>
          <w:footerReference r:id="rId3" w:type="default"/>
          <w:pgSz w:w="11906" w:h="16838"/>
          <w:pgMar w:top="2098" w:right="1531" w:bottom="1531" w:left="1531" w:header="851" w:footer="992" w:gutter="0"/>
          <w:pgNumType w:fmt="numberInDash"/>
          <w:cols w:space="425" w:num="1"/>
          <w:docGrid w:type="lines" w:linePitch="312" w:charSpace="0"/>
        </w:sectPr>
      </w:pPr>
      <w:r>
        <w:rPr>
          <w:rFonts w:hint="eastAsia" w:ascii="仿宋_GB2312" w:hAnsi="仿宋_GB2312" w:eastAsia="仿宋_GB2312" w:cs="仿宋_GB2312"/>
          <w:sz w:val="32"/>
          <w:szCs w:val="32"/>
          <w:highlight w:val="none"/>
        </w:rPr>
        <w:t>3.申报机构应按顺序准备申报材料，并列出目录。重要承诺材料请加盖单位公章，每份材料加盖骑缝章。全部材料一律用A4纸打印装订成册8份，其中：正本1份，副本7份。正本必须是原件，副本可以使用正本文件的复印件。所有材料密封提交，粘贴处加盖公章。同时上报电子版1份。</w:t>
      </w:r>
    </w:p>
    <w:p w14:paraId="385615B6">
      <w:pPr>
        <w:numPr>
          <w:ilvl w:val="-1"/>
          <w:numId w:val="0"/>
        </w:numPr>
        <w:spacing w:line="600" w:lineRule="exact"/>
        <w:ind w:firstLine="0" w:firstLineChars="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附件1-1</w:t>
      </w:r>
    </w:p>
    <w:p w14:paraId="22052592">
      <w:pPr>
        <w:pStyle w:val="2"/>
        <w:rPr>
          <w:highlight w:val="none"/>
        </w:rPr>
      </w:pPr>
      <w:r>
        <w:rPr>
          <w:highlight w:val="none"/>
        </w:rPr>
        <w:t>基金管理机构申请表</w:t>
      </w:r>
    </w:p>
    <w:tbl>
      <w:tblPr>
        <w:tblStyle w:val="9"/>
        <w:tblW w:w="9101" w:type="dxa"/>
        <w:tblInd w:w="-1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93"/>
        <w:gridCol w:w="1728"/>
        <w:gridCol w:w="999"/>
        <w:gridCol w:w="1089"/>
        <w:gridCol w:w="2592"/>
      </w:tblGrid>
      <w:tr w14:paraId="4BBFC0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4" w:hRule="atLeast"/>
        </w:trPr>
        <w:tc>
          <w:tcPr>
            <w:tcW w:w="2693" w:type="dxa"/>
            <w:vAlign w:val="center"/>
          </w:tcPr>
          <w:p w14:paraId="16FF4001">
            <w:pPr>
              <w:pStyle w:val="8"/>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仿宋_GB2312" w:hAnsi="仿宋_GB2312" w:eastAsia="仿宋_GB2312" w:cs="仿宋_GB2312"/>
                <w:b/>
                <w:bCs/>
                <w:spacing w:val="-2"/>
                <w:highlight w:val="none"/>
              </w:rPr>
            </w:pPr>
            <w:r>
              <w:rPr>
                <w:rFonts w:hint="eastAsia" w:ascii="仿宋_GB2312" w:hAnsi="仿宋_GB2312" w:eastAsia="仿宋_GB2312" w:cs="仿宋_GB2312"/>
                <w:b/>
                <w:bCs/>
                <w:spacing w:val="-2"/>
                <w:highlight w:val="none"/>
              </w:rPr>
              <w:t>申请机构名称</w:t>
            </w:r>
          </w:p>
        </w:tc>
        <w:tc>
          <w:tcPr>
            <w:tcW w:w="6408" w:type="dxa"/>
            <w:gridSpan w:val="4"/>
            <w:vAlign w:val="top"/>
          </w:tcPr>
          <w:p w14:paraId="4905C4ED">
            <w:pPr>
              <w:rPr>
                <w:rFonts w:hint="eastAsia" w:ascii="仿宋_GB2312" w:hAnsi="仿宋_GB2312" w:eastAsia="仿宋_GB2312" w:cs="仿宋_GB2312"/>
                <w:sz w:val="21"/>
                <w:highlight w:val="none"/>
              </w:rPr>
            </w:pPr>
          </w:p>
        </w:tc>
      </w:tr>
      <w:tr w14:paraId="56C82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2693" w:type="dxa"/>
            <w:vAlign w:val="center"/>
          </w:tcPr>
          <w:p w14:paraId="0BD64882">
            <w:pPr>
              <w:pStyle w:val="8"/>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仿宋_GB2312" w:hAnsi="仿宋_GB2312" w:eastAsia="仿宋_GB2312" w:cs="仿宋_GB2312"/>
                <w:b/>
                <w:bCs/>
                <w:spacing w:val="-2"/>
                <w:highlight w:val="none"/>
              </w:rPr>
            </w:pPr>
            <w:r>
              <w:rPr>
                <w:rFonts w:hint="eastAsia" w:ascii="仿宋_GB2312" w:hAnsi="仿宋_GB2312" w:eastAsia="仿宋_GB2312" w:cs="仿宋_GB2312"/>
                <w:b/>
                <w:bCs/>
                <w:spacing w:val="-2"/>
                <w:highlight w:val="none"/>
              </w:rPr>
              <w:t>申请机构注册地址</w:t>
            </w:r>
          </w:p>
        </w:tc>
        <w:tc>
          <w:tcPr>
            <w:tcW w:w="6408" w:type="dxa"/>
            <w:gridSpan w:val="4"/>
            <w:vAlign w:val="top"/>
          </w:tcPr>
          <w:p w14:paraId="6ECB6FA5">
            <w:pPr>
              <w:rPr>
                <w:rFonts w:hint="eastAsia" w:ascii="仿宋_GB2312" w:hAnsi="仿宋_GB2312" w:eastAsia="仿宋_GB2312" w:cs="仿宋_GB2312"/>
                <w:sz w:val="21"/>
                <w:highlight w:val="none"/>
              </w:rPr>
            </w:pPr>
          </w:p>
        </w:tc>
      </w:tr>
      <w:tr w14:paraId="62A21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2693" w:type="dxa"/>
            <w:vAlign w:val="center"/>
          </w:tcPr>
          <w:p w14:paraId="6EBCDDB3">
            <w:pPr>
              <w:pStyle w:val="8"/>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仿宋_GB2312" w:hAnsi="仿宋_GB2312" w:eastAsia="仿宋_GB2312" w:cs="仿宋_GB2312"/>
                <w:b/>
                <w:bCs/>
                <w:spacing w:val="-2"/>
                <w:highlight w:val="none"/>
              </w:rPr>
            </w:pPr>
            <w:r>
              <w:rPr>
                <w:rFonts w:hint="eastAsia" w:ascii="仿宋_GB2312" w:hAnsi="仿宋_GB2312" w:eastAsia="仿宋_GB2312" w:cs="仿宋_GB2312"/>
                <w:b/>
                <w:bCs/>
                <w:spacing w:val="-2"/>
                <w:highlight w:val="none"/>
              </w:rPr>
              <w:t>申请机构法定代表人</w:t>
            </w:r>
          </w:p>
          <w:p w14:paraId="027BD1AB">
            <w:pPr>
              <w:pStyle w:val="8"/>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仿宋_GB2312" w:hAnsi="仿宋_GB2312" w:eastAsia="仿宋_GB2312" w:cs="仿宋_GB2312"/>
                <w:b/>
                <w:bCs/>
                <w:spacing w:val="-2"/>
                <w:highlight w:val="none"/>
              </w:rPr>
            </w:pPr>
            <w:r>
              <w:rPr>
                <w:rFonts w:hint="eastAsia" w:ascii="仿宋_GB2312" w:hAnsi="仿宋_GB2312" w:eastAsia="仿宋_GB2312" w:cs="仿宋_GB2312"/>
                <w:b/>
                <w:bCs/>
                <w:spacing w:val="-2"/>
                <w:highlight w:val="none"/>
                <w:lang w:eastAsia="zh-CN"/>
              </w:rPr>
              <w:t>（</w:t>
            </w:r>
            <w:r>
              <w:rPr>
                <w:rFonts w:hint="eastAsia" w:ascii="仿宋_GB2312" w:hAnsi="仿宋_GB2312" w:eastAsia="仿宋_GB2312" w:cs="仿宋_GB2312"/>
                <w:b/>
                <w:bCs/>
                <w:spacing w:val="-2"/>
                <w:highlight w:val="none"/>
              </w:rPr>
              <w:t>执行事务合伙人</w:t>
            </w:r>
            <w:r>
              <w:rPr>
                <w:rFonts w:hint="eastAsia" w:ascii="仿宋_GB2312" w:hAnsi="仿宋_GB2312" w:eastAsia="仿宋_GB2312" w:cs="仿宋_GB2312"/>
                <w:b/>
                <w:bCs/>
                <w:spacing w:val="-2"/>
                <w:highlight w:val="none"/>
                <w:lang w:eastAsia="zh-CN"/>
              </w:rPr>
              <w:t>）</w:t>
            </w:r>
          </w:p>
        </w:tc>
        <w:tc>
          <w:tcPr>
            <w:tcW w:w="6408" w:type="dxa"/>
            <w:gridSpan w:val="4"/>
            <w:vAlign w:val="top"/>
          </w:tcPr>
          <w:p w14:paraId="5ADCD668">
            <w:pPr>
              <w:rPr>
                <w:rFonts w:hint="eastAsia" w:ascii="仿宋_GB2312" w:hAnsi="仿宋_GB2312" w:eastAsia="仿宋_GB2312" w:cs="仿宋_GB2312"/>
                <w:sz w:val="21"/>
                <w:highlight w:val="none"/>
              </w:rPr>
            </w:pPr>
          </w:p>
        </w:tc>
      </w:tr>
      <w:tr w14:paraId="0DBD3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9" w:hRule="atLeast"/>
        </w:trPr>
        <w:tc>
          <w:tcPr>
            <w:tcW w:w="2693" w:type="dxa"/>
            <w:vAlign w:val="center"/>
          </w:tcPr>
          <w:p w14:paraId="7B004B2B">
            <w:pPr>
              <w:pStyle w:val="8"/>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仿宋_GB2312" w:hAnsi="仿宋_GB2312" w:eastAsia="仿宋_GB2312" w:cs="仿宋_GB2312"/>
                <w:b/>
                <w:bCs/>
                <w:spacing w:val="-2"/>
                <w:highlight w:val="none"/>
              </w:rPr>
            </w:pPr>
            <w:r>
              <w:rPr>
                <w:rFonts w:hint="eastAsia" w:ascii="仿宋_GB2312" w:hAnsi="仿宋_GB2312" w:eastAsia="仿宋_GB2312" w:cs="仿宋_GB2312"/>
                <w:b/>
                <w:bCs/>
                <w:spacing w:val="-2"/>
                <w:highlight w:val="none"/>
              </w:rPr>
              <w:t>申请机构股东</w:t>
            </w:r>
            <w:r>
              <w:rPr>
                <w:rFonts w:hint="eastAsia" w:ascii="仿宋_GB2312" w:hAnsi="仿宋_GB2312" w:eastAsia="仿宋_GB2312" w:cs="仿宋_GB2312"/>
                <w:b/>
                <w:bCs/>
                <w:spacing w:val="-2"/>
                <w:highlight w:val="none"/>
                <w:lang w:eastAsia="zh-CN"/>
              </w:rPr>
              <w:t>（</w:t>
            </w:r>
            <w:r>
              <w:rPr>
                <w:rFonts w:hint="eastAsia" w:ascii="仿宋_GB2312" w:hAnsi="仿宋_GB2312" w:eastAsia="仿宋_GB2312" w:cs="仿宋_GB2312"/>
                <w:b/>
                <w:bCs/>
                <w:spacing w:val="-2"/>
                <w:highlight w:val="none"/>
              </w:rPr>
              <w:t>合伙人</w:t>
            </w:r>
            <w:r>
              <w:rPr>
                <w:rFonts w:hint="eastAsia" w:ascii="仿宋_GB2312" w:hAnsi="仿宋_GB2312" w:eastAsia="仿宋_GB2312" w:cs="仿宋_GB2312"/>
                <w:b/>
                <w:bCs/>
                <w:spacing w:val="-2"/>
                <w:highlight w:val="none"/>
                <w:lang w:eastAsia="zh-CN"/>
              </w:rPr>
              <w:t>）</w:t>
            </w:r>
            <w:r>
              <w:rPr>
                <w:rFonts w:hint="eastAsia" w:ascii="仿宋_GB2312" w:hAnsi="仿宋_GB2312" w:eastAsia="仿宋_GB2312" w:cs="仿宋_GB2312"/>
                <w:b/>
                <w:bCs/>
                <w:spacing w:val="-2"/>
                <w:highlight w:val="none"/>
              </w:rPr>
              <w:t>及持股比例</w:t>
            </w:r>
          </w:p>
        </w:tc>
        <w:tc>
          <w:tcPr>
            <w:tcW w:w="6408" w:type="dxa"/>
            <w:gridSpan w:val="4"/>
            <w:vAlign w:val="top"/>
          </w:tcPr>
          <w:p w14:paraId="66E87795">
            <w:pPr>
              <w:rPr>
                <w:rFonts w:hint="eastAsia" w:ascii="仿宋_GB2312" w:hAnsi="仿宋_GB2312" w:eastAsia="仿宋_GB2312" w:cs="仿宋_GB2312"/>
                <w:sz w:val="21"/>
                <w:highlight w:val="none"/>
              </w:rPr>
            </w:pPr>
          </w:p>
        </w:tc>
      </w:tr>
      <w:tr w14:paraId="53F48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2693" w:type="dxa"/>
            <w:vMerge w:val="restart"/>
            <w:tcBorders>
              <w:bottom w:val="nil"/>
            </w:tcBorders>
            <w:vAlign w:val="center"/>
          </w:tcPr>
          <w:p w14:paraId="6DA055A3">
            <w:pPr>
              <w:pStyle w:val="8"/>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仿宋_GB2312" w:hAnsi="仿宋_GB2312" w:eastAsia="仿宋_GB2312" w:cs="仿宋_GB2312"/>
                <w:b/>
                <w:bCs/>
                <w:spacing w:val="-2"/>
                <w:highlight w:val="none"/>
              </w:rPr>
            </w:pPr>
            <w:r>
              <w:rPr>
                <w:rFonts w:hint="eastAsia" w:ascii="仿宋_GB2312" w:hAnsi="仿宋_GB2312" w:eastAsia="仿宋_GB2312" w:cs="仿宋_GB2312"/>
                <w:b/>
                <w:bCs/>
                <w:spacing w:val="-2"/>
                <w:highlight w:val="none"/>
              </w:rPr>
              <w:t>申请机构联系人/</w:t>
            </w:r>
          </w:p>
          <w:p w14:paraId="2F709D97">
            <w:pPr>
              <w:pStyle w:val="8"/>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仿宋_GB2312" w:hAnsi="仿宋_GB2312" w:eastAsia="仿宋_GB2312" w:cs="仿宋_GB2312"/>
                <w:b/>
                <w:bCs/>
                <w:spacing w:val="-2"/>
                <w:highlight w:val="none"/>
              </w:rPr>
            </w:pPr>
            <w:r>
              <w:rPr>
                <w:rFonts w:hint="eastAsia" w:ascii="仿宋_GB2312" w:hAnsi="仿宋_GB2312" w:eastAsia="仿宋_GB2312" w:cs="仿宋_GB2312"/>
                <w:b/>
                <w:bCs/>
                <w:spacing w:val="-2"/>
                <w:highlight w:val="none"/>
              </w:rPr>
              <w:t>联系方式</w:t>
            </w:r>
          </w:p>
        </w:tc>
        <w:tc>
          <w:tcPr>
            <w:tcW w:w="1728" w:type="dxa"/>
            <w:vAlign w:val="top"/>
          </w:tcPr>
          <w:p w14:paraId="30CD571B">
            <w:pPr>
              <w:pStyle w:val="8"/>
              <w:spacing w:before="293" w:line="219" w:lineRule="auto"/>
              <w:ind w:left="103"/>
              <w:rPr>
                <w:rFonts w:hint="eastAsia" w:ascii="仿宋_GB2312" w:hAnsi="仿宋_GB2312" w:eastAsia="仿宋_GB2312" w:cs="仿宋_GB2312"/>
                <w:highlight w:val="none"/>
              </w:rPr>
            </w:pPr>
            <w:r>
              <w:rPr>
                <w:rFonts w:hint="eastAsia" w:ascii="仿宋_GB2312" w:hAnsi="仿宋_GB2312" w:eastAsia="仿宋_GB2312" w:cs="仿宋_GB2312"/>
                <w:highlight w:val="none"/>
              </w:rPr>
              <w:t>姓名：</w:t>
            </w:r>
          </w:p>
        </w:tc>
        <w:tc>
          <w:tcPr>
            <w:tcW w:w="2088" w:type="dxa"/>
            <w:gridSpan w:val="2"/>
            <w:vAlign w:val="top"/>
          </w:tcPr>
          <w:p w14:paraId="25097C4E">
            <w:pPr>
              <w:pStyle w:val="8"/>
              <w:spacing w:before="283" w:line="219" w:lineRule="auto"/>
              <w:ind w:left="95"/>
              <w:rPr>
                <w:rFonts w:hint="eastAsia" w:ascii="仿宋_GB2312" w:hAnsi="仿宋_GB2312" w:eastAsia="仿宋_GB2312" w:cs="仿宋_GB2312"/>
                <w:highlight w:val="none"/>
              </w:rPr>
            </w:pPr>
            <w:r>
              <w:rPr>
                <w:rFonts w:hint="eastAsia" w:ascii="仿宋_GB2312" w:hAnsi="仿宋_GB2312" w:eastAsia="仿宋_GB2312" w:cs="仿宋_GB2312"/>
                <w:highlight w:val="none"/>
              </w:rPr>
              <w:t>职务：</w:t>
            </w:r>
          </w:p>
        </w:tc>
        <w:tc>
          <w:tcPr>
            <w:tcW w:w="2592" w:type="dxa"/>
            <w:vAlign w:val="top"/>
          </w:tcPr>
          <w:p w14:paraId="5CAFBD0E">
            <w:pPr>
              <w:pStyle w:val="8"/>
              <w:spacing w:before="274" w:line="219" w:lineRule="auto"/>
              <w:ind w:left="97"/>
              <w:rPr>
                <w:rFonts w:hint="eastAsia" w:ascii="仿宋_GB2312" w:hAnsi="仿宋_GB2312" w:eastAsia="仿宋_GB2312" w:cs="仿宋_GB2312"/>
                <w:highlight w:val="none"/>
              </w:rPr>
            </w:pPr>
            <w:r>
              <w:rPr>
                <w:rFonts w:hint="eastAsia" w:ascii="仿宋_GB2312" w:hAnsi="仿宋_GB2312" w:eastAsia="仿宋_GB2312" w:cs="仿宋_GB2312"/>
                <w:highlight w:val="none"/>
              </w:rPr>
              <w:t>办公电话：</w:t>
            </w:r>
          </w:p>
        </w:tc>
      </w:tr>
      <w:tr w14:paraId="11D27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trPr>
        <w:tc>
          <w:tcPr>
            <w:tcW w:w="2693" w:type="dxa"/>
            <w:vMerge w:val="continue"/>
            <w:tcBorders>
              <w:top w:val="nil"/>
              <w:bottom w:val="nil"/>
            </w:tcBorders>
            <w:vAlign w:val="center"/>
          </w:tcPr>
          <w:p w14:paraId="49D0687B">
            <w:pPr>
              <w:pStyle w:val="8"/>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仿宋_GB2312" w:hAnsi="仿宋_GB2312" w:eastAsia="仿宋_GB2312" w:cs="仿宋_GB2312"/>
                <w:b/>
                <w:bCs/>
                <w:spacing w:val="-2"/>
                <w:highlight w:val="none"/>
              </w:rPr>
            </w:pPr>
          </w:p>
        </w:tc>
        <w:tc>
          <w:tcPr>
            <w:tcW w:w="1728" w:type="dxa"/>
            <w:vAlign w:val="top"/>
          </w:tcPr>
          <w:p w14:paraId="59F20677">
            <w:pPr>
              <w:pStyle w:val="8"/>
              <w:spacing w:before="259" w:line="219" w:lineRule="auto"/>
              <w:ind w:left="106"/>
              <w:rPr>
                <w:rFonts w:hint="eastAsia" w:ascii="仿宋_GB2312" w:hAnsi="仿宋_GB2312" w:eastAsia="仿宋_GB2312" w:cs="仿宋_GB2312"/>
                <w:highlight w:val="none"/>
              </w:rPr>
            </w:pPr>
            <w:r>
              <w:rPr>
                <w:rFonts w:hint="eastAsia" w:ascii="仿宋_GB2312" w:hAnsi="仿宋_GB2312" w:eastAsia="仿宋_GB2312" w:cs="仿宋_GB2312"/>
                <w:b w:val="0"/>
                <w:bCs w:val="0"/>
                <w:spacing w:val="-5"/>
                <w:highlight w:val="none"/>
              </w:rPr>
              <w:t>手机：</w:t>
            </w:r>
          </w:p>
        </w:tc>
        <w:tc>
          <w:tcPr>
            <w:tcW w:w="2088" w:type="dxa"/>
            <w:gridSpan w:val="2"/>
            <w:vAlign w:val="top"/>
          </w:tcPr>
          <w:p w14:paraId="468C169C">
            <w:pPr>
              <w:pStyle w:val="8"/>
              <w:spacing w:before="263" w:line="219" w:lineRule="auto"/>
              <w:ind w:left="95"/>
              <w:rPr>
                <w:rFonts w:hint="eastAsia" w:ascii="仿宋_GB2312" w:hAnsi="仿宋_GB2312" w:eastAsia="仿宋_GB2312" w:cs="仿宋_GB2312"/>
                <w:highlight w:val="none"/>
              </w:rPr>
            </w:pPr>
            <w:r>
              <w:rPr>
                <w:rFonts w:hint="eastAsia" w:ascii="仿宋_GB2312" w:hAnsi="仿宋_GB2312" w:eastAsia="仿宋_GB2312" w:cs="仿宋_GB2312"/>
                <w:highlight w:val="none"/>
              </w:rPr>
              <w:t>传真：</w:t>
            </w:r>
          </w:p>
        </w:tc>
        <w:tc>
          <w:tcPr>
            <w:tcW w:w="2592" w:type="dxa"/>
            <w:vAlign w:val="top"/>
          </w:tcPr>
          <w:p w14:paraId="166C577A">
            <w:pPr>
              <w:pStyle w:val="8"/>
              <w:spacing w:before="265" w:line="219" w:lineRule="auto"/>
              <w:ind w:left="97"/>
              <w:rPr>
                <w:rFonts w:hint="eastAsia" w:ascii="仿宋_GB2312" w:hAnsi="仿宋_GB2312" w:eastAsia="仿宋_GB2312" w:cs="仿宋_GB2312"/>
                <w:highlight w:val="none"/>
              </w:rPr>
            </w:pPr>
            <w:r>
              <w:rPr>
                <w:rFonts w:hint="eastAsia" w:ascii="仿宋_GB2312" w:hAnsi="仿宋_GB2312" w:eastAsia="仿宋_GB2312" w:cs="仿宋_GB2312"/>
                <w:highlight w:val="none"/>
              </w:rPr>
              <w:t>电子邮件：</w:t>
            </w:r>
          </w:p>
        </w:tc>
      </w:tr>
      <w:tr w14:paraId="3C8D9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2693" w:type="dxa"/>
            <w:vMerge w:val="continue"/>
            <w:tcBorders>
              <w:top w:val="nil"/>
            </w:tcBorders>
            <w:vAlign w:val="center"/>
          </w:tcPr>
          <w:p w14:paraId="0421ED81">
            <w:pPr>
              <w:pStyle w:val="8"/>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仿宋_GB2312" w:hAnsi="仿宋_GB2312" w:eastAsia="仿宋_GB2312" w:cs="仿宋_GB2312"/>
                <w:b/>
                <w:bCs/>
                <w:spacing w:val="-2"/>
                <w:highlight w:val="none"/>
              </w:rPr>
            </w:pPr>
          </w:p>
        </w:tc>
        <w:tc>
          <w:tcPr>
            <w:tcW w:w="6408" w:type="dxa"/>
            <w:gridSpan w:val="4"/>
            <w:vAlign w:val="top"/>
          </w:tcPr>
          <w:p w14:paraId="4E6BF425">
            <w:pPr>
              <w:spacing w:line="242" w:lineRule="auto"/>
              <w:rPr>
                <w:rFonts w:hint="eastAsia" w:ascii="仿宋_GB2312" w:hAnsi="仿宋_GB2312" w:eastAsia="仿宋_GB2312" w:cs="仿宋_GB2312"/>
                <w:sz w:val="21"/>
                <w:highlight w:val="none"/>
              </w:rPr>
            </w:pPr>
          </w:p>
          <w:p w14:paraId="55CA6608">
            <w:pPr>
              <w:pStyle w:val="8"/>
              <w:spacing w:before="78" w:line="219" w:lineRule="auto"/>
              <w:ind w:left="126"/>
              <w:rPr>
                <w:rFonts w:hint="eastAsia" w:ascii="仿宋_GB2312" w:hAnsi="仿宋_GB2312" w:eastAsia="仿宋_GB2312" w:cs="仿宋_GB2312"/>
                <w:highlight w:val="none"/>
              </w:rPr>
            </w:pPr>
            <w:r>
              <w:rPr>
                <w:rFonts w:hint="eastAsia" w:ascii="仿宋_GB2312" w:hAnsi="仿宋_GB2312" w:eastAsia="仿宋_GB2312" w:cs="仿宋_GB2312"/>
                <w:b w:val="0"/>
                <w:bCs w:val="0"/>
                <w:spacing w:val="-4"/>
                <w:highlight w:val="none"/>
              </w:rPr>
              <w:t>通信地址：</w:t>
            </w:r>
          </w:p>
        </w:tc>
      </w:tr>
      <w:tr w14:paraId="2FF22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2693" w:type="dxa"/>
            <w:vAlign w:val="center"/>
          </w:tcPr>
          <w:p w14:paraId="7BCC1B75">
            <w:pPr>
              <w:pStyle w:val="8"/>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仿宋_GB2312" w:hAnsi="仿宋_GB2312" w:eastAsia="仿宋_GB2312" w:cs="仿宋_GB2312"/>
                <w:b/>
                <w:bCs/>
                <w:spacing w:val="-2"/>
                <w:highlight w:val="none"/>
              </w:rPr>
            </w:pPr>
            <w:r>
              <w:rPr>
                <w:rFonts w:hint="eastAsia" w:ascii="仿宋_GB2312" w:hAnsi="仿宋_GB2312" w:eastAsia="仿宋_GB2312" w:cs="仿宋_GB2312"/>
                <w:b/>
                <w:bCs/>
                <w:spacing w:val="-2"/>
                <w:highlight w:val="none"/>
              </w:rPr>
              <w:t>曾管理基金情况</w:t>
            </w:r>
          </w:p>
        </w:tc>
        <w:tc>
          <w:tcPr>
            <w:tcW w:w="2727" w:type="dxa"/>
            <w:gridSpan w:val="2"/>
            <w:vAlign w:val="center"/>
          </w:tcPr>
          <w:p w14:paraId="3BB30CA2">
            <w:pPr>
              <w:pStyle w:val="8"/>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仿宋_GB2312" w:hAnsi="仿宋_GB2312" w:eastAsia="仿宋_GB2312" w:cs="仿宋_GB2312"/>
                <w:b w:val="0"/>
                <w:bCs w:val="0"/>
                <w:spacing w:val="-2"/>
                <w:highlight w:val="none"/>
              </w:rPr>
            </w:pPr>
            <w:r>
              <w:rPr>
                <w:rFonts w:hint="eastAsia" w:ascii="仿宋_GB2312" w:hAnsi="仿宋_GB2312" w:eastAsia="仿宋_GB2312" w:cs="仿宋_GB2312"/>
                <w:b w:val="0"/>
                <w:bCs w:val="0"/>
                <w:spacing w:val="-2"/>
                <w:highlight w:val="none"/>
              </w:rPr>
              <w:t>累计管理数量</w:t>
            </w:r>
            <w:r>
              <w:rPr>
                <w:rFonts w:hint="eastAsia" w:ascii="仿宋_GB2312" w:hAnsi="仿宋_GB2312" w:eastAsia="仿宋_GB2312" w:cs="仿宋_GB2312"/>
                <w:b w:val="0"/>
                <w:bCs w:val="0"/>
                <w:spacing w:val="-2"/>
                <w:highlight w:val="none"/>
                <w:lang w:val="en-US" w:eastAsia="zh-CN"/>
              </w:rPr>
              <w:t xml:space="preserve">   </w:t>
            </w:r>
            <w:r>
              <w:rPr>
                <w:rFonts w:hint="eastAsia" w:ascii="仿宋_GB2312" w:hAnsi="仿宋_GB2312" w:eastAsia="仿宋_GB2312" w:cs="仿宋_GB2312"/>
                <w:b w:val="0"/>
                <w:bCs w:val="0"/>
                <w:spacing w:val="-2"/>
                <w:highlight w:val="none"/>
              </w:rPr>
              <w:t>个</w:t>
            </w:r>
          </w:p>
        </w:tc>
        <w:tc>
          <w:tcPr>
            <w:tcW w:w="3681" w:type="dxa"/>
            <w:gridSpan w:val="2"/>
            <w:vAlign w:val="center"/>
          </w:tcPr>
          <w:p w14:paraId="45BC5F95">
            <w:pPr>
              <w:pStyle w:val="8"/>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仿宋_GB2312" w:hAnsi="仿宋_GB2312" w:eastAsia="仿宋_GB2312" w:cs="仿宋_GB2312"/>
                <w:b w:val="0"/>
                <w:bCs w:val="0"/>
                <w:spacing w:val="-2"/>
                <w:highlight w:val="none"/>
              </w:rPr>
            </w:pPr>
            <w:r>
              <w:rPr>
                <w:rFonts w:hint="eastAsia" w:ascii="仿宋_GB2312" w:hAnsi="仿宋_GB2312" w:eastAsia="仿宋_GB2312" w:cs="仿宋_GB2312"/>
                <w:b w:val="0"/>
                <w:bCs w:val="0"/>
                <w:spacing w:val="-2"/>
                <w:highlight w:val="none"/>
              </w:rPr>
              <w:t>累计管理规模</w:t>
            </w:r>
            <w:r>
              <w:rPr>
                <w:rFonts w:hint="eastAsia" w:ascii="仿宋_GB2312" w:hAnsi="仿宋_GB2312" w:eastAsia="仿宋_GB2312" w:cs="仿宋_GB2312"/>
                <w:b w:val="0"/>
                <w:bCs w:val="0"/>
                <w:spacing w:val="-2"/>
                <w:highlight w:val="none"/>
                <w:lang w:val="en-US" w:eastAsia="zh-CN"/>
              </w:rPr>
              <w:t xml:space="preserve">   </w:t>
            </w:r>
            <w:r>
              <w:rPr>
                <w:rFonts w:hint="eastAsia" w:ascii="仿宋_GB2312" w:hAnsi="仿宋_GB2312" w:eastAsia="仿宋_GB2312" w:cs="仿宋_GB2312"/>
                <w:b w:val="0"/>
                <w:bCs w:val="0"/>
                <w:spacing w:val="-2"/>
                <w:highlight w:val="none"/>
              </w:rPr>
              <w:t>亿元</w:t>
            </w:r>
          </w:p>
        </w:tc>
      </w:tr>
      <w:tr w14:paraId="65811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2693" w:type="dxa"/>
            <w:vAlign w:val="center"/>
          </w:tcPr>
          <w:p w14:paraId="773A9285">
            <w:pPr>
              <w:pStyle w:val="8"/>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仿宋_GB2312" w:hAnsi="仿宋_GB2312" w:eastAsia="仿宋_GB2312" w:cs="仿宋_GB2312"/>
                <w:b/>
                <w:bCs/>
                <w:spacing w:val="-2"/>
                <w:highlight w:val="none"/>
              </w:rPr>
            </w:pPr>
          </w:p>
          <w:p w14:paraId="3A8258B7">
            <w:pPr>
              <w:pStyle w:val="8"/>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仿宋_GB2312" w:hAnsi="仿宋_GB2312" w:eastAsia="仿宋_GB2312" w:cs="仿宋_GB2312"/>
                <w:b/>
                <w:bCs/>
                <w:spacing w:val="-2"/>
                <w:highlight w:val="none"/>
              </w:rPr>
            </w:pPr>
            <w:r>
              <w:rPr>
                <w:rFonts w:hint="eastAsia" w:ascii="仿宋_GB2312" w:hAnsi="仿宋_GB2312" w:eastAsia="仿宋_GB2312" w:cs="仿宋_GB2312"/>
                <w:b/>
                <w:bCs/>
                <w:spacing w:val="-2"/>
                <w:highlight w:val="none"/>
              </w:rPr>
              <w:t>曾投资项目情况</w:t>
            </w:r>
          </w:p>
        </w:tc>
        <w:tc>
          <w:tcPr>
            <w:tcW w:w="2727" w:type="dxa"/>
            <w:gridSpan w:val="2"/>
            <w:vAlign w:val="center"/>
          </w:tcPr>
          <w:p w14:paraId="311AF936">
            <w:pPr>
              <w:pStyle w:val="8"/>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仿宋_GB2312" w:hAnsi="仿宋_GB2312" w:eastAsia="仿宋_GB2312" w:cs="仿宋_GB2312"/>
                <w:b w:val="0"/>
                <w:bCs w:val="0"/>
                <w:spacing w:val="-2"/>
                <w:highlight w:val="none"/>
              </w:rPr>
            </w:pPr>
            <w:r>
              <w:rPr>
                <w:rFonts w:hint="eastAsia" w:ascii="仿宋_GB2312" w:hAnsi="仿宋_GB2312" w:eastAsia="仿宋_GB2312" w:cs="仿宋_GB2312"/>
                <w:b w:val="0"/>
                <w:bCs w:val="0"/>
                <w:spacing w:val="-2"/>
                <w:highlight w:val="none"/>
              </w:rPr>
              <w:t>累计项目数量</w:t>
            </w:r>
            <w:r>
              <w:rPr>
                <w:rFonts w:hint="eastAsia" w:ascii="仿宋_GB2312" w:hAnsi="仿宋_GB2312" w:eastAsia="仿宋_GB2312" w:cs="仿宋_GB2312"/>
                <w:b w:val="0"/>
                <w:bCs w:val="0"/>
                <w:spacing w:val="-2"/>
                <w:highlight w:val="none"/>
                <w:lang w:val="en-US" w:eastAsia="zh-CN"/>
              </w:rPr>
              <w:t xml:space="preserve">   </w:t>
            </w:r>
            <w:r>
              <w:rPr>
                <w:rFonts w:hint="eastAsia" w:ascii="仿宋_GB2312" w:hAnsi="仿宋_GB2312" w:eastAsia="仿宋_GB2312" w:cs="仿宋_GB2312"/>
                <w:b w:val="0"/>
                <w:bCs w:val="0"/>
                <w:spacing w:val="-2"/>
                <w:highlight w:val="none"/>
              </w:rPr>
              <w:t>个</w:t>
            </w:r>
          </w:p>
        </w:tc>
        <w:tc>
          <w:tcPr>
            <w:tcW w:w="3681" w:type="dxa"/>
            <w:gridSpan w:val="2"/>
            <w:vAlign w:val="center"/>
          </w:tcPr>
          <w:p w14:paraId="32FB402C">
            <w:pPr>
              <w:pStyle w:val="8"/>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仿宋_GB2312" w:hAnsi="仿宋_GB2312" w:eastAsia="仿宋_GB2312" w:cs="仿宋_GB2312"/>
                <w:b w:val="0"/>
                <w:bCs w:val="0"/>
                <w:spacing w:val="-2"/>
                <w:highlight w:val="none"/>
              </w:rPr>
            </w:pPr>
            <w:r>
              <w:rPr>
                <w:rFonts w:hint="eastAsia" w:ascii="仿宋_GB2312" w:hAnsi="仿宋_GB2312" w:eastAsia="仿宋_GB2312" w:cs="仿宋_GB2312"/>
                <w:b w:val="0"/>
                <w:bCs w:val="0"/>
                <w:spacing w:val="-2"/>
                <w:highlight w:val="none"/>
              </w:rPr>
              <w:t>累计投资金额</w:t>
            </w:r>
            <w:r>
              <w:rPr>
                <w:rFonts w:hint="eastAsia" w:ascii="仿宋_GB2312" w:hAnsi="仿宋_GB2312" w:eastAsia="仿宋_GB2312" w:cs="仿宋_GB2312"/>
                <w:b w:val="0"/>
                <w:bCs w:val="0"/>
                <w:spacing w:val="-2"/>
                <w:highlight w:val="none"/>
                <w:lang w:val="en-US" w:eastAsia="zh-CN"/>
              </w:rPr>
              <w:t xml:space="preserve">   </w:t>
            </w:r>
            <w:r>
              <w:rPr>
                <w:rFonts w:hint="eastAsia" w:ascii="仿宋_GB2312" w:hAnsi="仿宋_GB2312" w:eastAsia="仿宋_GB2312" w:cs="仿宋_GB2312"/>
                <w:b w:val="0"/>
                <w:bCs w:val="0"/>
                <w:spacing w:val="-2"/>
                <w:highlight w:val="none"/>
              </w:rPr>
              <w:t>亿元</w:t>
            </w:r>
          </w:p>
        </w:tc>
      </w:tr>
      <w:tr w14:paraId="4BA47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9" w:hRule="atLeast"/>
        </w:trPr>
        <w:tc>
          <w:tcPr>
            <w:tcW w:w="2693" w:type="dxa"/>
            <w:vAlign w:val="center"/>
          </w:tcPr>
          <w:p w14:paraId="33A565BD">
            <w:pPr>
              <w:pStyle w:val="8"/>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仿宋_GB2312" w:hAnsi="仿宋_GB2312" w:eastAsia="仿宋_GB2312" w:cs="仿宋_GB2312"/>
                <w:b/>
                <w:bCs/>
                <w:spacing w:val="-2"/>
                <w:highlight w:val="none"/>
              </w:rPr>
            </w:pPr>
            <w:r>
              <w:rPr>
                <w:rFonts w:hint="eastAsia" w:ascii="仿宋_GB2312" w:hAnsi="仿宋_GB2312" w:eastAsia="仿宋_GB2312" w:cs="仿宋_GB2312"/>
                <w:b/>
                <w:bCs/>
                <w:spacing w:val="-2"/>
                <w:highlight w:val="none"/>
              </w:rPr>
              <w:t>登记情况</w:t>
            </w:r>
          </w:p>
        </w:tc>
        <w:tc>
          <w:tcPr>
            <w:tcW w:w="6408" w:type="dxa"/>
            <w:gridSpan w:val="4"/>
            <w:vAlign w:val="top"/>
          </w:tcPr>
          <w:p w14:paraId="166AD87E">
            <w:pPr>
              <w:pStyle w:val="8"/>
              <w:spacing w:before="195" w:line="368" w:lineRule="auto"/>
              <w:ind w:left="123" w:right="263"/>
              <w:rPr>
                <w:rFonts w:hint="eastAsia" w:ascii="仿宋_GB2312" w:hAnsi="仿宋_GB2312" w:eastAsia="仿宋_GB2312" w:cs="仿宋_GB2312"/>
                <w:highlight w:val="none"/>
              </w:rPr>
            </w:pPr>
            <w:r>
              <w:rPr>
                <w:rFonts w:hint="eastAsia" w:ascii="仿宋_GB2312" w:hAnsi="仿宋_GB2312" w:eastAsia="仿宋_GB2312" w:cs="仿宋_GB2312"/>
                <w:highlight w:val="none"/>
              </w:rPr>
              <w:t>申请机构是否在中国证券投资基金业协会完成管理人登记</w:t>
            </w:r>
            <w:r>
              <w:rPr>
                <w:rFonts w:hint="eastAsia" w:ascii="仿宋_GB2312" w:hAnsi="仿宋_GB2312" w:eastAsia="仿宋_GB2312" w:cs="仿宋_GB2312"/>
                <w:spacing w:val="10"/>
                <w:highlight w:val="none"/>
              </w:rPr>
              <w:t xml:space="preserve"> </w:t>
            </w:r>
            <w:r>
              <w:rPr>
                <w:rFonts w:hint="eastAsia" w:ascii="仿宋_GB2312" w:hAnsi="仿宋_GB2312" w:eastAsia="仿宋_GB2312" w:cs="仿宋_GB2312"/>
                <w:spacing w:val="3"/>
                <w:highlight w:val="none"/>
              </w:rPr>
              <w:t>且无异常信息</w:t>
            </w:r>
            <w:r>
              <w:rPr>
                <w:rFonts w:hint="eastAsia" w:ascii="仿宋_GB2312" w:hAnsi="仿宋_GB2312" w:eastAsia="仿宋_GB2312" w:cs="仿宋_GB2312"/>
                <w:spacing w:val="3"/>
                <w:highlight w:val="none"/>
                <w:lang w:eastAsia="zh-CN"/>
              </w:rPr>
              <w:t>（</w:t>
            </w:r>
            <w:r>
              <w:rPr>
                <w:rFonts w:hint="eastAsia" w:ascii="仿宋_GB2312" w:hAnsi="仿宋_GB2312" w:eastAsia="仿宋_GB2312" w:cs="仿宋_GB2312"/>
                <w:spacing w:val="3"/>
                <w:highlight w:val="none"/>
              </w:rPr>
              <w:t>或异常情形已整改</w:t>
            </w:r>
            <w:r>
              <w:rPr>
                <w:rFonts w:hint="eastAsia" w:ascii="仿宋_GB2312" w:hAnsi="仿宋_GB2312" w:eastAsia="仿宋_GB2312" w:cs="仿宋_GB2312"/>
                <w:spacing w:val="3"/>
                <w:highlight w:val="none"/>
                <w:lang w:eastAsia="zh-CN"/>
              </w:rPr>
              <w:t>）</w:t>
            </w:r>
          </w:p>
          <w:p w14:paraId="2D4F0F3B">
            <w:pPr>
              <w:pStyle w:val="8"/>
              <w:spacing w:before="1" w:line="212" w:lineRule="auto"/>
              <w:ind w:left="123"/>
              <w:rPr>
                <w:rFonts w:hint="eastAsia" w:ascii="仿宋_GB2312" w:hAnsi="仿宋_GB2312" w:eastAsia="仿宋_GB2312" w:cs="仿宋_GB2312"/>
                <w:highlight w:val="none"/>
              </w:rPr>
            </w:pPr>
            <w:r>
              <w:rPr>
                <w:rFonts w:hint="eastAsia" w:ascii="仿宋_GB2312" w:hAnsi="仿宋_GB2312" w:eastAsia="仿宋_GB2312" w:cs="仿宋_GB2312"/>
                <w:spacing w:val="-19"/>
                <w:highlight w:val="none"/>
              </w:rPr>
              <w:t>是</w:t>
            </w:r>
            <w:r>
              <w:rPr>
                <w:rFonts w:hint="eastAsia" w:ascii="仿宋_GB2312" w:hAnsi="仿宋_GB2312" w:eastAsia="仿宋_GB2312" w:cs="仿宋_GB2312"/>
                <w:spacing w:val="94"/>
                <w:highlight w:val="none"/>
              </w:rPr>
              <w:t xml:space="preserve"> </w:t>
            </w:r>
            <w:r>
              <w:rPr>
                <w:rFonts w:hint="eastAsia" w:ascii="仿宋_GB2312" w:hAnsi="仿宋_GB2312" w:eastAsia="仿宋_GB2312" w:cs="仿宋_GB2312"/>
                <w:spacing w:val="-19"/>
                <w:highlight w:val="none"/>
              </w:rPr>
              <w:t>口</w:t>
            </w:r>
            <w:r>
              <w:rPr>
                <w:rFonts w:hint="eastAsia" w:ascii="仿宋_GB2312" w:hAnsi="仿宋_GB2312" w:eastAsia="仿宋_GB2312" w:cs="仿宋_GB2312"/>
                <w:spacing w:val="7"/>
                <w:highlight w:val="none"/>
              </w:rPr>
              <w:t xml:space="preserve">         </w:t>
            </w:r>
            <w:r>
              <w:rPr>
                <w:rFonts w:hint="eastAsia" w:ascii="仿宋_GB2312" w:hAnsi="仿宋_GB2312" w:eastAsia="仿宋_GB2312" w:cs="仿宋_GB2312"/>
                <w:spacing w:val="-19"/>
                <w:highlight w:val="none"/>
              </w:rPr>
              <w:t>否</w:t>
            </w:r>
            <w:r>
              <w:rPr>
                <w:rFonts w:hint="eastAsia" w:ascii="仿宋_GB2312" w:hAnsi="仿宋_GB2312" w:eastAsia="仿宋_GB2312" w:cs="仿宋_GB2312"/>
                <w:spacing w:val="99"/>
                <w:highlight w:val="none"/>
              </w:rPr>
              <w:t xml:space="preserve"> </w:t>
            </w:r>
            <w:r>
              <w:rPr>
                <w:rFonts w:hint="eastAsia" w:ascii="仿宋_GB2312" w:hAnsi="仿宋_GB2312" w:eastAsia="仿宋_GB2312" w:cs="仿宋_GB2312"/>
                <w:spacing w:val="-19"/>
                <w:highlight w:val="none"/>
              </w:rPr>
              <w:t>口</w:t>
            </w:r>
          </w:p>
        </w:tc>
      </w:tr>
      <w:tr w14:paraId="387A4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3" w:hRule="atLeast"/>
        </w:trPr>
        <w:tc>
          <w:tcPr>
            <w:tcW w:w="9101" w:type="dxa"/>
            <w:gridSpan w:val="5"/>
            <w:vAlign w:val="center"/>
          </w:tcPr>
          <w:p w14:paraId="56F9673D">
            <w:pPr>
              <w:pStyle w:val="8"/>
              <w:spacing w:before="78" w:line="226" w:lineRule="auto"/>
              <w:jc w:val="both"/>
              <w:rPr>
                <w:rFonts w:hint="eastAsia" w:ascii="仿宋_GB2312" w:hAnsi="仿宋_GB2312" w:eastAsia="仿宋_GB2312" w:cs="仿宋_GB2312"/>
                <w:highlight w:val="none"/>
              </w:rPr>
            </w:pPr>
            <w:r>
              <w:rPr>
                <w:rFonts w:hint="eastAsia" w:ascii="仿宋_GB2312" w:hAnsi="仿宋_GB2312" w:eastAsia="仿宋_GB2312" w:cs="仿宋_GB2312"/>
                <w:b/>
                <w:bCs/>
                <w:highlight w:val="none"/>
              </w:rPr>
              <w:t>法定代表人签字</w:t>
            </w:r>
            <w:r>
              <w:rPr>
                <w:rFonts w:hint="eastAsia" w:ascii="仿宋_GB2312" w:hAnsi="仿宋_GB2312" w:eastAsia="仿宋_GB2312" w:cs="仿宋_GB2312"/>
                <w:highlight w:val="none"/>
              </w:rPr>
              <w:t xml:space="preserve">                          </w:t>
            </w:r>
            <w:r>
              <w:rPr>
                <w:rFonts w:hint="eastAsia" w:ascii="仿宋_GB2312" w:hAnsi="仿宋_GB2312" w:eastAsia="仿宋_GB2312" w:cs="仿宋_GB2312"/>
                <w:b/>
                <w:bCs/>
                <w:highlight w:val="none"/>
              </w:rPr>
              <w:t>申请机</w:t>
            </w:r>
            <w:r>
              <w:rPr>
                <w:rFonts w:hint="eastAsia" w:ascii="仿宋_GB2312" w:hAnsi="仿宋_GB2312" w:eastAsia="仿宋_GB2312" w:cs="仿宋_GB2312"/>
                <w:b/>
                <w:bCs/>
                <w:spacing w:val="-1"/>
                <w:highlight w:val="none"/>
              </w:rPr>
              <w:t>构盖章</w:t>
            </w:r>
          </w:p>
        </w:tc>
      </w:tr>
    </w:tbl>
    <w:p w14:paraId="48350B65">
      <w:pPr>
        <w:pStyle w:val="3"/>
        <w:spacing w:before="193" w:line="222" w:lineRule="auto"/>
        <w:ind w:left="235"/>
        <w:rPr>
          <w:spacing w:val="4"/>
          <w:sz w:val="23"/>
          <w:szCs w:val="23"/>
          <w:highlight w:val="none"/>
        </w:rPr>
      </w:pPr>
      <w:r>
        <w:rPr>
          <w:spacing w:val="4"/>
          <w:sz w:val="23"/>
          <w:szCs w:val="23"/>
          <w:highlight w:val="none"/>
        </w:rPr>
        <w:t>注：数据截止时间为</w:t>
      </w:r>
    </w:p>
    <w:p w14:paraId="5F45D267">
      <w:pPr>
        <w:pStyle w:val="3"/>
        <w:spacing w:before="193" w:line="222" w:lineRule="auto"/>
        <w:ind w:left="235"/>
        <w:rPr>
          <w:spacing w:val="4"/>
          <w:sz w:val="23"/>
          <w:szCs w:val="23"/>
          <w:highlight w:val="none"/>
        </w:rPr>
        <w:sectPr>
          <w:footerReference r:id="rId4" w:type="default"/>
          <w:pgSz w:w="11900" w:h="16830"/>
          <w:pgMar w:top="2098" w:right="1531" w:bottom="1531" w:left="1531" w:header="0" w:footer="949" w:gutter="0"/>
          <w:pgNumType w:fmt="numberInDash" w:start="9"/>
          <w:cols w:space="720" w:num="1"/>
        </w:sectPr>
      </w:pPr>
    </w:p>
    <w:p w14:paraId="6937369A">
      <w:pPr>
        <w:numPr>
          <w:ilvl w:val="-1"/>
          <w:numId w:val="0"/>
        </w:numPr>
        <w:spacing w:line="600" w:lineRule="exact"/>
        <w:ind w:firstLine="0" w:firstLineChars="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附件1-2</w:t>
      </w:r>
    </w:p>
    <w:p w14:paraId="5995392D">
      <w:pPr>
        <w:pStyle w:val="2"/>
        <w:keepNext w:val="0"/>
        <w:keepLines w:val="0"/>
        <w:pageBreakBefore w:val="0"/>
        <w:widowControl w:val="0"/>
        <w:kinsoku/>
        <w:wordWrap/>
        <w:overflowPunct/>
        <w:topLinePunct w:val="0"/>
        <w:bidi w:val="0"/>
        <w:adjustRightInd/>
        <w:snapToGrid/>
        <w:spacing w:line="600" w:lineRule="exact"/>
        <w:ind w:right="0"/>
        <w:jc w:val="center"/>
        <w:textAlignment w:val="auto"/>
        <w:rPr>
          <w:highlight w:val="none"/>
        </w:rPr>
      </w:pPr>
      <w:r>
        <w:rPr>
          <w:highlight w:val="none"/>
        </w:rPr>
        <w:t>基金管理机构基本情况及高管团队介绍</w:t>
      </w:r>
    </w:p>
    <w:p w14:paraId="622B84EA">
      <w:pPr>
        <w:keepNext w:val="0"/>
        <w:keepLines w:val="0"/>
        <w:pageBreakBefore w:val="0"/>
        <w:widowControl w:val="0"/>
        <w:kinsoku/>
        <w:wordWrap/>
        <w:overflowPunct/>
        <w:topLinePunct w:val="0"/>
        <w:bidi w:val="0"/>
        <w:adjustRightInd/>
        <w:snapToGrid/>
        <w:spacing w:line="600" w:lineRule="exact"/>
        <w:ind w:left="0" w:right="0" w:firstLine="667" w:firstLineChars="200"/>
        <w:jc w:val="both"/>
        <w:textAlignment w:val="auto"/>
        <w:outlineLvl w:val="2"/>
        <w:rPr>
          <w:rFonts w:ascii="黑体" w:hAnsi="黑体" w:eastAsia="黑体" w:cs="黑体"/>
          <w:b/>
          <w:bCs/>
          <w:spacing w:val="6"/>
          <w:sz w:val="32"/>
          <w:szCs w:val="32"/>
          <w:highlight w:val="none"/>
        </w:rPr>
      </w:pPr>
    </w:p>
    <w:p w14:paraId="25E91A83">
      <w:pPr>
        <w:keepNext w:val="0"/>
        <w:keepLines w:val="0"/>
        <w:pageBreakBefore w:val="0"/>
        <w:widowControl w:val="0"/>
        <w:kinsoku/>
        <w:wordWrap/>
        <w:overflowPunct/>
        <w:topLinePunct w:val="0"/>
        <w:bidi w:val="0"/>
        <w:adjustRightInd/>
        <w:snapToGrid/>
        <w:spacing w:line="600" w:lineRule="exact"/>
        <w:ind w:left="0" w:right="0" w:firstLine="667" w:firstLineChars="200"/>
        <w:jc w:val="both"/>
        <w:textAlignment w:val="auto"/>
        <w:outlineLvl w:val="2"/>
        <w:rPr>
          <w:rFonts w:ascii="黑体" w:hAnsi="黑体" w:eastAsia="黑体" w:cs="黑体"/>
          <w:sz w:val="32"/>
          <w:szCs w:val="32"/>
          <w:highlight w:val="none"/>
        </w:rPr>
      </w:pPr>
      <w:r>
        <w:rPr>
          <w:rFonts w:ascii="黑体" w:hAnsi="黑体" w:eastAsia="黑体" w:cs="黑体"/>
          <w:b/>
          <w:bCs/>
          <w:spacing w:val="6"/>
          <w:sz w:val="32"/>
          <w:szCs w:val="32"/>
          <w:highlight w:val="none"/>
        </w:rPr>
        <w:t>一、申请机构基本情况</w:t>
      </w:r>
    </w:p>
    <w:p w14:paraId="7E7F71DD">
      <w:pPr>
        <w:pStyle w:val="3"/>
        <w:keepNext w:val="0"/>
        <w:keepLines w:val="0"/>
        <w:pageBreakBefore w:val="0"/>
        <w:widowControl w:val="0"/>
        <w:kinsoku/>
        <w:wordWrap/>
        <w:overflowPunct/>
        <w:topLinePunct w:val="0"/>
        <w:bidi w:val="0"/>
        <w:adjustRightInd/>
        <w:snapToGrid/>
        <w:spacing w:line="600" w:lineRule="exact"/>
        <w:ind w:left="0" w:right="0" w:firstLine="643" w:firstLineChars="200"/>
        <w:jc w:val="both"/>
        <w:textAlignment w:val="auto"/>
        <w:outlineLvl w:val="2"/>
        <w:rPr>
          <w:sz w:val="32"/>
          <w:szCs w:val="32"/>
          <w:highlight w:val="none"/>
        </w:rPr>
      </w:pPr>
      <w:r>
        <w:rPr>
          <w:rFonts w:ascii="宋体" w:hAnsi="宋体" w:eastAsia="宋体" w:cs="宋体"/>
          <w:b/>
          <w:bCs/>
          <w:sz w:val="32"/>
          <w:szCs w:val="32"/>
          <w:highlight w:val="none"/>
        </w:rPr>
        <w:t>1.</w:t>
      </w:r>
      <w:r>
        <w:rPr>
          <w:b/>
          <w:bCs/>
          <w:sz w:val="32"/>
          <w:szCs w:val="32"/>
          <w:highlight w:val="none"/>
        </w:rPr>
        <w:t>基本概况</w:t>
      </w:r>
    </w:p>
    <w:p w14:paraId="749ACEF8">
      <w:pPr>
        <w:pStyle w:val="3"/>
        <w:keepNext w:val="0"/>
        <w:keepLines w:val="0"/>
        <w:pageBreakBefore w:val="0"/>
        <w:widowControl w:val="0"/>
        <w:kinsoku/>
        <w:wordWrap/>
        <w:overflowPunct/>
        <w:topLinePunct w:val="0"/>
        <w:bidi w:val="0"/>
        <w:adjustRightInd/>
        <w:snapToGrid/>
        <w:spacing w:line="600" w:lineRule="exact"/>
        <w:ind w:left="0" w:right="0" w:firstLine="672" w:firstLineChars="200"/>
        <w:jc w:val="both"/>
        <w:textAlignment w:val="auto"/>
        <w:rPr>
          <w:sz w:val="32"/>
          <w:szCs w:val="32"/>
          <w:highlight w:val="none"/>
        </w:rPr>
      </w:pPr>
      <w:r>
        <w:rPr>
          <w:spacing w:val="8"/>
          <w:sz w:val="32"/>
          <w:szCs w:val="32"/>
          <w:highlight w:val="none"/>
        </w:rPr>
        <w:t>机构名称、组织形式、法定代表人、注册资本、</w:t>
      </w:r>
      <w:r>
        <w:rPr>
          <w:spacing w:val="7"/>
          <w:sz w:val="32"/>
          <w:szCs w:val="32"/>
          <w:highlight w:val="none"/>
        </w:rPr>
        <w:t>实缴资本、</w:t>
      </w:r>
      <w:r>
        <w:rPr>
          <w:sz w:val="32"/>
          <w:szCs w:val="32"/>
          <w:highlight w:val="none"/>
        </w:rPr>
        <w:t xml:space="preserve"> </w:t>
      </w:r>
      <w:r>
        <w:rPr>
          <w:spacing w:val="2"/>
          <w:sz w:val="32"/>
          <w:szCs w:val="32"/>
          <w:highlight w:val="none"/>
        </w:rPr>
        <w:t>营业地址、历史沿革等基本信息；</w:t>
      </w:r>
    </w:p>
    <w:p w14:paraId="57F5C7F5">
      <w:pPr>
        <w:pStyle w:val="3"/>
        <w:keepNext w:val="0"/>
        <w:keepLines w:val="0"/>
        <w:pageBreakBefore w:val="0"/>
        <w:widowControl w:val="0"/>
        <w:kinsoku/>
        <w:wordWrap/>
        <w:overflowPunct/>
        <w:topLinePunct w:val="0"/>
        <w:bidi w:val="0"/>
        <w:adjustRightInd/>
        <w:snapToGrid/>
        <w:spacing w:line="600" w:lineRule="exact"/>
        <w:ind w:left="0" w:right="0" w:firstLine="727" w:firstLineChars="200"/>
        <w:jc w:val="both"/>
        <w:textAlignment w:val="auto"/>
        <w:outlineLvl w:val="2"/>
        <w:rPr>
          <w:sz w:val="32"/>
          <w:szCs w:val="32"/>
          <w:highlight w:val="none"/>
        </w:rPr>
      </w:pPr>
      <w:r>
        <w:rPr>
          <w:rFonts w:ascii="宋体" w:hAnsi="宋体" w:eastAsia="宋体" w:cs="宋体"/>
          <w:b/>
          <w:bCs/>
          <w:spacing w:val="21"/>
          <w:sz w:val="32"/>
          <w:szCs w:val="32"/>
          <w:highlight w:val="none"/>
        </w:rPr>
        <w:t>2.</w:t>
      </w:r>
      <w:r>
        <w:rPr>
          <w:b/>
          <w:bCs/>
          <w:spacing w:val="21"/>
          <w:sz w:val="32"/>
          <w:szCs w:val="32"/>
          <w:highlight w:val="none"/>
        </w:rPr>
        <w:t>股东</w:t>
      </w:r>
      <w:r>
        <w:rPr>
          <w:rFonts w:hint="eastAsia"/>
          <w:b/>
          <w:bCs/>
          <w:spacing w:val="21"/>
          <w:sz w:val="32"/>
          <w:szCs w:val="32"/>
          <w:highlight w:val="none"/>
          <w:lang w:eastAsia="zh-CN"/>
        </w:rPr>
        <w:t>（</w:t>
      </w:r>
      <w:r>
        <w:rPr>
          <w:b/>
          <w:bCs/>
          <w:spacing w:val="21"/>
          <w:sz w:val="32"/>
          <w:szCs w:val="32"/>
          <w:highlight w:val="none"/>
        </w:rPr>
        <w:t>合伙人</w:t>
      </w:r>
      <w:r>
        <w:rPr>
          <w:rFonts w:hint="eastAsia"/>
          <w:b/>
          <w:bCs/>
          <w:spacing w:val="21"/>
          <w:sz w:val="32"/>
          <w:szCs w:val="32"/>
          <w:highlight w:val="none"/>
          <w:lang w:eastAsia="zh-CN"/>
        </w:rPr>
        <w:t>）</w:t>
      </w:r>
      <w:r>
        <w:rPr>
          <w:b/>
          <w:bCs/>
          <w:spacing w:val="21"/>
          <w:sz w:val="32"/>
          <w:szCs w:val="32"/>
          <w:highlight w:val="none"/>
        </w:rPr>
        <w:t>的基本情况及变动历史</w:t>
      </w:r>
    </w:p>
    <w:p w14:paraId="2F550641">
      <w:pPr>
        <w:pStyle w:val="3"/>
        <w:keepNext w:val="0"/>
        <w:keepLines w:val="0"/>
        <w:pageBreakBefore w:val="0"/>
        <w:widowControl w:val="0"/>
        <w:kinsoku/>
        <w:wordWrap/>
        <w:overflowPunct/>
        <w:topLinePunct w:val="0"/>
        <w:bidi w:val="0"/>
        <w:adjustRightInd/>
        <w:snapToGrid/>
        <w:spacing w:line="600" w:lineRule="exact"/>
        <w:ind w:left="0" w:right="0" w:firstLine="768" w:firstLineChars="200"/>
        <w:jc w:val="both"/>
        <w:textAlignment w:val="auto"/>
        <w:rPr>
          <w:sz w:val="32"/>
          <w:szCs w:val="32"/>
          <w:highlight w:val="none"/>
        </w:rPr>
      </w:pPr>
      <w:r>
        <w:rPr>
          <w:rFonts w:hint="eastAsia"/>
          <w:spacing w:val="32"/>
          <w:sz w:val="32"/>
          <w:szCs w:val="32"/>
          <w:highlight w:val="none"/>
          <w:lang w:eastAsia="zh-CN"/>
        </w:rPr>
        <w:t>（1）</w:t>
      </w:r>
      <w:r>
        <w:rPr>
          <w:spacing w:val="32"/>
          <w:sz w:val="32"/>
          <w:szCs w:val="32"/>
          <w:highlight w:val="none"/>
        </w:rPr>
        <w:t>现有股权</w:t>
      </w:r>
      <w:r>
        <w:rPr>
          <w:rFonts w:hint="eastAsia"/>
          <w:spacing w:val="32"/>
          <w:sz w:val="32"/>
          <w:szCs w:val="32"/>
          <w:highlight w:val="none"/>
          <w:lang w:eastAsia="zh-CN"/>
        </w:rPr>
        <w:t>（</w:t>
      </w:r>
      <w:r>
        <w:rPr>
          <w:spacing w:val="32"/>
          <w:sz w:val="32"/>
          <w:szCs w:val="32"/>
          <w:highlight w:val="none"/>
        </w:rPr>
        <w:t>合伙人</w:t>
      </w:r>
      <w:r>
        <w:rPr>
          <w:rFonts w:hint="eastAsia"/>
          <w:spacing w:val="32"/>
          <w:sz w:val="32"/>
          <w:szCs w:val="32"/>
          <w:highlight w:val="none"/>
          <w:lang w:eastAsia="zh-CN"/>
        </w:rPr>
        <w:t>）</w:t>
      </w:r>
      <w:r>
        <w:rPr>
          <w:spacing w:val="32"/>
          <w:sz w:val="32"/>
          <w:szCs w:val="32"/>
          <w:highlight w:val="none"/>
        </w:rPr>
        <w:t>情况介绍；</w:t>
      </w:r>
    </w:p>
    <w:p w14:paraId="7CB47554">
      <w:pPr>
        <w:pStyle w:val="3"/>
        <w:keepNext w:val="0"/>
        <w:keepLines w:val="0"/>
        <w:pageBreakBefore w:val="0"/>
        <w:widowControl w:val="0"/>
        <w:kinsoku/>
        <w:wordWrap/>
        <w:overflowPunct/>
        <w:topLinePunct w:val="0"/>
        <w:bidi w:val="0"/>
        <w:adjustRightInd/>
        <w:snapToGrid/>
        <w:spacing w:line="600" w:lineRule="exact"/>
        <w:ind w:left="0" w:right="0" w:firstLine="720" w:firstLineChars="200"/>
        <w:jc w:val="both"/>
        <w:textAlignment w:val="auto"/>
        <w:rPr>
          <w:sz w:val="32"/>
          <w:szCs w:val="32"/>
          <w:highlight w:val="none"/>
        </w:rPr>
      </w:pPr>
      <w:r>
        <w:rPr>
          <w:rFonts w:hint="eastAsia"/>
          <w:spacing w:val="20"/>
          <w:sz w:val="32"/>
          <w:szCs w:val="32"/>
          <w:highlight w:val="none"/>
          <w:lang w:eastAsia="zh-CN"/>
        </w:rPr>
        <w:t>（2）</w:t>
      </w:r>
      <w:r>
        <w:rPr>
          <w:spacing w:val="20"/>
          <w:sz w:val="32"/>
          <w:szCs w:val="32"/>
          <w:highlight w:val="none"/>
        </w:rPr>
        <w:t>历次出资变动。</w:t>
      </w:r>
    </w:p>
    <w:p w14:paraId="04631D6C">
      <w:pPr>
        <w:pStyle w:val="3"/>
        <w:keepNext w:val="0"/>
        <w:keepLines w:val="0"/>
        <w:pageBreakBefore w:val="0"/>
        <w:widowControl w:val="0"/>
        <w:kinsoku/>
        <w:wordWrap/>
        <w:overflowPunct/>
        <w:topLinePunct w:val="0"/>
        <w:bidi w:val="0"/>
        <w:adjustRightInd/>
        <w:snapToGrid/>
        <w:spacing w:line="600" w:lineRule="exact"/>
        <w:ind w:left="0" w:right="0" w:firstLine="659" w:firstLineChars="200"/>
        <w:jc w:val="both"/>
        <w:textAlignment w:val="auto"/>
        <w:outlineLvl w:val="2"/>
        <w:rPr>
          <w:sz w:val="32"/>
          <w:szCs w:val="32"/>
          <w:highlight w:val="none"/>
        </w:rPr>
      </w:pPr>
      <w:r>
        <w:rPr>
          <w:rFonts w:ascii="宋体" w:hAnsi="宋体" w:eastAsia="宋体" w:cs="宋体"/>
          <w:b/>
          <w:bCs/>
          <w:spacing w:val="4"/>
          <w:sz w:val="32"/>
          <w:szCs w:val="32"/>
          <w:highlight w:val="none"/>
        </w:rPr>
        <w:t>3.</w:t>
      </w:r>
      <w:r>
        <w:rPr>
          <w:b/>
          <w:bCs/>
          <w:spacing w:val="4"/>
          <w:sz w:val="32"/>
          <w:szCs w:val="32"/>
          <w:highlight w:val="none"/>
        </w:rPr>
        <w:t>人员配置情况</w:t>
      </w:r>
    </w:p>
    <w:p w14:paraId="3E757CE4">
      <w:pPr>
        <w:pStyle w:val="3"/>
        <w:keepNext w:val="0"/>
        <w:keepLines w:val="0"/>
        <w:pageBreakBefore w:val="0"/>
        <w:widowControl w:val="0"/>
        <w:kinsoku/>
        <w:wordWrap/>
        <w:overflowPunct/>
        <w:topLinePunct w:val="0"/>
        <w:bidi w:val="0"/>
        <w:adjustRightInd/>
        <w:snapToGrid/>
        <w:spacing w:line="600" w:lineRule="exact"/>
        <w:ind w:left="0" w:right="0" w:firstLine="660" w:firstLineChars="200"/>
        <w:jc w:val="both"/>
        <w:textAlignment w:val="auto"/>
        <w:rPr>
          <w:sz w:val="32"/>
          <w:szCs w:val="32"/>
          <w:highlight w:val="none"/>
        </w:rPr>
      </w:pPr>
      <w:r>
        <w:rPr>
          <w:spacing w:val="5"/>
          <w:sz w:val="32"/>
          <w:szCs w:val="32"/>
          <w:highlight w:val="none"/>
        </w:rPr>
        <w:t>基金管理团队人员配置安排。</w:t>
      </w:r>
    </w:p>
    <w:p w14:paraId="081287B3">
      <w:pPr>
        <w:keepNext w:val="0"/>
        <w:keepLines w:val="0"/>
        <w:pageBreakBefore w:val="0"/>
        <w:widowControl w:val="0"/>
        <w:kinsoku/>
        <w:wordWrap/>
        <w:overflowPunct/>
        <w:topLinePunct w:val="0"/>
        <w:bidi w:val="0"/>
        <w:adjustRightInd/>
        <w:snapToGrid/>
        <w:spacing w:line="600" w:lineRule="exact"/>
        <w:ind w:left="0" w:right="0" w:firstLine="667" w:firstLineChars="200"/>
        <w:jc w:val="both"/>
        <w:textAlignment w:val="auto"/>
        <w:outlineLvl w:val="2"/>
        <w:rPr>
          <w:rFonts w:ascii="黑体" w:hAnsi="黑体" w:eastAsia="黑体" w:cs="黑体"/>
          <w:sz w:val="32"/>
          <w:szCs w:val="32"/>
          <w:highlight w:val="none"/>
        </w:rPr>
      </w:pPr>
      <w:r>
        <w:rPr>
          <w:rFonts w:ascii="黑体" w:hAnsi="黑体" w:eastAsia="黑体" w:cs="黑体"/>
          <w:b/>
          <w:bCs/>
          <w:spacing w:val="6"/>
          <w:sz w:val="32"/>
          <w:szCs w:val="32"/>
          <w:highlight w:val="none"/>
        </w:rPr>
        <w:t>二、拟组建基金的投资管理团队情况</w:t>
      </w:r>
    </w:p>
    <w:p w14:paraId="73708BEF">
      <w:pPr>
        <w:pStyle w:val="3"/>
        <w:keepNext w:val="0"/>
        <w:keepLines w:val="0"/>
        <w:pageBreakBefore w:val="0"/>
        <w:widowControl w:val="0"/>
        <w:kinsoku/>
        <w:wordWrap/>
        <w:overflowPunct/>
        <w:topLinePunct w:val="0"/>
        <w:bidi w:val="0"/>
        <w:adjustRightInd/>
        <w:snapToGrid/>
        <w:spacing w:line="600" w:lineRule="exact"/>
        <w:ind w:left="0" w:right="0" w:firstLine="647" w:firstLineChars="200"/>
        <w:jc w:val="both"/>
        <w:textAlignment w:val="auto"/>
        <w:rPr>
          <w:b/>
          <w:bCs/>
          <w:sz w:val="32"/>
          <w:szCs w:val="32"/>
          <w:highlight w:val="none"/>
        </w:rPr>
      </w:pPr>
      <w:r>
        <w:rPr>
          <w:rFonts w:ascii="宋体" w:hAnsi="宋体" w:eastAsia="宋体" w:cs="宋体"/>
          <w:b/>
          <w:bCs/>
          <w:spacing w:val="1"/>
          <w:sz w:val="32"/>
          <w:szCs w:val="32"/>
          <w:highlight w:val="none"/>
        </w:rPr>
        <w:t>1.</w:t>
      </w:r>
      <w:r>
        <w:rPr>
          <w:b/>
          <w:bCs/>
          <w:spacing w:val="1"/>
          <w:sz w:val="32"/>
          <w:szCs w:val="32"/>
          <w:highlight w:val="none"/>
        </w:rPr>
        <w:t>投资管理团队组织架构；</w:t>
      </w:r>
    </w:p>
    <w:p w14:paraId="3E3B684E">
      <w:pPr>
        <w:pStyle w:val="3"/>
        <w:keepNext w:val="0"/>
        <w:keepLines w:val="0"/>
        <w:pageBreakBefore w:val="0"/>
        <w:widowControl w:val="0"/>
        <w:kinsoku/>
        <w:wordWrap/>
        <w:overflowPunct/>
        <w:topLinePunct w:val="0"/>
        <w:bidi w:val="0"/>
        <w:adjustRightInd/>
        <w:snapToGrid/>
        <w:spacing w:line="600" w:lineRule="exact"/>
        <w:ind w:left="0" w:right="0" w:firstLine="643" w:firstLineChars="200"/>
        <w:jc w:val="both"/>
        <w:textAlignment w:val="auto"/>
        <w:rPr>
          <w:b/>
          <w:bCs/>
          <w:sz w:val="32"/>
          <w:szCs w:val="32"/>
          <w:highlight w:val="none"/>
        </w:rPr>
      </w:pPr>
      <w:r>
        <w:rPr>
          <w:rFonts w:ascii="宋体" w:hAnsi="宋体" w:eastAsia="宋体" w:cs="宋体"/>
          <w:b/>
          <w:bCs/>
          <w:sz w:val="32"/>
          <w:szCs w:val="32"/>
          <w:highlight w:val="none"/>
        </w:rPr>
        <w:t>2.</w:t>
      </w:r>
      <w:r>
        <w:rPr>
          <w:b/>
          <w:bCs/>
          <w:sz w:val="32"/>
          <w:szCs w:val="32"/>
          <w:highlight w:val="none"/>
        </w:rPr>
        <w:t>主要投资管理团队：</w:t>
      </w:r>
    </w:p>
    <w:p w14:paraId="1FECF6D7">
      <w:pPr>
        <w:pStyle w:val="3"/>
        <w:keepNext w:val="0"/>
        <w:keepLines w:val="0"/>
        <w:pageBreakBefore w:val="0"/>
        <w:widowControl w:val="0"/>
        <w:kinsoku/>
        <w:wordWrap/>
        <w:overflowPunct/>
        <w:topLinePunct w:val="0"/>
        <w:bidi w:val="0"/>
        <w:adjustRightInd/>
        <w:snapToGrid/>
        <w:spacing w:line="600" w:lineRule="exact"/>
        <w:ind w:left="0" w:right="0" w:firstLine="752" w:firstLineChars="200"/>
        <w:jc w:val="both"/>
        <w:textAlignment w:val="auto"/>
        <w:rPr>
          <w:sz w:val="32"/>
          <w:szCs w:val="32"/>
          <w:highlight w:val="none"/>
        </w:rPr>
      </w:pPr>
      <w:r>
        <w:rPr>
          <w:rFonts w:hint="eastAsia"/>
          <w:spacing w:val="28"/>
          <w:sz w:val="32"/>
          <w:szCs w:val="32"/>
          <w:highlight w:val="none"/>
          <w:lang w:eastAsia="zh-CN"/>
        </w:rPr>
        <w:t>（1）</w:t>
      </w:r>
      <w:r>
        <w:rPr>
          <w:spacing w:val="28"/>
          <w:sz w:val="32"/>
          <w:szCs w:val="32"/>
          <w:highlight w:val="none"/>
        </w:rPr>
        <w:t>主要团队成员介绍</w:t>
      </w:r>
      <w:r>
        <w:rPr>
          <w:rFonts w:hint="eastAsia"/>
          <w:spacing w:val="28"/>
          <w:sz w:val="32"/>
          <w:szCs w:val="32"/>
          <w:highlight w:val="none"/>
          <w:lang w:eastAsia="zh-CN"/>
        </w:rPr>
        <w:t>（</w:t>
      </w:r>
      <w:r>
        <w:rPr>
          <w:spacing w:val="28"/>
          <w:sz w:val="32"/>
          <w:szCs w:val="32"/>
          <w:highlight w:val="none"/>
        </w:rPr>
        <w:t>包含时间的工作履历、工作关系</w:t>
      </w:r>
      <w:r>
        <w:rPr>
          <w:rFonts w:hint="eastAsia"/>
          <w:spacing w:val="28"/>
          <w:sz w:val="32"/>
          <w:szCs w:val="32"/>
          <w:highlight w:val="none"/>
          <w:lang w:eastAsia="zh-CN"/>
        </w:rPr>
        <w:t>、</w:t>
      </w:r>
      <w:r>
        <w:rPr>
          <w:spacing w:val="9"/>
          <w:sz w:val="32"/>
          <w:szCs w:val="32"/>
          <w:highlight w:val="none"/>
        </w:rPr>
        <w:t>所在单位、教育背景、当前管理基金情况</w:t>
      </w:r>
      <w:r>
        <w:rPr>
          <w:rFonts w:hint="eastAsia"/>
          <w:spacing w:val="9"/>
          <w:sz w:val="32"/>
          <w:szCs w:val="32"/>
          <w:highlight w:val="none"/>
          <w:lang w:eastAsia="zh-CN"/>
        </w:rPr>
        <w:t>）；</w:t>
      </w:r>
    </w:p>
    <w:p w14:paraId="1F23FC2A">
      <w:pPr>
        <w:pStyle w:val="3"/>
        <w:keepNext w:val="0"/>
        <w:keepLines w:val="0"/>
        <w:pageBreakBefore w:val="0"/>
        <w:widowControl w:val="0"/>
        <w:kinsoku/>
        <w:wordWrap/>
        <w:overflowPunct/>
        <w:topLinePunct w:val="0"/>
        <w:bidi w:val="0"/>
        <w:adjustRightInd/>
        <w:snapToGrid/>
        <w:spacing w:line="600" w:lineRule="exact"/>
        <w:ind w:left="0" w:right="0" w:firstLine="728" w:firstLineChars="200"/>
        <w:jc w:val="both"/>
        <w:textAlignment w:val="auto"/>
        <w:rPr>
          <w:sz w:val="32"/>
          <w:szCs w:val="32"/>
          <w:highlight w:val="none"/>
        </w:rPr>
      </w:pPr>
      <w:r>
        <w:rPr>
          <w:rFonts w:hint="eastAsia"/>
          <w:spacing w:val="22"/>
          <w:sz w:val="32"/>
          <w:szCs w:val="32"/>
          <w:highlight w:val="none"/>
          <w:lang w:eastAsia="zh-CN"/>
        </w:rPr>
        <w:t>（2）</w:t>
      </w:r>
      <w:r>
        <w:rPr>
          <w:spacing w:val="22"/>
          <w:sz w:val="32"/>
          <w:szCs w:val="32"/>
          <w:highlight w:val="none"/>
        </w:rPr>
        <w:t>管理团队及成员作为牵头投资人的投资项目列表及</w:t>
      </w:r>
      <w:r>
        <w:rPr>
          <w:rFonts w:hint="eastAsia"/>
          <w:spacing w:val="22"/>
          <w:sz w:val="32"/>
          <w:szCs w:val="32"/>
          <w:highlight w:val="none"/>
          <w:lang w:eastAsia="zh-CN"/>
        </w:rPr>
        <w:t>团队</w:t>
      </w:r>
      <w:r>
        <w:rPr>
          <w:sz w:val="32"/>
          <w:szCs w:val="32"/>
          <w:highlight w:val="none"/>
        </w:rPr>
        <w:t>成员个人发挥的作用；</w:t>
      </w:r>
    </w:p>
    <w:p w14:paraId="28B41D8A">
      <w:pPr>
        <w:pStyle w:val="3"/>
        <w:keepNext w:val="0"/>
        <w:keepLines w:val="0"/>
        <w:pageBreakBefore w:val="0"/>
        <w:widowControl w:val="0"/>
        <w:kinsoku/>
        <w:wordWrap/>
        <w:overflowPunct/>
        <w:topLinePunct w:val="0"/>
        <w:bidi w:val="0"/>
        <w:adjustRightInd/>
        <w:snapToGrid/>
        <w:spacing w:line="600" w:lineRule="exact"/>
        <w:ind w:left="0" w:right="0" w:firstLine="712" w:firstLineChars="200"/>
        <w:jc w:val="both"/>
        <w:textAlignment w:val="auto"/>
        <w:rPr>
          <w:spacing w:val="18"/>
          <w:sz w:val="32"/>
          <w:szCs w:val="32"/>
          <w:highlight w:val="none"/>
        </w:rPr>
      </w:pPr>
      <w:r>
        <w:rPr>
          <w:rFonts w:hint="eastAsia"/>
          <w:spacing w:val="18"/>
          <w:sz w:val="32"/>
          <w:szCs w:val="32"/>
          <w:highlight w:val="none"/>
          <w:lang w:eastAsia="zh-CN"/>
        </w:rPr>
        <w:t>（3）</w:t>
      </w:r>
      <w:r>
        <w:rPr>
          <w:spacing w:val="18"/>
          <w:sz w:val="32"/>
          <w:szCs w:val="32"/>
          <w:highlight w:val="none"/>
        </w:rPr>
        <w:t>团队基金从业证明。</w:t>
      </w:r>
    </w:p>
    <w:p w14:paraId="741FBBC2">
      <w:pPr>
        <w:pStyle w:val="3"/>
        <w:spacing w:before="195"/>
        <w:ind w:left="0"/>
        <w:rPr>
          <w:spacing w:val="18"/>
          <w:sz w:val="32"/>
          <w:szCs w:val="32"/>
          <w:highlight w:val="none"/>
        </w:rPr>
      </w:pPr>
    </w:p>
    <w:p w14:paraId="5F7EF4CE">
      <w:pPr>
        <w:pStyle w:val="3"/>
        <w:spacing w:before="195"/>
        <w:ind w:left="0"/>
        <w:rPr>
          <w:spacing w:val="18"/>
          <w:sz w:val="32"/>
          <w:szCs w:val="32"/>
          <w:highlight w:val="none"/>
        </w:rPr>
        <w:sectPr>
          <w:footerReference r:id="rId5" w:type="default"/>
          <w:pgSz w:w="11900" w:h="16830"/>
          <w:pgMar w:top="2098" w:right="1531" w:bottom="1531" w:left="1531" w:header="0" w:footer="891" w:gutter="0"/>
          <w:pgNumType w:fmt="numberInDash" w:start="10"/>
          <w:cols w:space="720" w:num="1"/>
        </w:sectPr>
      </w:pPr>
    </w:p>
    <w:p w14:paraId="31C37339">
      <w:pPr>
        <w:numPr>
          <w:ilvl w:val="-1"/>
          <w:numId w:val="0"/>
        </w:numPr>
        <w:spacing w:line="600" w:lineRule="exact"/>
        <w:ind w:firstLine="0" w:firstLineChars="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附件1-3</w:t>
      </w:r>
    </w:p>
    <w:p w14:paraId="43B0CB54">
      <w:pPr>
        <w:pStyle w:val="2"/>
        <w:rPr>
          <w:highlight w:val="none"/>
        </w:rPr>
      </w:pPr>
      <w:r>
        <w:rPr>
          <w:highlight w:val="none"/>
        </w:rPr>
        <w:t>申请机构及管理团队投资情况表</w:t>
      </w:r>
    </w:p>
    <w:p w14:paraId="001F4EF1">
      <w:pPr>
        <w:spacing w:line="309" w:lineRule="auto"/>
        <w:rPr>
          <w:rFonts w:ascii="Arial"/>
          <w:sz w:val="21"/>
          <w:highlight w:val="none"/>
        </w:rPr>
      </w:pPr>
    </w:p>
    <w:p w14:paraId="54DFE773">
      <w:pPr>
        <w:pStyle w:val="3"/>
        <w:spacing w:before="78" w:line="221" w:lineRule="auto"/>
        <w:ind w:left="134"/>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pacing w:val="21"/>
          <w:sz w:val="24"/>
          <w:szCs w:val="24"/>
          <w:highlight w:val="none"/>
        </w:rPr>
        <w:t>申报机构名称</w:t>
      </w:r>
      <w:r>
        <w:rPr>
          <w:rFonts w:hint="eastAsia" w:ascii="仿宋_GB2312" w:hAnsi="仿宋_GB2312" w:cs="仿宋_GB2312"/>
          <w:b/>
          <w:bCs/>
          <w:spacing w:val="21"/>
          <w:sz w:val="24"/>
          <w:szCs w:val="24"/>
          <w:highlight w:val="none"/>
          <w:lang w:eastAsia="zh-CN"/>
        </w:rPr>
        <w:t>（</w:t>
      </w:r>
      <w:r>
        <w:rPr>
          <w:rFonts w:hint="eastAsia" w:ascii="仿宋_GB2312" w:hAnsi="仿宋_GB2312" w:eastAsia="仿宋_GB2312" w:cs="仿宋_GB2312"/>
          <w:b/>
          <w:bCs/>
          <w:spacing w:val="21"/>
          <w:sz w:val="24"/>
          <w:szCs w:val="24"/>
          <w:highlight w:val="none"/>
        </w:rPr>
        <w:t>盖章</w:t>
      </w:r>
      <w:r>
        <w:rPr>
          <w:rFonts w:hint="eastAsia" w:ascii="仿宋_GB2312" w:hAnsi="仿宋_GB2312" w:cs="仿宋_GB2312"/>
          <w:b/>
          <w:bCs/>
          <w:spacing w:val="21"/>
          <w:sz w:val="24"/>
          <w:szCs w:val="24"/>
          <w:highlight w:val="none"/>
          <w:lang w:eastAsia="zh-CN"/>
        </w:rPr>
        <w:t>）：</w:t>
      </w:r>
    </w:p>
    <w:p w14:paraId="55DFC4A2">
      <w:pPr>
        <w:spacing w:line="171" w:lineRule="exact"/>
        <w:rPr>
          <w:rFonts w:hint="eastAsia" w:ascii="仿宋_GB2312" w:hAnsi="仿宋_GB2312" w:eastAsia="仿宋_GB2312" w:cs="仿宋_GB2312"/>
          <w:b/>
          <w:bCs/>
          <w:highlight w:val="none"/>
        </w:rPr>
      </w:pPr>
    </w:p>
    <w:tbl>
      <w:tblPr>
        <w:tblStyle w:val="9"/>
        <w:tblW w:w="91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5"/>
        <w:gridCol w:w="1488"/>
        <w:gridCol w:w="1089"/>
        <w:gridCol w:w="699"/>
        <w:gridCol w:w="749"/>
        <w:gridCol w:w="739"/>
        <w:gridCol w:w="977"/>
        <w:gridCol w:w="711"/>
        <w:gridCol w:w="1069"/>
        <w:gridCol w:w="1174"/>
      </w:tblGrid>
      <w:tr w14:paraId="5000C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3" w:hRule="atLeast"/>
        </w:trPr>
        <w:tc>
          <w:tcPr>
            <w:tcW w:w="455" w:type="dxa"/>
            <w:textDirection w:val="tbRlV"/>
            <w:vAlign w:val="center"/>
          </w:tcPr>
          <w:p w14:paraId="72556764">
            <w:pPr>
              <w:pStyle w:val="8"/>
              <w:spacing w:before="134" w:line="199" w:lineRule="auto"/>
              <w:ind w:left="522"/>
              <w:jc w:val="both"/>
              <w:rPr>
                <w:rFonts w:hint="eastAsia" w:ascii="仿宋_GB2312" w:hAnsi="仿宋_GB2312" w:eastAsia="仿宋_GB2312" w:cs="仿宋_GB2312"/>
                <w:b/>
                <w:bCs/>
                <w:highlight w:val="none"/>
              </w:rPr>
            </w:pPr>
            <w:r>
              <w:rPr>
                <w:rFonts w:hint="eastAsia" w:ascii="仿宋_GB2312" w:hAnsi="仿宋_GB2312" w:eastAsia="仿宋_GB2312" w:cs="仿宋_GB2312"/>
                <w:b/>
                <w:bCs/>
                <w:color w:val="auto"/>
                <w:highlight w:val="none"/>
              </w:rPr>
              <w:t>序号</w:t>
            </w:r>
          </w:p>
        </w:tc>
        <w:tc>
          <w:tcPr>
            <w:tcW w:w="1488" w:type="dxa"/>
            <w:vAlign w:val="center"/>
          </w:tcPr>
          <w:p w14:paraId="38D4081E">
            <w:pPr>
              <w:pStyle w:val="8"/>
              <w:spacing w:before="78" w:line="220" w:lineRule="auto"/>
              <w:ind w:left="90"/>
              <w:jc w:val="center"/>
              <w:rPr>
                <w:rFonts w:hint="eastAsia" w:ascii="仿宋_GB2312" w:hAnsi="仿宋_GB2312" w:eastAsia="仿宋_GB2312" w:cs="仿宋_GB2312"/>
                <w:b/>
                <w:bCs/>
                <w:highlight w:val="none"/>
              </w:rPr>
            </w:pPr>
            <w:r>
              <w:rPr>
                <w:rFonts w:hint="eastAsia" w:ascii="仿宋_GB2312" w:hAnsi="仿宋_GB2312" w:eastAsia="仿宋_GB2312" w:cs="仿宋_GB2312"/>
                <w:b/>
                <w:bCs/>
                <w:spacing w:val="3"/>
                <w:highlight w:val="none"/>
              </w:rPr>
              <w:t>项目名称</w:t>
            </w:r>
          </w:p>
        </w:tc>
        <w:tc>
          <w:tcPr>
            <w:tcW w:w="1089" w:type="dxa"/>
            <w:vAlign w:val="center"/>
          </w:tcPr>
          <w:p w14:paraId="56CAE59C">
            <w:pPr>
              <w:pStyle w:val="8"/>
              <w:spacing w:before="78" w:line="220" w:lineRule="auto"/>
              <w:ind w:left="171"/>
              <w:jc w:val="center"/>
              <w:rPr>
                <w:rFonts w:hint="eastAsia" w:ascii="仿宋_GB2312" w:hAnsi="仿宋_GB2312" w:eastAsia="仿宋_GB2312" w:cs="仿宋_GB2312"/>
                <w:b/>
                <w:bCs/>
                <w:highlight w:val="none"/>
              </w:rPr>
            </w:pPr>
            <w:r>
              <w:rPr>
                <w:rFonts w:hint="eastAsia" w:ascii="仿宋_GB2312" w:hAnsi="仿宋_GB2312" w:eastAsia="仿宋_GB2312" w:cs="仿宋_GB2312"/>
                <w:b/>
                <w:bCs/>
                <w:spacing w:val="2"/>
                <w:highlight w:val="none"/>
              </w:rPr>
              <w:t>项目所</w:t>
            </w:r>
          </w:p>
          <w:p w14:paraId="19C87964">
            <w:pPr>
              <w:pStyle w:val="8"/>
              <w:spacing w:before="23" w:line="219" w:lineRule="auto"/>
              <w:ind w:left="171"/>
              <w:jc w:val="center"/>
              <w:rPr>
                <w:rFonts w:hint="eastAsia" w:ascii="仿宋_GB2312" w:hAnsi="仿宋_GB2312" w:eastAsia="仿宋_GB2312" w:cs="仿宋_GB2312"/>
                <w:b/>
                <w:bCs/>
                <w:highlight w:val="none"/>
              </w:rPr>
            </w:pPr>
            <w:r>
              <w:rPr>
                <w:rFonts w:hint="eastAsia" w:ascii="仿宋_GB2312" w:hAnsi="仿宋_GB2312" w:eastAsia="仿宋_GB2312" w:cs="仿宋_GB2312"/>
                <w:b/>
                <w:bCs/>
                <w:spacing w:val="6"/>
                <w:highlight w:val="none"/>
              </w:rPr>
              <w:t>在市区</w:t>
            </w:r>
          </w:p>
        </w:tc>
        <w:tc>
          <w:tcPr>
            <w:tcW w:w="699" w:type="dxa"/>
            <w:vAlign w:val="center"/>
          </w:tcPr>
          <w:p w14:paraId="798D078A">
            <w:pPr>
              <w:pStyle w:val="8"/>
              <w:spacing w:before="78" w:line="220" w:lineRule="auto"/>
              <w:ind w:left="102"/>
              <w:jc w:val="center"/>
              <w:rPr>
                <w:rFonts w:hint="eastAsia" w:ascii="仿宋_GB2312" w:hAnsi="仿宋_GB2312" w:eastAsia="仿宋_GB2312" w:cs="仿宋_GB2312"/>
                <w:b/>
                <w:bCs/>
                <w:highlight w:val="none"/>
              </w:rPr>
            </w:pPr>
            <w:r>
              <w:rPr>
                <w:rFonts w:hint="eastAsia" w:ascii="仿宋_GB2312" w:hAnsi="仿宋_GB2312" w:eastAsia="仿宋_GB2312" w:cs="仿宋_GB2312"/>
                <w:b/>
                <w:bCs/>
                <w:spacing w:val="10"/>
                <w:highlight w:val="none"/>
              </w:rPr>
              <w:t>所属</w:t>
            </w:r>
          </w:p>
          <w:p w14:paraId="29F8ED2B">
            <w:pPr>
              <w:pStyle w:val="8"/>
              <w:spacing w:before="24" w:line="220" w:lineRule="auto"/>
              <w:ind w:left="102"/>
              <w:jc w:val="center"/>
              <w:rPr>
                <w:rFonts w:hint="eastAsia" w:ascii="仿宋_GB2312" w:hAnsi="仿宋_GB2312" w:eastAsia="仿宋_GB2312" w:cs="仿宋_GB2312"/>
                <w:b/>
                <w:bCs/>
                <w:highlight w:val="none"/>
              </w:rPr>
            </w:pPr>
            <w:r>
              <w:rPr>
                <w:rFonts w:hint="eastAsia" w:ascii="仿宋_GB2312" w:hAnsi="仿宋_GB2312" w:eastAsia="仿宋_GB2312" w:cs="仿宋_GB2312"/>
                <w:b/>
                <w:bCs/>
                <w:spacing w:val="4"/>
                <w:highlight w:val="none"/>
              </w:rPr>
              <w:t>行业</w:t>
            </w:r>
          </w:p>
        </w:tc>
        <w:tc>
          <w:tcPr>
            <w:tcW w:w="749" w:type="dxa"/>
            <w:vAlign w:val="center"/>
          </w:tcPr>
          <w:p w14:paraId="22308A5C">
            <w:pPr>
              <w:pStyle w:val="8"/>
              <w:spacing w:before="78" w:line="220" w:lineRule="auto"/>
              <w:ind w:left="124"/>
              <w:jc w:val="center"/>
              <w:rPr>
                <w:rFonts w:hint="eastAsia" w:ascii="仿宋_GB2312" w:hAnsi="仿宋_GB2312" w:eastAsia="仿宋_GB2312" w:cs="仿宋_GB2312"/>
                <w:b/>
                <w:bCs/>
                <w:highlight w:val="none"/>
              </w:rPr>
            </w:pPr>
            <w:r>
              <w:rPr>
                <w:rFonts w:hint="eastAsia" w:ascii="仿宋_GB2312" w:hAnsi="仿宋_GB2312" w:eastAsia="仿宋_GB2312" w:cs="仿宋_GB2312"/>
                <w:b/>
                <w:bCs/>
                <w:spacing w:val="8"/>
                <w:highlight w:val="none"/>
              </w:rPr>
              <w:t>投资</w:t>
            </w:r>
          </w:p>
          <w:p w14:paraId="2501DCE0">
            <w:pPr>
              <w:pStyle w:val="8"/>
              <w:spacing w:before="26" w:line="221" w:lineRule="auto"/>
              <w:ind w:left="124"/>
              <w:jc w:val="center"/>
              <w:rPr>
                <w:rFonts w:hint="eastAsia" w:ascii="仿宋_GB2312" w:hAnsi="仿宋_GB2312" w:eastAsia="仿宋_GB2312" w:cs="仿宋_GB2312"/>
                <w:b/>
                <w:bCs/>
                <w:highlight w:val="none"/>
              </w:rPr>
            </w:pPr>
            <w:r>
              <w:rPr>
                <w:rFonts w:hint="eastAsia" w:ascii="仿宋_GB2312" w:hAnsi="仿宋_GB2312" w:eastAsia="仿宋_GB2312" w:cs="仿宋_GB2312"/>
                <w:b/>
                <w:bCs/>
                <w:color w:val="auto"/>
                <w:spacing w:val="11"/>
                <w:highlight w:val="none"/>
              </w:rPr>
              <w:t>时间</w:t>
            </w:r>
          </w:p>
        </w:tc>
        <w:tc>
          <w:tcPr>
            <w:tcW w:w="739" w:type="dxa"/>
            <w:vAlign w:val="center"/>
          </w:tcPr>
          <w:p w14:paraId="41063D7D">
            <w:pPr>
              <w:pStyle w:val="8"/>
              <w:spacing w:before="78" w:line="220" w:lineRule="auto"/>
              <w:ind w:left="124"/>
              <w:jc w:val="center"/>
              <w:rPr>
                <w:rFonts w:hint="eastAsia" w:ascii="仿宋_GB2312" w:hAnsi="仿宋_GB2312" w:eastAsia="仿宋_GB2312" w:cs="仿宋_GB2312"/>
                <w:b/>
                <w:bCs/>
                <w:highlight w:val="none"/>
              </w:rPr>
            </w:pPr>
            <w:r>
              <w:rPr>
                <w:rFonts w:hint="eastAsia" w:ascii="仿宋_GB2312" w:hAnsi="仿宋_GB2312" w:eastAsia="仿宋_GB2312" w:cs="仿宋_GB2312"/>
                <w:b/>
                <w:bCs/>
                <w:spacing w:val="8"/>
                <w:highlight w:val="none"/>
                <w:lang w:val="en-US" w:eastAsia="zh-CN"/>
              </w:rPr>
              <w:t>投</w:t>
            </w:r>
            <w:r>
              <w:rPr>
                <w:rFonts w:hint="eastAsia" w:ascii="仿宋_GB2312" w:hAnsi="仿宋_GB2312" w:eastAsia="仿宋_GB2312" w:cs="仿宋_GB2312"/>
                <w:b/>
                <w:bCs/>
                <w:spacing w:val="8"/>
                <w:highlight w:val="none"/>
              </w:rPr>
              <w:t>资方式</w:t>
            </w:r>
          </w:p>
        </w:tc>
        <w:tc>
          <w:tcPr>
            <w:tcW w:w="977" w:type="dxa"/>
            <w:vAlign w:val="center"/>
          </w:tcPr>
          <w:p w14:paraId="1759D7F9">
            <w:pPr>
              <w:pStyle w:val="8"/>
              <w:spacing w:before="78" w:line="220" w:lineRule="auto"/>
              <w:ind w:left="124"/>
              <w:jc w:val="center"/>
              <w:rPr>
                <w:rFonts w:hint="eastAsia" w:ascii="仿宋_GB2312" w:hAnsi="仿宋_GB2312" w:eastAsia="仿宋_GB2312" w:cs="仿宋_GB2312"/>
                <w:b/>
                <w:bCs/>
                <w:spacing w:val="8"/>
                <w:highlight w:val="none"/>
              </w:rPr>
            </w:pPr>
            <w:r>
              <w:rPr>
                <w:rFonts w:hint="eastAsia" w:ascii="仿宋_GB2312" w:hAnsi="仿宋_GB2312" w:eastAsia="仿宋_GB2312" w:cs="仿宋_GB2312"/>
                <w:b/>
                <w:bCs/>
                <w:spacing w:val="8"/>
                <w:highlight w:val="none"/>
              </w:rPr>
              <w:t>投资</w:t>
            </w:r>
          </w:p>
          <w:p w14:paraId="082ED86F">
            <w:pPr>
              <w:pStyle w:val="8"/>
              <w:spacing w:before="78" w:line="220" w:lineRule="auto"/>
              <w:ind w:left="124"/>
              <w:jc w:val="center"/>
              <w:rPr>
                <w:rFonts w:hint="eastAsia" w:ascii="仿宋_GB2312" w:hAnsi="仿宋_GB2312" w:eastAsia="仿宋_GB2312" w:cs="仿宋_GB2312"/>
                <w:b/>
                <w:bCs/>
                <w:spacing w:val="8"/>
                <w:highlight w:val="none"/>
              </w:rPr>
            </w:pPr>
            <w:r>
              <w:rPr>
                <w:rFonts w:hint="eastAsia" w:ascii="仿宋_GB2312" w:hAnsi="仿宋_GB2312" w:eastAsia="仿宋_GB2312" w:cs="仿宋_GB2312"/>
                <w:b/>
                <w:bCs/>
                <w:spacing w:val="8"/>
                <w:highlight w:val="none"/>
              </w:rPr>
              <w:t>金额</w:t>
            </w:r>
          </w:p>
          <w:p w14:paraId="0200225A">
            <w:pPr>
              <w:pStyle w:val="8"/>
              <w:spacing w:before="78" w:line="220" w:lineRule="auto"/>
              <w:ind w:left="124"/>
              <w:jc w:val="center"/>
              <w:rPr>
                <w:rFonts w:hint="eastAsia" w:ascii="仿宋_GB2312" w:hAnsi="仿宋_GB2312" w:eastAsia="仿宋_GB2312" w:cs="仿宋_GB2312"/>
                <w:b/>
                <w:bCs/>
                <w:highlight w:val="none"/>
              </w:rPr>
            </w:pPr>
            <w:r>
              <w:rPr>
                <w:rFonts w:hint="eastAsia" w:ascii="仿宋_GB2312" w:hAnsi="仿宋_GB2312" w:eastAsia="仿宋_GB2312" w:cs="仿宋_GB2312"/>
                <w:b/>
                <w:bCs/>
                <w:spacing w:val="8"/>
                <w:highlight w:val="none"/>
                <w:lang w:eastAsia="zh-CN"/>
              </w:rPr>
              <w:t>（</w:t>
            </w:r>
            <w:r>
              <w:rPr>
                <w:rFonts w:hint="eastAsia" w:ascii="仿宋_GB2312" w:hAnsi="仿宋_GB2312" w:eastAsia="仿宋_GB2312" w:cs="仿宋_GB2312"/>
                <w:b/>
                <w:bCs/>
                <w:spacing w:val="8"/>
                <w:highlight w:val="none"/>
              </w:rPr>
              <w:t>万元</w:t>
            </w:r>
            <w:r>
              <w:rPr>
                <w:rFonts w:hint="eastAsia" w:ascii="仿宋_GB2312" w:hAnsi="仿宋_GB2312" w:eastAsia="仿宋_GB2312" w:cs="仿宋_GB2312"/>
                <w:b/>
                <w:bCs/>
                <w:spacing w:val="8"/>
                <w:highlight w:val="none"/>
                <w:lang w:eastAsia="zh-CN"/>
              </w:rPr>
              <w:t>）</w:t>
            </w:r>
          </w:p>
        </w:tc>
        <w:tc>
          <w:tcPr>
            <w:tcW w:w="711" w:type="dxa"/>
            <w:vAlign w:val="center"/>
          </w:tcPr>
          <w:p w14:paraId="3DC626B7">
            <w:pPr>
              <w:pStyle w:val="8"/>
              <w:spacing w:before="78" w:line="221" w:lineRule="auto"/>
              <w:ind w:left="166"/>
              <w:jc w:val="center"/>
              <w:rPr>
                <w:rFonts w:hint="eastAsia" w:ascii="仿宋_GB2312" w:hAnsi="仿宋_GB2312" w:eastAsia="仿宋_GB2312" w:cs="仿宋_GB2312"/>
                <w:b/>
                <w:bCs/>
                <w:highlight w:val="none"/>
              </w:rPr>
            </w:pPr>
            <w:r>
              <w:rPr>
                <w:rFonts w:hint="eastAsia" w:ascii="仿宋_GB2312" w:hAnsi="仿宋_GB2312" w:eastAsia="仿宋_GB2312" w:cs="仿宋_GB2312"/>
                <w:b/>
                <w:bCs/>
                <w:spacing w:val="10"/>
                <w:highlight w:val="none"/>
              </w:rPr>
              <w:t>占股</w:t>
            </w:r>
          </w:p>
          <w:p w14:paraId="470C2FD2">
            <w:pPr>
              <w:pStyle w:val="8"/>
              <w:spacing w:before="22" w:line="221" w:lineRule="auto"/>
              <w:ind w:left="166"/>
              <w:jc w:val="center"/>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spacing w:val="9"/>
                <w:highlight w:val="none"/>
              </w:rPr>
              <w:t>比例</w:t>
            </w:r>
          </w:p>
          <w:p w14:paraId="465C1CA2">
            <w:pPr>
              <w:pStyle w:val="8"/>
              <w:spacing w:before="15" w:line="222" w:lineRule="auto"/>
              <w:ind w:left="226"/>
              <w:jc w:val="center"/>
              <w:rPr>
                <w:rFonts w:hint="eastAsia" w:ascii="仿宋_GB2312" w:hAnsi="仿宋_GB2312" w:eastAsia="仿宋_GB2312" w:cs="仿宋_GB2312"/>
                <w:b/>
                <w:bCs/>
                <w:highlight w:val="none"/>
              </w:rPr>
            </w:pPr>
            <w:r>
              <w:rPr>
                <w:rFonts w:hint="eastAsia" w:ascii="仿宋_GB2312" w:hAnsi="仿宋_GB2312" w:eastAsia="仿宋_GB2312" w:cs="仿宋_GB2312"/>
                <w:b/>
                <w:bCs/>
                <w:spacing w:val="-12"/>
                <w:highlight w:val="none"/>
              </w:rPr>
              <w:t>(%)</w:t>
            </w:r>
          </w:p>
        </w:tc>
        <w:tc>
          <w:tcPr>
            <w:tcW w:w="1069" w:type="dxa"/>
            <w:vAlign w:val="center"/>
          </w:tcPr>
          <w:p w14:paraId="759FDC3E">
            <w:pPr>
              <w:pStyle w:val="8"/>
              <w:spacing w:before="78" w:line="220" w:lineRule="auto"/>
              <w:ind w:left="124"/>
              <w:jc w:val="center"/>
              <w:rPr>
                <w:rFonts w:hint="eastAsia" w:ascii="仿宋_GB2312" w:hAnsi="仿宋_GB2312" w:eastAsia="仿宋_GB2312" w:cs="仿宋_GB2312"/>
                <w:b/>
                <w:bCs/>
                <w:highlight w:val="none"/>
              </w:rPr>
            </w:pPr>
            <w:r>
              <w:rPr>
                <w:rFonts w:hint="eastAsia" w:ascii="仿宋_GB2312" w:hAnsi="仿宋_GB2312" w:eastAsia="仿宋_GB2312" w:cs="仿宋_GB2312"/>
                <w:b/>
                <w:bCs/>
                <w:spacing w:val="8"/>
                <w:highlight w:val="none"/>
              </w:rPr>
              <w:t>是否计 入基金 返投项目</w:t>
            </w:r>
          </w:p>
        </w:tc>
        <w:tc>
          <w:tcPr>
            <w:tcW w:w="1174" w:type="dxa"/>
            <w:vAlign w:val="center"/>
          </w:tcPr>
          <w:p w14:paraId="149D5A0A">
            <w:pPr>
              <w:pStyle w:val="8"/>
              <w:spacing w:before="78" w:line="220" w:lineRule="auto"/>
              <w:ind w:left="124"/>
              <w:jc w:val="center"/>
              <w:rPr>
                <w:rFonts w:hint="eastAsia" w:ascii="仿宋_GB2312" w:hAnsi="仿宋_GB2312" w:eastAsia="仿宋_GB2312" w:cs="仿宋_GB2312"/>
                <w:b/>
                <w:bCs/>
                <w:spacing w:val="8"/>
                <w:highlight w:val="none"/>
              </w:rPr>
            </w:pPr>
            <w:r>
              <w:rPr>
                <w:rFonts w:hint="eastAsia" w:ascii="仿宋_GB2312" w:hAnsi="仿宋_GB2312" w:eastAsia="仿宋_GB2312" w:cs="仿宋_GB2312"/>
                <w:b/>
                <w:bCs/>
                <w:spacing w:val="8"/>
                <w:highlight w:val="none"/>
              </w:rPr>
              <w:t xml:space="preserve">是否上市 </w:t>
            </w:r>
            <w:r>
              <w:rPr>
                <w:rFonts w:hint="eastAsia" w:ascii="仿宋_GB2312" w:hAnsi="仿宋_GB2312" w:eastAsia="仿宋_GB2312" w:cs="仿宋_GB2312"/>
                <w:b/>
                <w:bCs/>
                <w:spacing w:val="8"/>
                <w:highlight w:val="none"/>
                <w:lang w:eastAsia="zh-CN"/>
              </w:rPr>
              <w:t>（</w:t>
            </w:r>
            <w:r>
              <w:rPr>
                <w:rFonts w:hint="eastAsia" w:ascii="仿宋_GB2312" w:hAnsi="仿宋_GB2312" w:eastAsia="仿宋_GB2312" w:cs="仿宋_GB2312"/>
                <w:b/>
                <w:bCs/>
                <w:spacing w:val="8"/>
                <w:highlight w:val="none"/>
              </w:rPr>
              <w:t>IPO、港</w:t>
            </w:r>
          </w:p>
          <w:p w14:paraId="3AF6768D">
            <w:pPr>
              <w:pStyle w:val="8"/>
              <w:spacing w:before="78" w:line="220" w:lineRule="auto"/>
              <w:ind w:left="124"/>
              <w:jc w:val="center"/>
              <w:rPr>
                <w:rFonts w:hint="eastAsia" w:ascii="仿宋_GB2312" w:hAnsi="仿宋_GB2312" w:eastAsia="仿宋_GB2312" w:cs="仿宋_GB2312"/>
                <w:b/>
                <w:bCs/>
                <w:spacing w:val="8"/>
                <w:highlight w:val="none"/>
              </w:rPr>
            </w:pPr>
            <w:r>
              <w:rPr>
                <w:rFonts w:hint="eastAsia" w:ascii="仿宋_GB2312" w:hAnsi="仿宋_GB2312" w:eastAsia="仿宋_GB2312" w:cs="仿宋_GB2312"/>
                <w:b/>
                <w:bCs/>
                <w:spacing w:val="8"/>
                <w:highlight w:val="none"/>
              </w:rPr>
              <w:t>股和境外</w:t>
            </w:r>
          </w:p>
          <w:p w14:paraId="35E11DCA">
            <w:pPr>
              <w:pStyle w:val="8"/>
              <w:spacing w:before="78" w:line="220" w:lineRule="auto"/>
              <w:ind w:left="124"/>
              <w:jc w:val="center"/>
              <w:rPr>
                <w:rFonts w:hint="eastAsia" w:ascii="仿宋_GB2312" w:hAnsi="仿宋_GB2312" w:eastAsia="仿宋_GB2312" w:cs="仿宋_GB2312"/>
                <w:b/>
                <w:bCs/>
                <w:highlight w:val="none"/>
              </w:rPr>
            </w:pPr>
            <w:r>
              <w:rPr>
                <w:rFonts w:hint="eastAsia" w:ascii="仿宋_GB2312" w:hAnsi="仿宋_GB2312" w:eastAsia="仿宋_GB2312" w:cs="仿宋_GB2312"/>
                <w:b/>
                <w:bCs/>
                <w:spacing w:val="8"/>
                <w:highlight w:val="none"/>
              </w:rPr>
              <w:t>主流交易 场所</w:t>
            </w:r>
            <w:r>
              <w:rPr>
                <w:rFonts w:hint="eastAsia" w:ascii="仿宋_GB2312" w:hAnsi="仿宋_GB2312" w:eastAsia="仿宋_GB2312" w:cs="仿宋_GB2312"/>
                <w:b/>
                <w:bCs/>
                <w:spacing w:val="8"/>
                <w:highlight w:val="none"/>
                <w:lang w:eastAsia="zh-CN"/>
              </w:rPr>
              <w:t>）</w:t>
            </w:r>
          </w:p>
        </w:tc>
      </w:tr>
      <w:tr w14:paraId="328B73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455" w:type="dxa"/>
            <w:vAlign w:val="top"/>
          </w:tcPr>
          <w:p w14:paraId="01F8F235">
            <w:pPr>
              <w:rPr>
                <w:rFonts w:hint="eastAsia" w:ascii="仿宋_GB2312" w:hAnsi="仿宋_GB2312" w:eastAsia="仿宋_GB2312" w:cs="仿宋_GB2312"/>
                <w:sz w:val="21"/>
                <w:highlight w:val="none"/>
              </w:rPr>
            </w:pPr>
          </w:p>
        </w:tc>
        <w:tc>
          <w:tcPr>
            <w:tcW w:w="1488" w:type="dxa"/>
            <w:vAlign w:val="top"/>
          </w:tcPr>
          <w:p w14:paraId="6C6B26EA">
            <w:pPr>
              <w:rPr>
                <w:rFonts w:hint="eastAsia" w:ascii="仿宋_GB2312" w:hAnsi="仿宋_GB2312" w:eastAsia="仿宋_GB2312" w:cs="仿宋_GB2312"/>
                <w:sz w:val="21"/>
                <w:highlight w:val="none"/>
              </w:rPr>
            </w:pPr>
          </w:p>
        </w:tc>
        <w:tc>
          <w:tcPr>
            <w:tcW w:w="1089" w:type="dxa"/>
            <w:vAlign w:val="top"/>
          </w:tcPr>
          <w:p w14:paraId="4AFD1ED5">
            <w:pPr>
              <w:rPr>
                <w:rFonts w:hint="eastAsia" w:ascii="仿宋_GB2312" w:hAnsi="仿宋_GB2312" w:eastAsia="仿宋_GB2312" w:cs="仿宋_GB2312"/>
                <w:sz w:val="21"/>
                <w:highlight w:val="none"/>
              </w:rPr>
            </w:pPr>
          </w:p>
        </w:tc>
        <w:tc>
          <w:tcPr>
            <w:tcW w:w="699" w:type="dxa"/>
            <w:vAlign w:val="top"/>
          </w:tcPr>
          <w:p w14:paraId="086E5F6D">
            <w:pPr>
              <w:rPr>
                <w:rFonts w:hint="eastAsia" w:ascii="仿宋_GB2312" w:hAnsi="仿宋_GB2312" w:eastAsia="仿宋_GB2312" w:cs="仿宋_GB2312"/>
                <w:sz w:val="21"/>
                <w:highlight w:val="none"/>
              </w:rPr>
            </w:pPr>
          </w:p>
        </w:tc>
        <w:tc>
          <w:tcPr>
            <w:tcW w:w="749" w:type="dxa"/>
            <w:vAlign w:val="top"/>
          </w:tcPr>
          <w:p w14:paraId="45502BAD">
            <w:pPr>
              <w:rPr>
                <w:rFonts w:hint="eastAsia" w:ascii="仿宋_GB2312" w:hAnsi="仿宋_GB2312" w:eastAsia="仿宋_GB2312" w:cs="仿宋_GB2312"/>
                <w:sz w:val="21"/>
                <w:highlight w:val="none"/>
              </w:rPr>
            </w:pPr>
          </w:p>
        </w:tc>
        <w:tc>
          <w:tcPr>
            <w:tcW w:w="739" w:type="dxa"/>
            <w:vAlign w:val="top"/>
          </w:tcPr>
          <w:p w14:paraId="44099B15">
            <w:pPr>
              <w:rPr>
                <w:rFonts w:hint="eastAsia" w:ascii="仿宋_GB2312" w:hAnsi="仿宋_GB2312" w:eastAsia="仿宋_GB2312" w:cs="仿宋_GB2312"/>
                <w:sz w:val="21"/>
                <w:highlight w:val="none"/>
              </w:rPr>
            </w:pPr>
          </w:p>
        </w:tc>
        <w:tc>
          <w:tcPr>
            <w:tcW w:w="977" w:type="dxa"/>
            <w:vAlign w:val="top"/>
          </w:tcPr>
          <w:p w14:paraId="1812E185">
            <w:pPr>
              <w:rPr>
                <w:rFonts w:hint="eastAsia" w:ascii="仿宋_GB2312" w:hAnsi="仿宋_GB2312" w:eastAsia="仿宋_GB2312" w:cs="仿宋_GB2312"/>
                <w:sz w:val="21"/>
                <w:highlight w:val="none"/>
              </w:rPr>
            </w:pPr>
          </w:p>
        </w:tc>
        <w:tc>
          <w:tcPr>
            <w:tcW w:w="711" w:type="dxa"/>
            <w:vAlign w:val="top"/>
          </w:tcPr>
          <w:p w14:paraId="78ADA9F4">
            <w:pPr>
              <w:rPr>
                <w:rFonts w:hint="eastAsia" w:ascii="仿宋_GB2312" w:hAnsi="仿宋_GB2312" w:eastAsia="仿宋_GB2312" w:cs="仿宋_GB2312"/>
                <w:sz w:val="21"/>
                <w:highlight w:val="none"/>
              </w:rPr>
            </w:pPr>
          </w:p>
        </w:tc>
        <w:tc>
          <w:tcPr>
            <w:tcW w:w="1069" w:type="dxa"/>
            <w:vAlign w:val="top"/>
          </w:tcPr>
          <w:p w14:paraId="565C1C01">
            <w:pPr>
              <w:rPr>
                <w:rFonts w:hint="eastAsia" w:ascii="仿宋_GB2312" w:hAnsi="仿宋_GB2312" w:eastAsia="仿宋_GB2312" w:cs="仿宋_GB2312"/>
                <w:sz w:val="21"/>
                <w:highlight w:val="none"/>
              </w:rPr>
            </w:pPr>
          </w:p>
        </w:tc>
        <w:tc>
          <w:tcPr>
            <w:tcW w:w="1174" w:type="dxa"/>
            <w:vAlign w:val="top"/>
          </w:tcPr>
          <w:p w14:paraId="2300A328">
            <w:pPr>
              <w:rPr>
                <w:rFonts w:hint="eastAsia" w:ascii="仿宋_GB2312" w:hAnsi="仿宋_GB2312" w:eastAsia="仿宋_GB2312" w:cs="仿宋_GB2312"/>
                <w:sz w:val="21"/>
                <w:highlight w:val="none"/>
              </w:rPr>
            </w:pPr>
          </w:p>
        </w:tc>
      </w:tr>
      <w:tr w14:paraId="2C62A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455" w:type="dxa"/>
            <w:vAlign w:val="top"/>
          </w:tcPr>
          <w:p w14:paraId="1B726EC7">
            <w:pPr>
              <w:rPr>
                <w:rFonts w:hint="eastAsia" w:ascii="仿宋_GB2312" w:hAnsi="仿宋_GB2312" w:eastAsia="仿宋_GB2312" w:cs="仿宋_GB2312"/>
                <w:sz w:val="21"/>
                <w:highlight w:val="none"/>
              </w:rPr>
            </w:pPr>
          </w:p>
        </w:tc>
        <w:tc>
          <w:tcPr>
            <w:tcW w:w="1488" w:type="dxa"/>
            <w:vAlign w:val="top"/>
          </w:tcPr>
          <w:p w14:paraId="694D2DB9">
            <w:pPr>
              <w:rPr>
                <w:rFonts w:hint="eastAsia" w:ascii="仿宋_GB2312" w:hAnsi="仿宋_GB2312" w:eastAsia="仿宋_GB2312" w:cs="仿宋_GB2312"/>
                <w:sz w:val="21"/>
                <w:highlight w:val="none"/>
              </w:rPr>
            </w:pPr>
          </w:p>
        </w:tc>
        <w:tc>
          <w:tcPr>
            <w:tcW w:w="1089" w:type="dxa"/>
            <w:vAlign w:val="top"/>
          </w:tcPr>
          <w:p w14:paraId="06D52881">
            <w:pPr>
              <w:rPr>
                <w:rFonts w:hint="eastAsia" w:ascii="仿宋_GB2312" w:hAnsi="仿宋_GB2312" w:eastAsia="仿宋_GB2312" w:cs="仿宋_GB2312"/>
                <w:sz w:val="21"/>
                <w:highlight w:val="none"/>
              </w:rPr>
            </w:pPr>
          </w:p>
        </w:tc>
        <w:tc>
          <w:tcPr>
            <w:tcW w:w="699" w:type="dxa"/>
            <w:vAlign w:val="top"/>
          </w:tcPr>
          <w:p w14:paraId="6622F79B">
            <w:pPr>
              <w:rPr>
                <w:rFonts w:hint="eastAsia" w:ascii="仿宋_GB2312" w:hAnsi="仿宋_GB2312" w:eastAsia="仿宋_GB2312" w:cs="仿宋_GB2312"/>
                <w:sz w:val="21"/>
                <w:highlight w:val="none"/>
              </w:rPr>
            </w:pPr>
          </w:p>
        </w:tc>
        <w:tc>
          <w:tcPr>
            <w:tcW w:w="749" w:type="dxa"/>
            <w:vAlign w:val="top"/>
          </w:tcPr>
          <w:p w14:paraId="7F177CA4">
            <w:pPr>
              <w:rPr>
                <w:rFonts w:hint="eastAsia" w:ascii="仿宋_GB2312" w:hAnsi="仿宋_GB2312" w:eastAsia="仿宋_GB2312" w:cs="仿宋_GB2312"/>
                <w:sz w:val="21"/>
                <w:highlight w:val="none"/>
              </w:rPr>
            </w:pPr>
          </w:p>
        </w:tc>
        <w:tc>
          <w:tcPr>
            <w:tcW w:w="739" w:type="dxa"/>
            <w:vAlign w:val="top"/>
          </w:tcPr>
          <w:p w14:paraId="6DA122E4">
            <w:pPr>
              <w:rPr>
                <w:rFonts w:hint="eastAsia" w:ascii="仿宋_GB2312" w:hAnsi="仿宋_GB2312" w:eastAsia="仿宋_GB2312" w:cs="仿宋_GB2312"/>
                <w:sz w:val="21"/>
                <w:highlight w:val="none"/>
              </w:rPr>
            </w:pPr>
          </w:p>
        </w:tc>
        <w:tc>
          <w:tcPr>
            <w:tcW w:w="977" w:type="dxa"/>
            <w:vAlign w:val="top"/>
          </w:tcPr>
          <w:p w14:paraId="61527889">
            <w:pPr>
              <w:rPr>
                <w:rFonts w:hint="eastAsia" w:ascii="仿宋_GB2312" w:hAnsi="仿宋_GB2312" w:eastAsia="仿宋_GB2312" w:cs="仿宋_GB2312"/>
                <w:sz w:val="21"/>
                <w:highlight w:val="none"/>
              </w:rPr>
            </w:pPr>
          </w:p>
        </w:tc>
        <w:tc>
          <w:tcPr>
            <w:tcW w:w="711" w:type="dxa"/>
            <w:vAlign w:val="top"/>
          </w:tcPr>
          <w:p w14:paraId="4E3E1114">
            <w:pPr>
              <w:rPr>
                <w:rFonts w:hint="eastAsia" w:ascii="仿宋_GB2312" w:hAnsi="仿宋_GB2312" w:eastAsia="仿宋_GB2312" w:cs="仿宋_GB2312"/>
                <w:sz w:val="21"/>
                <w:highlight w:val="none"/>
              </w:rPr>
            </w:pPr>
          </w:p>
        </w:tc>
        <w:tc>
          <w:tcPr>
            <w:tcW w:w="1069" w:type="dxa"/>
            <w:vAlign w:val="top"/>
          </w:tcPr>
          <w:p w14:paraId="2515DA3B">
            <w:pPr>
              <w:rPr>
                <w:rFonts w:hint="eastAsia" w:ascii="仿宋_GB2312" w:hAnsi="仿宋_GB2312" w:eastAsia="仿宋_GB2312" w:cs="仿宋_GB2312"/>
                <w:sz w:val="21"/>
                <w:highlight w:val="none"/>
              </w:rPr>
            </w:pPr>
          </w:p>
        </w:tc>
        <w:tc>
          <w:tcPr>
            <w:tcW w:w="1174" w:type="dxa"/>
            <w:vAlign w:val="top"/>
          </w:tcPr>
          <w:p w14:paraId="52C5C839">
            <w:pPr>
              <w:rPr>
                <w:rFonts w:hint="eastAsia" w:ascii="仿宋_GB2312" w:hAnsi="仿宋_GB2312" w:eastAsia="仿宋_GB2312" w:cs="仿宋_GB2312"/>
                <w:sz w:val="21"/>
                <w:highlight w:val="none"/>
              </w:rPr>
            </w:pPr>
          </w:p>
        </w:tc>
      </w:tr>
      <w:tr w14:paraId="74E34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455" w:type="dxa"/>
            <w:vAlign w:val="top"/>
          </w:tcPr>
          <w:p w14:paraId="5A6B10FB">
            <w:pPr>
              <w:rPr>
                <w:rFonts w:hint="eastAsia" w:ascii="仿宋_GB2312" w:hAnsi="仿宋_GB2312" w:eastAsia="仿宋_GB2312" w:cs="仿宋_GB2312"/>
                <w:sz w:val="21"/>
                <w:highlight w:val="none"/>
              </w:rPr>
            </w:pPr>
          </w:p>
        </w:tc>
        <w:tc>
          <w:tcPr>
            <w:tcW w:w="1488" w:type="dxa"/>
            <w:vAlign w:val="top"/>
          </w:tcPr>
          <w:p w14:paraId="4BA57476">
            <w:pPr>
              <w:rPr>
                <w:rFonts w:hint="eastAsia" w:ascii="仿宋_GB2312" w:hAnsi="仿宋_GB2312" w:eastAsia="仿宋_GB2312" w:cs="仿宋_GB2312"/>
                <w:sz w:val="21"/>
                <w:highlight w:val="none"/>
              </w:rPr>
            </w:pPr>
          </w:p>
        </w:tc>
        <w:tc>
          <w:tcPr>
            <w:tcW w:w="1089" w:type="dxa"/>
            <w:vAlign w:val="top"/>
          </w:tcPr>
          <w:p w14:paraId="6A68DDA8">
            <w:pPr>
              <w:rPr>
                <w:rFonts w:hint="eastAsia" w:ascii="仿宋_GB2312" w:hAnsi="仿宋_GB2312" w:eastAsia="仿宋_GB2312" w:cs="仿宋_GB2312"/>
                <w:sz w:val="21"/>
                <w:highlight w:val="none"/>
              </w:rPr>
            </w:pPr>
          </w:p>
        </w:tc>
        <w:tc>
          <w:tcPr>
            <w:tcW w:w="699" w:type="dxa"/>
            <w:vAlign w:val="top"/>
          </w:tcPr>
          <w:p w14:paraId="1D1565B1">
            <w:pPr>
              <w:rPr>
                <w:rFonts w:hint="eastAsia" w:ascii="仿宋_GB2312" w:hAnsi="仿宋_GB2312" w:eastAsia="仿宋_GB2312" w:cs="仿宋_GB2312"/>
                <w:sz w:val="21"/>
                <w:highlight w:val="none"/>
              </w:rPr>
            </w:pPr>
          </w:p>
        </w:tc>
        <w:tc>
          <w:tcPr>
            <w:tcW w:w="749" w:type="dxa"/>
            <w:vAlign w:val="top"/>
          </w:tcPr>
          <w:p w14:paraId="333965EB">
            <w:pPr>
              <w:rPr>
                <w:rFonts w:hint="eastAsia" w:ascii="仿宋_GB2312" w:hAnsi="仿宋_GB2312" w:eastAsia="仿宋_GB2312" w:cs="仿宋_GB2312"/>
                <w:sz w:val="21"/>
                <w:highlight w:val="none"/>
              </w:rPr>
            </w:pPr>
          </w:p>
        </w:tc>
        <w:tc>
          <w:tcPr>
            <w:tcW w:w="739" w:type="dxa"/>
            <w:vAlign w:val="top"/>
          </w:tcPr>
          <w:p w14:paraId="157A584A">
            <w:pPr>
              <w:rPr>
                <w:rFonts w:hint="eastAsia" w:ascii="仿宋_GB2312" w:hAnsi="仿宋_GB2312" w:eastAsia="仿宋_GB2312" w:cs="仿宋_GB2312"/>
                <w:sz w:val="21"/>
                <w:highlight w:val="none"/>
              </w:rPr>
            </w:pPr>
          </w:p>
        </w:tc>
        <w:tc>
          <w:tcPr>
            <w:tcW w:w="977" w:type="dxa"/>
            <w:vAlign w:val="top"/>
          </w:tcPr>
          <w:p w14:paraId="5EFDC750">
            <w:pPr>
              <w:rPr>
                <w:rFonts w:hint="eastAsia" w:ascii="仿宋_GB2312" w:hAnsi="仿宋_GB2312" w:eastAsia="仿宋_GB2312" w:cs="仿宋_GB2312"/>
                <w:sz w:val="21"/>
                <w:highlight w:val="none"/>
              </w:rPr>
            </w:pPr>
          </w:p>
        </w:tc>
        <w:tc>
          <w:tcPr>
            <w:tcW w:w="711" w:type="dxa"/>
            <w:vAlign w:val="top"/>
          </w:tcPr>
          <w:p w14:paraId="217C2942">
            <w:pPr>
              <w:rPr>
                <w:rFonts w:hint="eastAsia" w:ascii="仿宋_GB2312" w:hAnsi="仿宋_GB2312" w:eastAsia="仿宋_GB2312" w:cs="仿宋_GB2312"/>
                <w:sz w:val="21"/>
                <w:highlight w:val="none"/>
              </w:rPr>
            </w:pPr>
          </w:p>
        </w:tc>
        <w:tc>
          <w:tcPr>
            <w:tcW w:w="1069" w:type="dxa"/>
            <w:vAlign w:val="top"/>
          </w:tcPr>
          <w:p w14:paraId="729B8695">
            <w:pPr>
              <w:rPr>
                <w:rFonts w:hint="eastAsia" w:ascii="仿宋_GB2312" w:hAnsi="仿宋_GB2312" w:eastAsia="仿宋_GB2312" w:cs="仿宋_GB2312"/>
                <w:sz w:val="21"/>
                <w:highlight w:val="none"/>
              </w:rPr>
            </w:pPr>
          </w:p>
        </w:tc>
        <w:tc>
          <w:tcPr>
            <w:tcW w:w="1174" w:type="dxa"/>
            <w:vAlign w:val="top"/>
          </w:tcPr>
          <w:p w14:paraId="13B4F1E1">
            <w:pPr>
              <w:rPr>
                <w:rFonts w:hint="eastAsia" w:ascii="仿宋_GB2312" w:hAnsi="仿宋_GB2312" w:eastAsia="仿宋_GB2312" w:cs="仿宋_GB2312"/>
                <w:sz w:val="21"/>
                <w:highlight w:val="none"/>
              </w:rPr>
            </w:pPr>
          </w:p>
        </w:tc>
      </w:tr>
      <w:tr w14:paraId="67549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455" w:type="dxa"/>
            <w:vAlign w:val="top"/>
          </w:tcPr>
          <w:p w14:paraId="7E2AA303">
            <w:pPr>
              <w:rPr>
                <w:rFonts w:hint="eastAsia" w:ascii="仿宋_GB2312" w:hAnsi="仿宋_GB2312" w:eastAsia="仿宋_GB2312" w:cs="仿宋_GB2312"/>
                <w:sz w:val="21"/>
                <w:highlight w:val="none"/>
              </w:rPr>
            </w:pPr>
          </w:p>
        </w:tc>
        <w:tc>
          <w:tcPr>
            <w:tcW w:w="1488" w:type="dxa"/>
            <w:vAlign w:val="top"/>
          </w:tcPr>
          <w:p w14:paraId="03D808E4">
            <w:pPr>
              <w:rPr>
                <w:rFonts w:hint="eastAsia" w:ascii="仿宋_GB2312" w:hAnsi="仿宋_GB2312" w:eastAsia="仿宋_GB2312" w:cs="仿宋_GB2312"/>
                <w:sz w:val="21"/>
                <w:highlight w:val="none"/>
              </w:rPr>
            </w:pPr>
          </w:p>
        </w:tc>
        <w:tc>
          <w:tcPr>
            <w:tcW w:w="1089" w:type="dxa"/>
            <w:vAlign w:val="top"/>
          </w:tcPr>
          <w:p w14:paraId="74333931">
            <w:pPr>
              <w:rPr>
                <w:rFonts w:hint="eastAsia" w:ascii="仿宋_GB2312" w:hAnsi="仿宋_GB2312" w:eastAsia="仿宋_GB2312" w:cs="仿宋_GB2312"/>
                <w:sz w:val="21"/>
                <w:highlight w:val="none"/>
              </w:rPr>
            </w:pPr>
          </w:p>
        </w:tc>
        <w:tc>
          <w:tcPr>
            <w:tcW w:w="699" w:type="dxa"/>
            <w:vAlign w:val="top"/>
          </w:tcPr>
          <w:p w14:paraId="2CF6F7E5">
            <w:pPr>
              <w:rPr>
                <w:rFonts w:hint="eastAsia" w:ascii="仿宋_GB2312" w:hAnsi="仿宋_GB2312" w:eastAsia="仿宋_GB2312" w:cs="仿宋_GB2312"/>
                <w:sz w:val="21"/>
                <w:highlight w:val="none"/>
              </w:rPr>
            </w:pPr>
          </w:p>
        </w:tc>
        <w:tc>
          <w:tcPr>
            <w:tcW w:w="749" w:type="dxa"/>
            <w:vAlign w:val="top"/>
          </w:tcPr>
          <w:p w14:paraId="4CE88D63">
            <w:pPr>
              <w:rPr>
                <w:rFonts w:hint="eastAsia" w:ascii="仿宋_GB2312" w:hAnsi="仿宋_GB2312" w:eastAsia="仿宋_GB2312" w:cs="仿宋_GB2312"/>
                <w:sz w:val="21"/>
                <w:highlight w:val="none"/>
              </w:rPr>
            </w:pPr>
          </w:p>
        </w:tc>
        <w:tc>
          <w:tcPr>
            <w:tcW w:w="739" w:type="dxa"/>
            <w:vAlign w:val="top"/>
          </w:tcPr>
          <w:p w14:paraId="7087B3BA">
            <w:pPr>
              <w:rPr>
                <w:rFonts w:hint="eastAsia" w:ascii="仿宋_GB2312" w:hAnsi="仿宋_GB2312" w:eastAsia="仿宋_GB2312" w:cs="仿宋_GB2312"/>
                <w:sz w:val="21"/>
                <w:highlight w:val="none"/>
              </w:rPr>
            </w:pPr>
          </w:p>
        </w:tc>
        <w:tc>
          <w:tcPr>
            <w:tcW w:w="977" w:type="dxa"/>
            <w:vAlign w:val="top"/>
          </w:tcPr>
          <w:p w14:paraId="039CBB42">
            <w:pPr>
              <w:rPr>
                <w:rFonts w:hint="eastAsia" w:ascii="仿宋_GB2312" w:hAnsi="仿宋_GB2312" w:eastAsia="仿宋_GB2312" w:cs="仿宋_GB2312"/>
                <w:sz w:val="21"/>
                <w:highlight w:val="none"/>
              </w:rPr>
            </w:pPr>
          </w:p>
        </w:tc>
        <w:tc>
          <w:tcPr>
            <w:tcW w:w="711" w:type="dxa"/>
            <w:vAlign w:val="top"/>
          </w:tcPr>
          <w:p w14:paraId="70EAB070">
            <w:pPr>
              <w:rPr>
                <w:rFonts w:hint="eastAsia" w:ascii="仿宋_GB2312" w:hAnsi="仿宋_GB2312" w:eastAsia="仿宋_GB2312" w:cs="仿宋_GB2312"/>
                <w:sz w:val="21"/>
                <w:highlight w:val="none"/>
              </w:rPr>
            </w:pPr>
          </w:p>
        </w:tc>
        <w:tc>
          <w:tcPr>
            <w:tcW w:w="1069" w:type="dxa"/>
            <w:vAlign w:val="top"/>
          </w:tcPr>
          <w:p w14:paraId="7B6601FF">
            <w:pPr>
              <w:rPr>
                <w:rFonts w:hint="eastAsia" w:ascii="仿宋_GB2312" w:hAnsi="仿宋_GB2312" w:eastAsia="仿宋_GB2312" w:cs="仿宋_GB2312"/>
                <w:sz w:val="21"/>
                <w:highlight w:val="none"/>
              </w:rPr>
            </w:pPr>
          </w:p>
        </w:tc>
        <w:tc>
          <w:tcPr>
            <w:tcW w:w="1174" w:type="dxa"/>
            <w:vAlign w:val="top"/>
          </w:tcPr>
          <w:p w14:paraId="0AC4724D">
            <w:pPr>
              <w:rPr>
                <w:rFonts w:hint="eastAsia" w:ascii="仿宋_GB2312" w:hAnsi="仿宋_GB2312" w:eastAsia="仿宋_GB2312" w:cs="仿宋_GB2312"/>
                <w:sz w:val="21"/>
                <w:highlight w:val="none"/>
              </w:rPr>
            </w:pPr>
          </w:p>
        </w:tc>
      </w:tr>
      <w:tr w14:paraId="3D411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455" w:type="dxa"/>
            <w:vAlign w:val="top"/>
          </w:tcPr>
          <w:p w14:paraId="70986901">
            <w:pPr>
              <w:rPr>
                <w:rFonts w:hint="eastAsia" w:ascii="仿宋_GB2312" w:hAnsi="仿宋_GB2312" w:eastAsia="仿宋_GB2312" w:cs="仿宋_GB2312"/>
                <w:sz w:val="21"/>
                <w:highlight w:val="none"/>
              </w:rPr>
            </w:pPr>
          </w:p>
        </w:tc>
        <w:tc>
          <w:tcPr>
            <w:tcW w:w="1488" w:type="dxa"/>
            <w:vAlign w:val="top"/>
          </w:tcPr>
          <w:p w14:paraId="071FD0C7">
            <w:pPr>
              <w:rPr>
                <w:rFonts w:hint="eastAsia" w:ascii="仿宋_GB2312" w:hAnsi="仿宋_GB2312" w:eastAsia="仿宋_GB2312" w:cs="仿宋_GB2312"/>
                <w:sz w:val="21"/>
                <w:highlight w:val="none"/>
              </w:rPr>
            </w:pPr>
          </w:p>
        </w:tc>
        <w:tc>
          <w:tcPr>
            <w:tcW w:w="1089" w:type="dxa"/>
            <w:vAlign w:val="top"/>
          </w:tcPr>
          <w:p w14:paraId="79F70A05">
            <w:pPr>
              <w:rPr>
                <w:rFonts w:hint="eastAsia" w:ascii="仿宋_GB2312" w:hAnsi="仿宋_GB2312" w:eastAsia="仿宋_GB2312" w:cs="仿宋_GB2312"/>
                <w:sz w:val="21"/>
                <w:highlight w:val="none"/>
              </w:rPr>
            </w:pPr>
          </w:p>
        </w:tc>
        <w:tc>
          <w:tcPr>
            <w:tcW w:w="699" w:type="dxa"/>
            <w:vAlign w:val="top"/>
          </w:tcPr>
          <w:p w14:paraId="4D1C4B47">
            <w:pPr>
              <w:rPr>
                <w:rFonts w:hint="eastAsia" w:ascii="仿宋_GB2312" w:hAnsi="仿宋_GB2312" w:eastAsia="仿宋_GB2312" w:cs="仿宋_GB2312"/>
                <w:sz w:val="21"/>
                <w:highlight w:val="none"/>
              </w:rPr>
            </w:pPr>
          </w:p>
        </w:tc>
        <w:tc>
          <w:tcPr>
            <w:tcW w:w="749" w:type="dxa"/>
            <w:vAlign w:val="top"/>
          </w:tcPr>
          <w:p w14:paraId="2385A0A1">
            <w:pPr>
              <w:rPr>
                <w:rFonts w:hint="eastAsia" w:ascii="仿宋_GB2312" w:hAnsi="仿宋_GB2312" w:eastAsia="仿宋_GB2312" w:cs="仿宋_GB2312"/>
                <w:sz w:val="21"/>
                <w:highlight w:val="none"/>
              </w:rPr>
            </w:pPr>
          </w:p>
        </w:tc>
        <w:tc>
          <w:tcPr>
            <w:tcW w:w="739" w:type="dxa"/>
            <w:vAlign w:val="top"/>
          </w:tcPr>
          <w:p w14:paraId="1A71CC82">
            <w:pPr>
              <w:rPr>
                <w:rFonts w:hint="eastAsia" w:ascii="仿宋_GB2312" w:hAnsi="仿宋_GB2312" w:eastAsia="仿宋_GB2312" w:cs="仿宋_GB2312"/>
                <w:sz w:val="21"/>
                <w:highlight w:val="none"/>
              </w:rPr>
            </w:pPr>
          </w:p>
        </w:tc>
        <w:tc>
          <w:tcPr>
            <w:tcW w:w="977" w:type="dxa"/>
            <w:vAlign w:val="top"/>
          </w:tcPr>
          <w:p w14:paraId="3D876002">
            <w:pPr>
              <w:rPr>
                <w:rFonts w:hint="eastAsia" w:ascii="仿宋_GB2312" w:hAnsi="仿宋_GB2312" w:eastAsia="仿宋_GB2312" w:cs="仿宋_GB2312"/>
                <w:sz w:val="21"/>
                <w:highlight w:val="none"/>
              </w:rPr>
            </w:pPr>
          </w:p>
        </w:tc>
        <w:tc>
          <w:tcPr>
            <w:tcW w:w="711" w:type="dxa"/>
            <w:vAlign w:val="top"/>
          </w:tcPr>
          <w:p w14:paraId="68E5FB0E">
            <w:pPr>
              <w:rPr>
                <w:rFonts w:hint="eastAsia" w:ascii="仿宋_GB2312" w:hAnsi="仿宋_GB2312" w:eastAsia="仿宋_GB2312" w:cs="仿宋_GB2312"/>
                <w:sz w:val="21"/>
                <w:highlight w:val="none"/>
              </w:rPr>
            </w:pPr>
          </w:p>
        </w:tc>
        <w:tc>
          <w:tcPr>
            <w:tcW w:w="1069" w:type="dxa"/>
            <w:vAlign w:val="top"/>
          </w:tcPr>
          <w:p w14:paraId="5A121927">
            <w:pPr>
              <w:rPr>
                <w:rFonts w:hint="eastAsia" w:ascii="仿宋_GB2312" w:hAnsi="仿宋_GB2312" w:eastAsia="仿宋_GB2312" w:cs="仿宋_GB2312"/>
                <w:sz w:val="21"/>
                <w:highlight w:val="none"/>
              </w:rPr>
            </w:pPr>
          </w:p>
        </w:tc>
        <w:tc>
          <w:tcPr>
            <w:tcW w:w="1174" w:type="dxa"/>
            <w:vAlign w:val="top"/>
          </w:tcPr>
          <w:p w14:paraId="6B04B711">
            <w:pPr>
              <w:rPr>
                <w:rFonts w:hint="eastAsia" w:ascii="仿宋_GB2312" w:hAnsi="仿宋_GB2312" w:eastAsia="仿宋_GB2312" w:cs="仿宋_GB2312"/>
                <w:sz w:val="21"/>
                <w:highlight w:val="none"/>
              </w:rPr>
            </w:pPr>
          </w:p>
        </w:tc>
      </w:tr>
      <w:tr w14:paraId="5CC7D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455" w:type="dxa"/>
            <w:vAlign w:val="top"/>
          </w:tcPr>
          <w:p w14:paraId="631A35B4">
            <w:pPr>
              <w:rPr>
                <w:rFonts w:hint="eastAsia" w:ascii="仿宋_GB2312" w:hAnsi="仿宋_GB2312" w:eastAsia="仿宋_GB2312" w:cs="仿宋_GB2312"/>
                <w:sz w:val="21"/>
                <w:highlight w:val="none"/>
              </w:rPr>
            </w:pPr>
          </w:p>
        </w:tc>
        <w:tc>
          <w:tcPr>
            <w:tcW w:w="1488" w:type="dxa"/>
            <w:vAlign w:val="top"/>
          </w:tcPr>
          <w:p w14:paraId="13AC6966">
            <w:pPr>
              <w:rPr>
                <w:rFonts w:hint="eastAsia" w:ascii="仿宋_GB2312" w:hAnsi="仿宋_GB2312" w:eastAsia="仿宋_GB2312" w:cs="仿宋_GB2312"/>
                <w:sz w:val="21"/>
                <w:highlight w:val="none"/>
              </w:rPr>
            </w:pPr>
          </w:p>
        </w:tc>
        <w:tc>
          <w:tcPr>
            <w:tcW w:w="1089" w:type="dxa"/>
            <w:vAlign w:val="top"/>
          </w:tcPr>
          <w:p w14:paraId="67537484">
            <w:pPr>
              <w:rPr>
                <w:rFonts w:hint="eastAsia" w:ascii="仿宋_GB2312" w:hAnsi="仿宋_GB2312" w:eastAsia="仿宋_GB2312" w:cs="仿宋_GB2312"/>
                <w:sz w:val="21"/>
                <w:highlight w:val="none"/>
              </w:rPr>
            </w:pPr>
          </w:p>
        </w:tc>
        <w:tc>
          <w:tcPr>
            <w:tcW w:w="699" w:type="dxa"/>
            <w:vAlign w:val="top"/>
          </w:tcPr>
          <w:p w14:paraId="03522386">
            <w:pPr>
              <w:rPr>
                <w:rFonts w:hint="eastAsia" w:ascii="仿宋_GB2312" w:hAnsi="仿宋_GB2312" w:eastAsia="仿宋_GB2312" w:cs="仿宋_GB2312"/>
                <w:sz w:val="21"/>
                <w:highlight w:val="none"/>
              </w:rPr>
            </w:pPr>
          </w:p>
        </w:tc>
        <w:tc>
          <w:tcPr>
            <w:tcW w:w="749" w:type="dxa"/>
            <w:vAlign w:val="top"/>
          </w:tcPr>
          <w:p w14:paraId="3AFE666F">
            <w:pPr>
              <w:rPr>
                <w:rFonts w:hint="eastAsia" w:ascii="仿宋_GB2312" w:hAnsi="仿宋_GB2312" w:eastAsia="仿宋_GB2312" w:cs="仿宋_GB2312"/>
                <w:sz w:val="21"/>
                <w:highlight w:val="none"/>
              </w:rPr>
            </w:pPr>
          </w:p>
        </w:tc>
        <w:tc>
          <w:tcPr>
            <w:tcW w:w="739" w:type="dxa"/>
            <w:vAlign w:val="top"/>
          </w:tcPr>
          <w:p w14:paraId="43819E05">
            <w:pPr>
              <w:rPr>
                <w:rFonts w:hint="eastAsia" w:ascii="仿宋_GB2312" w:hAnsi="仿宋_GB2312" w:eastAsia="仿宋_GB2312" w:cs="仿宋_GB2312"/>
                <w:sz w:val="21"/>
                <w:highlight w:val="none"/>
              </w:rPr>
            </w:pPr>
          </w:p>
        </w:tc>
        <w:tc>
          <w:tcPr>
            <w:tcW w:w="977" w:type="dxa"/>
            <w:vAlign w:val="top"/>
          </w:tcPr>
          <w:p w14:paraId="7E482791">
            <w:pPr>
              <w:rPr>
                <w:rFonts w:hint="eastAsia" w:ascii="仿宋_GB2312" w:hAnsi="仿宋_GB2312" w:eastAsia="仿宋_GB2312" w:cs="仿宋_GB2312"/>
                <w:sz w:val="21"/>
                <w:highlight w:val="none"/>
              </w:rPr>
            </w:pPr>
          </w:p>
        </w:tc>
        <w:tc>
          <w:tcPr>
            <w:tcW w:w="711" w:type="dxa"/>
            <w:vAlign w:val="top"/>
          </w:tcPr>
          <w:p w14:paraId="3E375C7B">
            <w:pPr>
              <w:rPr>
                <w:rFonts w:hint="eastAsia" w:ascii="仿宋_GB2312" w:hAnsi="仿宋_GB2312" w:eastAsia="仿宋_GB2312" w:cs="仿宋_GB2312"/>
                <w:sz w:val="21"/>
                <w:highlight w:val="none"/>
              </w:rPr>
            </w:pPr>
          </w:p>
        </w:tc>
        <w:tc>
          <w:tcPr>
            <w:tcW w:w="1069" w:type="dxa"/>
            <w:vAlign w:val="top"/>
          </w:tcPr>
          <w:p w14:paraId="17A6E64B">
            <w:pPr>
              <w:rPr>
                <w:rFonts w:hint="eastAsia" w:ascii="仿宋_GB2312" w:hAnsi="仿宋_GB2312" w:eastAsia="仿宋_GB2312" w:cs="仿宋_GB2312"/>
                <w:sz w:val="21"/>
                <w:highlight w:val="none"/>
              </w:rPr>
            </w:pPr>
          </w:p>
        </w:tc>
        <w:tc>
          <w:tcPr>
            <w:tcW w:w="1174" w:type="dxa"/>
            <w:vAlign w:val="top"/>
          </w:tcPr>
          <w:p w14:paraId="351F1E56">
            <w:pPr>
              <w:rPr>
                <w:rFonts w:hint="eastAsia" w:ascii="仿宋_GB2312" w:hAnsi="仿宋_GB2312" w:eastAsia="仿宋_GB2312" w:cs="仿宋_GB2312"/>
                <w:sz w:val="21"/>
                <w:highlight w:val="none"/>
              </w:rPr>
            </w:pPr>
          </w:p>
        </w:tc>
      </w:tr>
      <w:tr w14:paraId="2EA94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455" w:type="dxa"/>
            <w:vAlign w:val="top"/>
          </w:tcPr>
          <w:p w14:paraId="48D13922">
            <w:pPr>
              <w:rPr>
                <w:rFonts w:hint="eastAsia" w:ascii="仿宋_GB2312" w:hAnsi="仿宋_GB2312" w:eastAsia="仿宋_GB2312" w:cs="仿宋_GB2312"/>
                <w:sz w:val="21"/>
                <w:highlight w:val="none"/>
              </w:rPr>
            </w:pPr>
          </w:p>
        </w:tc>
        <w:tc>
          <w:tcPr>
            <w:tcW w:w="1488" w:type="dxa"/>
            <w:vAlign w:val="top"/>
          </w:tcPr>
          <w:p w14:paraId="26D121A0">
            <w:pPr>
              <w:rPr>
                <w:rFonts w:hint="eastAsia" w:ascii="仿宋_GB2312" w:hAnsi="仿宋_GB2312" w:eastAsia="仿宋_GB2312" w:cs="仿宋_GB2312"/>
                <w:sz w:val="21"/>
                <w:highlight w:val="none"/>
              </w:rPr>
            </w:pPr>
          </w:p>
        </w:tc>
        <w:tc>
          <w:tcPr>
            <w:tcW w:w="1089" w:type="dxa"/>
            <w:vAlign w:val="top"/>
          </w:tcPr>
          <w:p w14:paraId="4D7844D0">
            <w:pPr>
              <w:rPr>
                <w:rFonts w:hint="eastAsia" w:ascii="仿宋_GB2312" w:hAnsi="仿宋_GB2312" w:eastAsia="仿宋_GB2312" w:cs="仿宋_GB2312"/>
                <w:sz w:val="21"/>
                <w:highlight w:val="none"/>
              </w:rPr>
            </w:pPr>
          </w:p>
        </w:tc>
        <w:tc>
          <w:tcPr>
            <w:tcW w:w="699" w:type="dxa"/>
            <w:vAlign w:val="top"/>
          </w:tcPr>
          <w:p w14:paraId="73637CA6">
            <w:pPr>
              <w:rPr>
                <w:rFonts w:hint="eastAsia" w:ascii="仿宋_GB2312" w:hAnsi="仿宋_GB2312" w:eastAsia="仿宋_GB2312" w:cs="仿宋_GB2312"/>
                <w:sz w:val="21"/>
                <w:highlight w:val="none"/>
              </w:rPr>
            </w:pPr>
          </w:p>
        </w:tc>
        <w:tc>
          <w:tcPr>
            <w:tcW w:w="749" w:type="dxa"/>
            <w:vAlign w:val="top"/>
          </w:tcPr>
          <w:p w14:paraId="00E36C8C">
            <w:pPr>
              <w:rPr>
                <w:rFonts w:hint="eastAsia" w:ascii="仿宋_GB2312" w:hAnsi="仿宋_GB2312" w:eastAsia="仿宋_GB2312" w:cs="仿宋_GB2312"/>
                <w:sz w:val="21"/>
                <w:highlight w:val="none"/>
              </w:rPr>
            </w:pPr>
          </w:p>
        </w:tc>
        <w:tc>
          <w:tcPr>
            <w:tcW w:w="739" w:type="dxa"/>
            <w:vAlign w:val="top"/>
          </w:tcPr>
          <w:p w14:paraId="36A4C5D9">
            <w:pPr>
              <w:rPr>
                <w:rFonts w:hint="eastAsia" w:ascii="仿宋_GB2312" w:hAnsi="仿宋_GB2312" w:eastAsia="仿宋_GB2312" w:cs="仿宋_GB2312"/>
                <w:sz w:val="21"/>
                <w:highlight w:val="none"/>
              </w:rPr>
            </w:pPr>
          </w:p>
        </w:tc>
        <w:tc>
          <w:tcPr>
            <w:tcW w:w="977" w:type="dxa"/>
            <w:vAlign w:val="top"/>
          </w:tcPr>
          <w:p w14:paraId="633C2F98">
            <w:pPr>
              <w:rPr>
                <w:rFonts w:hint="eastAsia" w:ascii="仿宋_GB2312" w:hAnsi="仿宋_GB2312" w:eastAsia="仿宋_GB2312" w:cs="仿宋_GB2312"/>
                <w:sz w:val="21"/>
                <w:highlight w:val="none"/>
              </w:rPr>
            </w:pPr>
          </w:p>
        </w:tc>
        <w:tc>
          <w:tcPr>
            <w:tcW w:w="711" w:type="dxa"/>
            <w:vAlign w:val="top"/>
          </w:tcPr>
          <w:p w14:paraId="6AF32342">
            <w:pPr>
              <w:rPr>
                <w:rFonts w:hint="eastAsia" w:ascii="仿宋_GB2312" w:hAnsi="仿宋_GB2312" w:eastAsia="仿宋_GB2312" w:cs="仿宋_GB2312"/>
                <w:sz w:val="21"/>
                <w:highlight w:val="none"/>
              </w:rPr>
            </w:pPr>
          </w:p>
        </w:tc>
        <w:tc>
          <w:tcPr>
            <w:tcW w:w="1069" w:type="dxa"/>
            <w:vAlign w:val="top"/>
          </w:tcPr>
          <w:p w14:paraId="0F139C7A">
            <w:pPr>
              <w:rPr>
                <w:rFonts w:hint="eastAsia" w:ascii="仿宋_GB2312" w:hAnsi="仿宋_GB2312" w:eastAsia="仿宋_GB2312" w:cs="仿宋_GB2312"/>
                <w:sz w:val="21"/>
                <w:highlight w:val="none"/>
              </w:rPr>
            </w:pPr>
          </w:p>
        </w:tc>
        <w:tc>
          <w:tcPr>
            <w:tcW w:w="1174" w:type="dxa"/>
            <w:vAlign w:val="top"/>
          </w:tcPr>
          <w:p w14:paraId="566BFE6C">
            <w:pPr>
              <w:rPr>
                <w:rFonts w:hint="eastAsia" w:ascii="仿宋_GB2312" w:hAnsi="仿宋_GB2312" w:eastAsia="仿宋_GB2312" w:cs="仿宋_GB2312"/>
                <w:sz w:val="21"/>
                <w:highlight w:val="none"/>
              </w:rPr>
            </w:pPr>
          </w:p>
        </w:tc>
      </w:tr>
      <w:tr w14:paraId="7C0BF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455" w:type="dxa"/>
            <w:vAlign w:val="top"/>
          </w:tcPr>
          <w:p w14:paraId="59983534">
            <w:pPr>
              <w:rPr>
                <w:rFonts w:hint="eastAsia" w:ascii="仿宋_GB2312" w:hAnsi="仿宋_GB2312" w:eastAsia="仿宋_GB2312" w:cs="仿宋_GB2312"/>
                <w:sz w:val="21"/>
                <w:highlight w:val="none"/>
              </w:rPr>
            </w:pPr>
          </w:p>
        </w:tc>
        <w:tc>
          <w:tcPr>
            <w:tcW w:w="1488" w:type="dxa"/>
            <w:vAlign w:val="top"/>
          </w:tcPr>
          <w:p w14:paraId="381EB52B">
            <w:pPr>
              <w:rPr>
                <w:rFonts w:hint="eastAsia" w:ascii="仿宋_GB2312" w:hAnsi="仿宋_GB2312" w:eastAsia="仿宋_GB2312" w:cs="仿宋_GB2312"/>
                <w:sz w:val="21"/>
                <w:highlight w:val="none"/>
              </w:rPr>
            </w:pPr>
          </w:p>
        </w:tc>
        <w:tc>
          <w:tcPr>
            <w:tcW w:w="1089" w:type="dxa"/>
            <w:vAlign w:val="top"/>
          </w:tcPr>
          <w:p w14:paraId="4C12A66C">
            <w:pPr>
              <w:rPr>
                <w:rFonts w:hint="eastAsia" w:ascii="仿宋_GB2312" w:hAnsi="仿宋_GB2312" w:eastAsia="仿宋_GB2312" w:cs="仿宋_GB2312"/>
                <w:sz w:val="21"/>
                <w:highlight w:val="none"/>
              </w:rPr>
            </w:pPr>
          </w:p>
        </w:tc>
        <w:tc>
          <w:tcPr>
            <w:tcW w:w="699" w:type="dxa"/>
            <w:vAlign w:val="top"/>
          </w:tcPr>
          <w:p w14:paraId="3D12E870">
            <w:pPr>
              <w:rPr>
                <w:rFonts w:hint="eastAsia" w:ascii="仿宋_GB2312" w:hAnsi="仿宋_GB2312" w:eastAsia="仿宋_GB2312" w:cs="仿宋_GB2312"/>
                <w:sz w:val="21"/>
                <w:highlight w:val="none"/>
              </w:rPr>
            </w:pPr>
          </w:p>
        </w:tc>
        <w:tc>
          <w:tcPr>
            <w:tcW w:w="749" w:type="dxa"/>
            <w:vAlign w:val="top"/>
          </w:tcPr>
          <w:p w14:paraId="7F3AA204">
            <w:pPr>
              <w:rPr>
                <w:rFonts w:hint="eastAsia" w:ascii="仿宋_GB2312" w:hAnsi="仿宋_GB2312" w:eastAsia="仿宋_GB2312" w:cs="仿宋_GB2312"/>
                <w:sz w:val="21"/>
                <w:highlight w:val="none"/>
              </w:rPr>
            </w:pPr>
          </w:p>
        </w:tc>
        <w:tc>
          <w:tcPr>
            <w:tcW w:w="739" w:type="dxa"/>
            <w:vAlign w:val="top"/>
          </w:tcPr>
          <w:p w14:paraId="15912A73">
            <w:pPr>
              <w:rPr>
                <w:rFonts w:hint="eastAsia" w:ascii="仿宋_GB2312" w:hAnsi="仿宋_GB2312" w:eastAsia="仿宋_GB2312" w:cs="仿宋_GB2312"/>
                <w:sz w:val="21"/>
                <w:highlight w:val="none"/>
              </w:rPr>
            </w:pPr>
          </w:p>
        </w:tc>
        <w:tc>
          <w:tcPr>
            <w:tcW w:w="977" w:type="dxa"/>
            <w:vAlign w:val="top"/>
          </w:tcPr>
          <w:p w14:paraId="15148666">
            <w:pPr>
              <w:rPr>
                <w:rFonts w:hint="eastAsia" w:ascii="仿宋_GB2312" w:hAnsi="仿宋_GB2312" w:eastAsia="仿宋_GB2312" w:cs="仿宋_GB2312"/>
                <w:sz w:val="21"/>
                <w:highlight w:val="none"/>
              </w:rPr>
            </w:pPr>
          </w:p>
        </w:tc>
        <w:tc>
          <w:tcPr>
            <w:tcW w:w="711" w:type="dxa"/>
            <w:vAlign w:val="top"/>
          </w:tcPr>
          <w:p w14:paraId="756AF057">
            <w:pPr>
              <w:rPr>
                <w:rFonts w:hint="eastAsia" w:ascii="仿宋_GB2312" w:hAnsi="仿宋_GB2312" w:eastAsia="仿宋_GB2312" w:cs="仿宋_GB2312"/>
                <w:sz w:val="21"/>
                <w:highlight w:val="none"/>
              </w:rPr>
            </w:pPr>
          </w:p>
        </w:tc>
        <w:tc>
          <w:tcPr>
            <w:tcW w:w="1069" w:type="dxa"/>
            <w:vAlign w:val="top"/>
          </w:tcPr>
          <w:p w14:paraId="56123B4B">
            <w:pPr>
              <w:rPr>
                <w:rFonts w:hint="eastAsia" w:ascii="仿宋_GB2312" w:hAnsi="仿宋_GB2312" w:eastAsia="仿宋_GB2312" w:cs="仿宋_GB2312"/>
                <w:sz w:val="21"/>
                <w:highlight w:val="none"/>
              </w:rPr>
            </w:pPr>
          </w:p>
        </w:tc>
        <w:tc>
          <w:tcPr>
            <w:tcW w:w="1174" w:type="dxa"/>
            <w:vAlign w:val="top"/>
          </w:tcPr>
          <w:p w14:paraId="43C4FC4D">
            <w:pPr>
              <w:rPr>
                <w:rFonts w:hint="eastAsia" w:ascii="仿宋_GB2312" w:hAnsi="仿宋_GB2312" w:eastAsia="仿宋_GB2312" w:cs="仿宋_GB2312"/>
                <w:sz w:val="21"/>
                <w:highlight w:val="none"/>
              </w:rPr>
            </w:pPr>
          </w:p>
        </w:tc>
      </w:tr>
      <w:tr w14:paraId="7C8FB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455" w:type="dxa"/>
            <w:vAlign w:val="top"/>
          </w:tcPr>
          <w:p w14:paraId="4E3FE735">
            <w:pPr>
              <w:rPr>
                <w:rFonts w:hint="eastAsia" w:ascii="仿宋_GB2312" w:hAnsi="仿宋_GB2312" w:eastAsia="仿宋_GB2312" w:cs="仿宋_GB2312"/>
                <w:sz w:val="21"/>
                <w:highlight w:val="none"/>
              </w:rPr>
            </w:pPr>
          </w:p>
        </w:tc>
        <w:tc>
          <w:tcPr>
            <w:tcW w:w="1488" w:type="dxa"/>
            <w:vAlign w:val="top"/>
          </w:tcPr>
          <w:p w14:paraId="095233C5">
            <w:pPr>
              <w:rPr>
                <w:rFonts w:hint="eastAsia" w:ascii="仿宋_GB2312" w:hAnsi="仿宋_GB2312" w:eastAsia="仿宋_GB2312" w:cs="仿宋_GB2312"/>
                <w:sz w:val="21"/>
                <w:highlight w:val="none"/>
              </w:rPr>
            </w:pPr>
          </w:p>
        </w:tc>
        <w:tc>
          <w:tcPr>
            <w:tcW w:w="1089" w:type="dxa"/>
            <w:vAlign w:val="top"/>
          </w:tcPr>
          <w:p w14:paraId="5E110207">
            <w:pPr>
              <w:rPr>
                <w:rFonts w:hint="eastAsia" w:ascii="仿宋_GB2312" w:hAnsi="仿宋_GB2312" w:eastAsia="仿宋_GB2312" w:cs="仿宋_GB2312"/>
                <w:sz w:val="21"/>
                <w:highlight w:val="none"/>
              </w:rPr>
            </w:pPr>
          </w:p>
        </w:tc>
        <w:tc>
          <w:tcPr>
            <w:tcW w:w="699" w:type="dxa"/>
            <w:vAlign w:val="top"/>
          </w:tcPr>
          <w:p w14:paraId="1437D801">
            <w:pPr>
              <w:rPr>
                <w:rFonts w:hint="eastAsia" w:ascii="仿宋_GB2312" w:hAnsi="仿宋_GB2312" w:eastAsia="仿宋_GB2312" w:cs="仿宋_GB2312"/>
                <w:sz w:val="21"/>
                <w:highlight w:val="none"/>
              </w:rPr>
            </w:pPr>
          </w:p>
        </w:tc>
        <w:tc>
          <w:tcPr>
            <w:tcW w:w="749" w:type="dxa"/>
            <w:vAlign w:val="top"/>
          </w:tcPr>
          <w:p w14:paraId="616A043B">
            <w:pPr>
              <w:rPr>
                <w:rFonts w:hint="eastAsia" w:ascii="仿宋_GB2312" w:hAnsi="仿宋_GB2312" w:eastAsia="仿宋_GB2312" w:cs="仿宋_GB2312"/>
                <w:sz w:val="21"/>
                <w:highlight w:val="none"/>
              </w:rPr>
            </w:pPr>
          </w:p>
        </w:tc>
        <w:tc>
          <w:tcPr>
            <w:tcW w:w="739" w:type="dxa"/>
            <w:vAlign w:val="top"/>
          </w:tcPr>
          <w:p w14:paraId="49239EC1">
            <w:pPr>
              <w:rPr>
                <w:rFonts w:hint="eastAsia" w:ascii="仿宋_GB2312" w:hAnsi="仿宋_GB2312" w:eastAsia="仿宋_GB2312" w:cs="仿宋_GB2312"/>
                <w:sz w:val="21"/>
                <w:highlight w:val="none"/>
              </w:rPr>
            </w:pPr>
          </w:p>
        </w:tc>
        <w:tc>
          <w:tcPr>
            <w:tcW w:w="977" w:type="dxa"/>
            <w:vAlign w:val="top"/>
          </w:tcPr>
          <w:p w14:paraId="3B8B5157">
            <w:pPr>
              <w:rPr>
                <w:rFonts w:hint="eastAsia" w:ascii="仿宋_GB2312" w:hAnsi="仿宋_GB2312" w:eastAsia="仿宋_GB2312" w:cs="仿宋_GB2312"/>
                <w:sz w:val="21"/>
                <w:highlight w:val="none"/>
              </w:rPr>
            </w:pPr>
          </w:p>
        </w:tc>
        <w:tc>
          <w:tcPr>
            <w:tcW w:w="711" w:type="dxa"/>
            <w:vAlign w:val="top"/>
          </w:tcPr>
          <w:p w14:paraId="13D709EF">
            <w:pPr>
              <w:rPr>
                <w:rFonts w:hint="eastAsia" w:ascii="仿宋_GB2312" w:hAnsi="仿宋_GB2312" w:eastAsia="仿宋_GB2312" w:cs="仿宋_GB2312"/>
                <w:sz w:val="21"/>
                <w:highlight w:val="none"/>
              </w:rPr>
            </w:pPr>
          </w:p>
        </w:tc>
        <w:tc>
          <w:tcPr>
            <w:tcW w:w="1069" w:type="dxa"/>
            <w:vAlign w:val="top"/>
          </w:tcPr>
          <w:p w14:paraId="5004A558">
            <w:pPr>
              <w:rPr>
                <w:rFonts w:hint="eastAsia" w:ascii="仿宋_GB2312" w:hAnsi="仿宋_GB2312" w:eastAsia="仿宋_GB2312" w:cs="仿宋_GB2312"/>
                <w:sz w:val="21"/>
                <w:highlight w:val="none"/>
              </w:rPr>
            </w:pPr>
          </w:p>
        </w:tc>
        <w:tc>
          <w:tcPr>
            <w:tcW w:w="1174" w:type="dxa"/>
            <w:vAlign w:val="top"/>
          </w:tcPr>
          <w:p w14:paraId="0B29F656">
            <w:pPr>
              <w:rPr>
                <w:rFonts w:hint="eastAsia" w:ascii="仿宋_GB2312" w:hAnsi="仿宋_GB2312" w:eastAsia="仿宋_GB2312" w:cs="仿宋_GB2312"/>
                <w:sz w:val="21"/>
                <w:highlight w:val="none"/>
              </w:rPr>
            </w:pPr>
          </w:p>
        </w:tc>
      </w:tr>
    </w:tbl>
    <w:p w14:paraId="7690E99B">
      <w:pPr>
        <w:pStyle w:val="3"/>
        <w:spacing w:before="195"/>
        <w:ind w:left="0"/>
        <w:rPr>
          <w:rFonts w:hint="eastAsia" w:ascii="仿宋_GB2312" w:hAnsi="仿宋_GB2312" w:eastAsia="仿宋_GB2312" w:cs="仿宋_GB2312"/>
          <w:spacing w:val="18"/>
          <w:sz w:val="32"/>
          <w:szCs w:val="32"/>
          <w:highlight w:val="none"/>
        </w:rPr>
        <w:sectPr>
          <w:footerReference r:id="rId6" w:type="default"/>
          <w:pgSz w:w="11900" w:h="16830"/>
          <w:pgMar w:top="1430" w:right="1420" w:bottom="1296" w:left="1539" w:header="0" w:footer="891" w:gutter="0"/>
          <w:pgNumType w:fmt="numberInDash"/>
          <w:cols w:space="720" w:num="1"/>
        </w:sectPr>
      </w:pPr>
    </w:p>
    <w:p w14:paraId="5A054572">
      <w:pPr>
        <w:numPr>
          <w:ilvl w:val="0"/>
          <w:numId w:val="0"/>
        </w:numPr>
        <w:spacing w:line="600" w:lineRule="exact"/>
        <w:rPr>
          <w:rFonts w:hint="eastAsia" w:ascii="仿宋_GB2312" w:hAnsi="仿宋_GB2312" w:eastAsia="仿宋_GB2312" w:cs="仿宋_GB2312"/>
          <w:spacing w:val="18"/>
          <w:sz w:val="32"/>
          <w:szCs w:val="32"/>
          <w:highlight w:val="none"/>
        </w:rPr>
      </w:pPr>
      <w:r>
        <w:rPr>
          <w:rFonts w:hint="eastAsia" w:ascii="黑体" w:hAnsi="黑体" w:eastAsia="黑体" w:cs="黑体"/>
          <w:sz w:val="32"/>
          <w:szCs w:val="32"/>
          <w:highlight w:val="none"/>
          <w:lang w:val="en-US" w:eastAsia="zh-CN"/>
        </w:rPr>
        <w:t>附件1-4</w:t>
      </w:r>
    </w:p>
    <w:p w14:paraId="245FAFC8">
      <w:pPr>
        <w:pStyle w:val="2"/>
        <w:rPr>
          <w:highlight w:val="none"/>
        </w:rPr>
      </w:pPr>
      <w:r>
        <w:rPr>
          <w:highlight w:val="none"/>
        </w:rPr>
        <w:t>申请机构管理基金情况表</w:t>
      </w:r>
    </w:p>
    <w:p w14:paraId="63F92543">
      <w:pPr>
        <w:spacing w:line="306" w:lineRule="auto"/>
        <w:rPr>
          <w:rFonts w:ascii="Arial"/>
          <w:sz w:val="21"/>
          <w:highlight w:val="none"/>
        </w:rPr>
      </w:pPr>
    </w:p>
    <w:p w14:paraId="0BABF4F5">
      <w:pPr>
        <w:pStyle w:val="3"/>
        <w:spacing w:before="78" w:line="221" w:lineRule="auto"/>
        <w:ind w:left="134"/>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pacing w:val="21"/>
          <w:sz w:val="24"/>
          <w:szCs w:val="24"/>
          <w:highlight w:val="none"/>
        </w:rPr>
        <w:t>申报机构名称</w:t>
      </w:r>
      <w:r>
        <w:rPr>
          <w:rFonts w:hint="eastAsia" w:ascii="仿宋_GB2312" w:hAnsi="仿宋_GB2312" w:cs="仿宋_GB2312"/>
          <w:b/>
          <w:bCs/>
          <w:spacing w:val="21"/>
          <w:sz w:val="24"/>
          <w:szCs w:val="24"/>
          <w:highlight w:val="none"/>
          <w:lang w:eastAsia="zh-CN"/>
        </w:rPr>
        <w:t>（</w:t>
      </w:r>
      <w:r>
        <w:rPr>
          <w:rFonts w:hint="eastAsia" w:ascii="仿宋_GB2312" w:hAnsi="仿宋_GB2312" w:eastAsia="仿宋_GB2312" w:cs="仿宋_GB2312"/>
          <w:b/>
          <w:bCs/>
          <w:spacing w:val="21"/>
          <w:sz w:val="24"/>
          <w:szCs w:val="24"/>
          <w:highlight w:val="none"/>
        </w:rPr>
        <w:t>盖章</w:t>
      </w:r>
      <w:r>
        <w:rPr>
          <w:rFonts w:hint="eastAsia" w:ascii="仿宋_GB2312" w:hAnsi="仿宋_GB2312" w:cs="仿宋_GB2312"/>
          <w:b/>
          <w:bCs/>
          <w:spacing w:val="21"/>
          <w:sz w:val="24"/>
          <w:szCs w:val="24"/>
          <w:highlight w:val="none"/>
          <w:lang w:eastAsia="zh-CN"/>
        </w:rPr>
        <w:t>）：</w:t>
      </w:r>
    </w:p>
    <w:p w14:paraId="426C82F2">
      <w:pPr>
        <w:spacing w:line="170" w:lineRule="exact"/>
        <w:rPr>
          <w:rFonts w:hint="eastAsia" w:ascii="仿宋_GB2312" w:hAnsi="仿宋_GB2312" w:eastAsia="仿宋_GB2312" w:cs="仿宋_GB2312"/>
          <w:highlight w:val="none"/>
        </w:rPr>
      </w:pPr>
    </w:p>
    <w:tbl>
      <w:tblPr>
        <w:tblStyle w:val="9"/>
        <w:tblW w:w="91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5"/>
        <w:gridCol w:w="1369"/>
        <w:gridCol w:w="593"/>
        <w:gridCol w:w="540"/>
        <w:gridCol w:w="447"/>
        <w:gridCol w:w="493"/>
        <w:gridCol w:w="1020"/>
        <w:gridCol w:w="1147"/>
        <w:gridCol w:w="893"/>
        <w:gridCol w:w="929"/>
        <w:gridCol w:w="629"/>
        <w:gridCol w:w="635"/>
      </w:tblGrid>
      <w:tr w14:paraId="29A61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7" w:hRule="atLeast"/>
        </w:trPr>
        <w:tc>
          <w:tcPr>
            <w:tcW w:w="455" w:type="dxa"/>
            <w:textDirection w:val="tbRlV"/>
            <w:vAlign w:val="top"/>
          </w:tcPr>
          <w:p w14:paraId="36B371F8">
            <w:pPr>
              <w:pStyle w:val="8"/>
              <w:widowControl/>
              <w:kinsoku w:val="0"/>
              <w:autoSpaceDE w:val="0"/>
              <w:autoSpaceDN w:val="0"/>
              <w:adjustRightInd w:val="0"/>
              <w:snapToGrid w:val="0"/>
              <w:spacing w:before="135" w:line="199" w:lineRule="auto"/>
              <w:ind w:left="0"/>
              <w:jc w:val="center"/>
              <w:textAlignment w:val="baseline"/>
              <w:rPr>
                <w:rFonts w:hint="eastAsia" w:ascii="仿宋_GB2312" w:hAnsi="仿宋_GB2312" w:eastAsia="仿宋_GB2312" w:cs="仿宋_GB2312"/>
                <w:b/>
                <w:bCs/>
                <w:snapToGrid w:val="0"/>
                <w:color w:val="000000"/>
                <w:spacing w:val="10"/>
                <w:kern w:val="0"/>
                <w:sz w:val="26"/>
                <w:szCs w:val="26"/>
                <w:highlight w:val="none"/>
                <w:lang w:eastAsia="zh-CN"/>
              </w:rPr>
            </w:pPr>
            <w:r>
              <w:rPr>
                <w:rFonts w:hint="eastAsia" w:ascii="仿宋_GB2312" w:hAnsi="仿宋_GB2312" w:eastAsia="仿宋_GB2312" w:cs="仿宋_GB2312"/>
                <w:b/>
                <w:bCs/>
                <w:snapToGrid w:val="0"/>
                <w:color w:val="000000"/>
                <w:spacing w:val="10"/>
                <w:kern w:val="0"/>
                <w:sz w:val="26"/>
                <w:szCs w:val="26"/>
                <w:highlight w:val="none"/>
                <w:lang w:val="en-US" w:eastAsia="zh-CN"/>
              </w:rPr>
              <w:t>序号</w:t>
            </w:r>
          </w:p>
        </w:tc>
        <w:tc>
          <w:tcPr>
            <w:tcW w:w="1369" w:type="dxa"/>
            <w:vAlign w:val="top"/>
          </w:tcPr>
          <w:p w14:paraId="6E85F4B2">
            <w:pPr>
              <w:pStyle w:val="8"/>
              <w:widowControl/>
              <w:kinsoku w:val="0"/>
              <w:autoSpaceDE w:val="0"/>
              <w:autoSpaceDN w:val="0"/>
              <w:adjustRightInd w:val="0"/>
              <w:snapToGrid w:val="0"/>
              <w:spacing w:before="135" w:line="199" w:lineRule="auto"/>
              <w:ind w:left="0"/>
              <w:jc w:val="center"/>
              <w:textAlignment w:val="baseline"/>
              <w:rPr>
                <w:rFonts w:hint="eastAsia" w:ascii="仿宋_GB2312" w:hAnsi="仿宋_GB2312" w:eastAsia="仿宋_GB2312" w:cs="仿宋_GB2312"/>
                <w:b/>
                <w:bCs/>
                <w:snapToGrid w:val="0"/>
                <w:color w:val="000000"/>
                <w:spacing w:val="10"/>
                <w:kern w:val="0"/>
                <w:sz w:val="26"/>
                <w:szCs w:val="26"/>
                <w:highlight w:val="none"/>
                <w:lang w:val="en-US" w:eastAsia="zh-CN"/>
              </w:rPr>
            </w:pPr>
          </w:p>
          <w:p w14:paraId="40D51731">
            <w:pPr>
              <w:pStyle w:val="8"/>
              <w:widowControl/>
              <w:kinsoku w:val="0"/>
              <w:autoSpaceDE w:val="0"/>
              <w:autoSpaceDN w:val="0"/>
              <w:adjustRightInd w:val="0"/>
              <w:snapToGrid w:val="0"/>
              <w:spacing w:before="135" w:line="199" w:lineRule="auto"/>
              <w:ind w:left="0"/>
              <w:jc w:val="center"/>
              <w:textAlignment w:val="baseline"/>
              <w:rPr>
                <w:rFonts w:hint="eastAsia" w:ascii="仿宋_GB2312" w:hAnsi="仿宋_GB2312" w:eastAsia="仿宋_GB2312" w:cs="仿宋_GB2312"/>
                <w:b/>
                <w:bCs/>
                <w:snapToGrid w:val="0"/>
                <w:color w:val="000000"/>
                <w:spacing w:val="10"/>
                <w:kern w:val="0"/>
                <w:sz w:val="26"/>
                <w:szCs w:val="26"/>
                <w:highlight w:val="none"/>
                <w:lang w:val="en-US" w:eastAsia="zh-CN"/>
              </w:rPr>
            </w:pPr>
          </w:p>
          <w:p w14:paraId="1D8A8E62">
            <w:pPr>
              <w:pStyle w:val="8"/>
              <w:widowControl/>
              <w:kinsoku w:val="0"/>
              <w:autoSpaceDE w:val="0"/>
              <w:autoSpaceDN w:val="0"/>
              <w:adjustRightInd w:val="0"/>
              <w:snapToGrid w:val="0"/>
              <w:spacing w:before="135" w:line="199" w:lineRule="auto"/>
              <w:ind w:left="0"/>
              <w:jc w:val="center"/>
              <w:textAlignment w:val="baseline"/>
              <w:rPr>
                <w:rFonts w:hint="eastAsia" w:ascii="仿宋_GB2312" w:hAnsi="仿宋_GB2312" w:eastAsia="仿宋_GB2312" w:cs="仿宋_GB2312"/>
                <w:b/>
                <w:bCs/>
                <w:snapToGrid w:val="0"/>
                <w:color w:val="000000"/>
                <w:spacing w:val="10"/>
                <w:kern w:val="0"/>
                <w:sz w:val="26"/>
                <w:szCs w:val="26"/>
                <w:highlight w:val="none"/>
                <w:lang w:eastAsia="zh-CN"/>
              </w:rPr>
            </w:pPr>
            <w:r>
              <w:rPr>
                <w:rFonts w:hint="eastAsia" w:ascii="仿宋_GB2312" w:hAnsi="仿宋_GB2312" w:eastAsia="仿宋_GB2312" w:cs="仿宋_GB2312"/>
                <w:b/>
                <w:bCs/>
                <w:snapToGrid w:val="0"/>
                <w:color w:val="000000"/>
                <w:spacing w:val="10"/>
                <w:kern w:val="0"/>
                <w:sz w:val="26"/>
                <w:szCs w:val="26"/>
                <w:highlight w:val="none"/>
                <w:lang w:val="en-US" w:eastAsia="zh-CN"/>
              </w:rPr>
              <w:t>基金名称</w:t>
            </w:r>
          </w:p>
        </w:tc>
        <w:tc>
          <w:tcPr>
            <w:tcW w:w="593" w:type="dxa"/>
            <w:textDirection w:val="tbRlV"/>
            <w:vAlign w:val="top"/>
          </w:tcPr>
          <w:p w14:paraId="3211E387">
            <w:pPr>
              <w:pStyle w:val="8"/>
              <w:widowControl/>
              <w:kinsoku w:val="0"/>
              <w:autoSpaceDE w:val="0"/>
              <w:autoSpaceDN w:val="0"/>
              <w:adjustRightInd w:val="0"/>
              <w:snapToGrid w:val="0"/>
              <w:spacing w:before="135" w:line="199" w:lineRule="auto"/>
              <w:ind w:left="0"/>
              <w:jc w:val="center"/>
              <w:textAlignment w:val="baseline"/>
              <w:rPr>
                <w:rFonts w:hint="eastAsia" w:ascii="仿宋_GB2312" w:hAnsi="仿宋_GB2312" w:eastAsia="仿宋_GB2312" w:cs="仿宋_GB2312"/>
                <w:b/>
                <w:bCs/>
                <w:snapToGrid w:val="0"/>
                <w:color w:val="000000"/>
                <w:spacing w:val="10"/>
                <w:kern w:val="0"/>
                <w:sz w:val="26"/>
                <w:szCs w:val="26"/>
                <w:highlight w:val="none"/>
                <w:lang w:eastAsia="zh-CN"/>
              </w:rPr>
            </w:pPr>
            <w:r>
              <w:rPr>
                <w:rFonts w:hint="eastAsia" w:ascii="仿宋_GB2312" w:hAnsi="仿宋_GB2312" w:eastAsia="仿宋_GB2312" w:cs="仿宋_GB2312"/>
                <w:b/>
                <w:bCs/>
                <w:snapToGrid w:val="0"/>
                <w:color w:val="000000"/>
                <w:spacing w:val="10"/>
                <w:kern w:val="0"/>
                <w:sz w:val="26"/>
                <w:szCs w:val="26"/>
                <w:highlight w:val="none"/>
                <w:lang w:val="en-US" w:eastAsia="zh-CN"/>
              </w:rPr>
              <w:t>基金成立时间</w:t>
            </w:r>
          </w:p>
        </w:tc>
        <w:tc>
          <w:tcPr>
            <w:tcW w:w="540" w:type="dxa"/>
            <w:textDirection w:val="tbRlV"/>
            <w:vAlign w:val="top"/>
          </w:tcPr>
          <w:p w14:paraId="08A38D75">
            <w:pPr>
              <w:pStyle w:val="8"/>
              <w:widowControl/>
              <w:kinsoku w:val="0"/>
              <w:autoSpaceDE w:val="0"/>
              <w:autoSpaceDN w:val="0"/>
              <w:adjustRightInd w:val="0"/>
              <w:snapToGrid w:val="0"/>
              <w:spacing w:before="135" w:line="199" w:lineRule="auto"/>
              <w:ind w:left="0"/>
              <w:jc w:val="center"/>
              <w:textAlignment w:val="baseline"/>
              <w:rPr>
                <w:rFonts w:hint="eastAsia" w:ascii="仿宋_GB2312" w:hAnsi="仿宋_GB2312" w:eastAsia="仿宋_GB2312" w:cs="仿宋_GB2312"/>
                <w:b/>
                <w:bCs/>
                <w:snapToGrid w:val="0"/>
                <w:color w:val="000000"/>
                <w:spacing w:val="10"/>
                <w:kern w:val="0"/>
                <w:sz w:val="26"/>
                <w:szCs w:val="26"/>
                <w:highlight w:val="none"/>
                <w:lang w:eastAsia="zh-CN"/>
              </w:rPr>
            </w:pPr>
            <w:r>
              <w:rPr>
                <w:rFonts w:hint="eastAsia" w:ascii="仿宋_GB2312" w:hAnsi="仿宋_GB2312" w:eastAsia="仿宋_GB2312" w:cs="仿宋_GB2312"/>
                <w:b/>
                <w:bCs/>
                <w:snapToGrid w:val="0"/>
                <w:color w:val="000000"/>
                <w:spacing w:val="10"/>
                <w:kern w:val="0"/>
                <w:sz w:val="26"/>
                <w:szCs w:val="26"/>
                <w:highlight w:val="none"/>
                <w:lang w:val="en-US" w:eastAsia="zh-CN"/>
              </w:rPr>
              <w:t>基金类型</w:t>
            </w:r>
          </w:p>
        </w:tc>
        <w:tc>
          <w:tcPr>
            <w:tcW w:w="447" w:type="dxa"/>
            <w:textDirection w:val="tbRlV"/>
            <w:vAlign w:val="top"/>
          </w:tcPr>
          <w:p w14:paraId="2B1D24BF">
            <w:pPr>
              <w:pStyle w:val="8"/>
              <w:widowControl/>
              <w:kinsoku w:val="0"/>
              <w:autoSpaceDE w:val="0"/>
              <w:autoSpaceDN w:val="0"/>
              <w:adjustRightInd w:val="0"/>
              <w:snapToGrid w:val="0"/>
              <w:spacing w:before="135" w:line="199" w:lineRule="auto"/>
              <w:ind w:left="0"/>
              <w:jc w:val="center"/>
              <w:textAlignment w:val="baseline"/>
              <w:rPr>
                <w:rFonts w:hint="eastAsia" w:ascii="仿宋_GB2312" w:hAnsi="仿宋_GB2312" w:eastAsia="仿宋_GB2312" w:cs="仿宋_GB2312"/>
                <w:b/>
                <w:bCs/>
                <w:snapToGrid w:val="0"/>
                <w:color w:val="000000"/>
                <w:spacing w:val="10"/>
                <w:kern w:val="0"/>
                <w:sz w:val="26"/>
                <w:szCs w:val="26"/>
                <w:highlight w:val="none"/>
                <w:lang w:eastAsia="zh-CN"/>
              </w:rPr>
            </w:pPr>
            <w:r>
              <w:rPr>
                <w:rFonts w:hint="eastAsia" w:ascii="仿宋_GB2312" w:hAnsi="仿宋_GB2312" w:eastAsia="仿宋_GB2312" w:cs="仿宋_GB2312"/>
                <w:b/>
                <w:bCs/>
                <w:snapToGrid w:val="0"/>
                <w:color w:val="000000"/>
                <w:spacing w:val="10"/>
                <w:kern w:val="0"/>
                <w:sz w:val="26"/>
                <w:szCs w:val="26"/>
                <w:highlight w:val="none"/>
                <w:lang w:val="en-US" w:eastAsia="zh-CN"/>
              </w:rPr>
              <w:t>备案编号</w:t>
            </w:r>
          </w:p>
        </w:tc>
        <w:tc>
          <w:tcPr>
            <w:tcW w:w="493" w:type="dxa"/>
            <w:textDirection w:val="tbRlV"/>
            <w:vAlign w:val="top"/>
          </w:tcPr>
          <w:p w14:paraId="7ACA88CF">
            <w:pPr>
              <w:pStyle w:val="8"/>
              <w:widowControl/>
              <w:kinsoku w:val="0"/>
              <w:autoSpaceDE w:val="0"/>
              <w:autoSpaceDN w:val="0"/>
              <w:adjustRightInd w:val="0"/>
              <w:snapToGrid w:val="0"/>
              <w:spacing w:before="135" w:line="199" w:lineRule="auto"/>
              <w:ind w:left="0"/>
              <w:jc w:val="center"/>
              <w:textAlignment w:val="baseline"/>
              <w:rPr>
                <w:rFonts w:hint="eastAsia" w:ascii="仿宋_GB2312" w:hAnsi="仿宋_GB2312" w:eastAsia="仿宋_GB2312" w:cs="仿宋_GB2312"/>
                <w:b/>
                <w:bCs/>
                <w:snapToGrid w:val="0"/>
                <w:color w:val="000000"/>
                <w:spacing w:val="10"/>
                <w:kern w:val="0"/>
                <w:sz w:val="26"/>
                <w:szCs w:val="26"/>
                <w:highlight w:val="none"/>
                <w:lang w:eastAsia="zh-CN"/>
              </w:rPr>
            </w:pPr>
            <w:r>
              <w:rPr>
                <w:rFonts w:hint="eastAsia" w:ascii="仿宋_GB2312" w:hAnsi="仿宋_GB2312" w:eastAsia="仿宋_GB2312" w:cs="仿宋_GB2312"/>
                <w:b/>
                <w:bCs/>
                <w:snapToGrid w:val="0"/>
                <w:color w:val="000000"/>
                <w:spacing w:val="10"/>
                <w:kern w:val="0"/>
                <w:sz w:val="26"/>
                <w:szCs w:val="26"/>
                <w:highlight w:val="none"/>
                <w:lang w:val="en-US" w:eastAsia="zh-CN"/>
              </w:rPr>
              <w:t>基金规模</w:t>
            </w:r>
          </w:p>
        </w:tc>
        <w:tc>
          <w:tcPr>
            <w:tcW w:w="1020" w:type="dxa"/>
            <w:vAlign w:val="top"/>
          </w:tcPr>
          <w:p w14:paraId="5F64B201">
            <w:pPr>
              <w:pStyle w:val="8"/>
              <w:widowControl/>
              <w:kinsoku w:val="0"/>
              <w:autoSpaceDE w:val="0"/>
              <w:autoSpaceDN w:val="0"/>
              <w:adjustRightInd w:val="0"/>
              <w:snapToGrid w:val="0"/>
              <w:spacing w:before="135" w:line="199" w:lineRule="auto"/>
              <w:ind w:left="0" w:right="0" w:firstLine="0"/>
              <w:jc w:val="center"/>
              <w:textAlignment w:val="baseline"/>
              <w:rPr>
                <w:rFonts w:hint="eastAsia" w:ascii="仿宋_GB2312" w:hAnsi="仿宋_GB2312" w:eastAsia="仿宋_GB2312" w:cs="仿宋_GB2312"/>
                <w:b/>
                <w:bCs/>
                <w:snapToGrid w:val="0"/>
                <w:color w:val="000000"/>
                <w:spacing w:val="10"/>
                <w:kern w:val="0"/>
                <w:sz w:val="26"/>
                <w:szCs w:val="26"/>
                <w:highlight w:val="none"/>
                <w:lang w:val="en-US" w:eastAsia="zh-CN"/>
              </w:rPr>
            </w:pPr>
          </w:p>
          <w:p w14:paraId="22527E6B">
            <w:pPr>
              <w:pStyle w:val="8"/>
              <w:widowControl/>
              <w:kinsoku w:val="0"/>
              <w:autoSpaceDE w:val="0"/>
              <w:autoSpaceDN w:val="0"/>
              <w:adjustRightInd w:val="0"/>
              <w:snapToGrid w:val="0"/>
              <w:spacing w:before="135" w:line="199" w:lineRule="auto"/>
              <w:ind w:left="0" w:right="0" w:firstLine="0"/>
              <w:jc w:val="center"/>
              <w:textAlignment w:val="baseline"/>
              <w:rPr>
                <w:rFonts w:hint="eastAsia" w:ascii="仿宋_GB2312" w:hAnsi="仿宋_GB2312" w:eastAsia="仿宋_GB2312" w:cs="仿宋_GB2312"/>
                <w:b/>
                <w:bCs/>
                <w:snapToGrid w:val="0"/>
                <w:color w:val="000000"/>
                <w:spacing w:val="10"/>
                <w:kern w:val="0"/>
                <w:sz w:val="26"/>
                <w:szCs w:val="26"/>
                <w:highlight w:val="none"/>
                <w:lang w:eastAsia="zh-CN"/>
              </w:rPr>
            </w:pPr>
            <w:r>
              <w:rPr>
                <w:rFonts w:hint="eastAsia" w:ascii="仿宋_GB2312" w:hAnsi="仿宋_GB2312" w:eastAsia="仿宋_GB2312" w:cs="仿宋_GB2312"/>
                <w:b/>
                <w:bCs/>
                <w:snapToGrid w:val="0"/>
                <w:color w:val="000000"/>
                <w:spacing w:val="10"/>
                <w:kern w:val="0"/>
                <w:sz w:val="26"/>
                <w:szCs w:val="26"/>
                <w:highlight w:val="none"/>
                <w:lang w:val="en-US" w:eastAsia="zh-CN"/>
              </w:rPr>
              <w:t>基金实缴金额（万元）</w:t>
            </w:r>
          </w:p>
        </w:tc>
        <w:tc>
          <w:tcPr>
            <w:tcW w:w="1147" w:type="dxa"/>
            <w:vAlign w:val="top"/>
          </w:tcPr>
          <w:p w14:paraId="166E92D2">
            <w:pPr>
              <w:pStyle w:val="8"/>
              <w:widowControl/>
              <w:kinsoku w:val="0"/>
              <w:autoSpaceDE w:val="0"/>
              <w:autoSpaceDN w:val="0"/>
              <w:adjustRightInd w:val="0"/>
              <w:snapToGrid w:val="0"/>
              <w:spacing w:before="135" w:line="199" w:lineRule="auto"/>
              <w:ind w:left="0" w:right="0" w:firstLine="0"/>
              <w:jc w:val="center"/>
              <w:textAlignment w:val="baseline"/>
              <w:rPr>
                <w:rFonts w:hint="eastAsia" w:ascii="仿宋_GB2312" w:hAnsi="仿宋_GB2312" w:eastAsia="仿宋_GB2312" w:cs="仿宋_GB2312"/>
                <w:b/>
                <w:bCs/>
                <w:snapToGrid w:val="0"/>
                <w:color w:val="000000"/>
                <w:spacing w:val="10"/>
                <w:kern w:val="0"/>
                <w:sz w:val="26"/>
                <w:szCs w:val="26"/>
                <w:highlight w:val="none"/>
                <w:lang w:val="en-US" w:eastAsia="zh-CN"/>
              </w:rPr>
            </w:pPr>
          </w:p>
          <w:p w14:paraId="0DE4363B">
            <w:pPr>
              <w:pStyle w:val="8"/>
              <w:widowControl/>
              <w:kinsoku w:val="0"/>
              <w:autoSpaceDE w:val="0"/>
              <w:autoSpaceDN w:val="0"/>
              <w:adjustRightInd w:val="0"/>
              <w:snapToGrid w:val="0"/>
              <w:spacing w:before="135" w:line="199" w:lineRule="auto"/>
              <w:ind w:left="0" w:right="0" w:firstLine="0"/>
              <w:jc w:val="center"/>
              <w:textAlignment w:val="baseline"/>
              <w:rPr>
                <w:rFonts w:hint="eastAsia" w:ascii="仿宋_GB2312" w:hAnsi="仿宋_GB2312" w:eastAsia="仿宋_GB2312" w:cs="仿宋_GB2312"/>
                <w:b/>
                <w:bCs/>
                <w:snapToGrid w:val="0"/>
                <w:color w:val="000000"/>
                <w:spacing w:val="10"/>
                <w:kern w:val="0"/>
                <w:sz w:val="26"/>
                <w:szCs w:val="26"/>
                <w:highlight w:val="none"/>
                <w:lang w:eastAsia="zh-CN"/>
              </w:rPr>
            </w:pPr>
            <w:r>
              <w:rPr>
                <w:rFonts w:hint="eastAsia" w:ascii="仿宋_GB2312" w:hAnsi="仿宋_GB2312" w:eastAsia="仿宋_GB2312" w:cs="仿宋_GB2312"/>
                <w:b/>
                <w:bCs/>
                <w:snapToGrid w:val="0"/>
                <w:color w:val="000000"/>
                <w:spacing w:val="10"/>
                <w:kern w:val="0"/>
                <w:sz w:val="26"/>
                <w:szCs w:val="26"/>
                <w:highlight w:val="none"/>
                <w:lang w:val="en-US" w:eastAsia="zh-CN"/>
              </w:rPr>
              <w:t>基金已投金额（万元）</w:t>
            </w:r>
          </w:p>
        </w:tc>
        <w:tc>
          <w:tcPr>
            <w:tcW w:w="893" w:type="dxa"/>
            <w:textDirection w:val="tbRlV"/>
            <w:vAlign w:val="top"/>
          </w:tcPr>
          <w:p w14:paraId="119976F5">
            <w:pPr>
              <w:pStyle w:val="8"/>
              <w:widowControl/>
              <w:kinsoku w:val="0"/>
              <w:autoSpaceDE w:val="0"/>
              <w:autoSpaceDN w:val="0"/>
              <w:adjustRightInd w:val="0"/>
              <w:snapToGrid w:val="0"/>
              <w:spacing w:before="135" w:line="199" w:lineRule="auto"/>
              <w:ind w:left="0"/>
              <w:jc w:val="center"/>
              <w:textAlignment w:val="baseline"/>
              <w:rPr>
                <w:rFonts w:hint="eastAsia" w:ascii="仿宋_GB2312" w:hAnsi="仿宋_GB2312" w:eastAsia="仿宋_GB2312" w:cs="仿宋_GB2312"/>
                <w:b/>
                <w:bCs/>
                <w:snapToGrid w:val="0"/>
                <w:color w:val="000000"/>
                <w:spacing w:val="10"/>
                <w:kern w:val="0"/>
                <w:sz w:val="26"/>
                <w:szCs w:val="26"/>
                <w:highlight w:val="none"/>
                <w:lang w:eastAsia="zh-CN"/>
              </w:rPr>
            </w:pPr>
            <w:r>
              <w:rPr>
                <w:rFonts w:hint="eastAsia" w:ascii="仿宋_GB2312" w:hAnsi="仿宋_GB2312" w:eastAsia="仿宋_GB2312" w:cs="仿宋_GB2312"/>
                <w:b/>
                <w:bCs/>
                <w:snapToGrid w:val="0"/>
                <w:color w:val="000000"/>
                <w:spacing w:val="10"/>
                <w:kern w:val="0"/>
                <w:sz w:val="26"/>
                <w:szCs w:val="26"/>
                <w:highlight w:val="none"/>
              </w:rPr>
              <w:t>是否是政府或园区平台公司出资基</w:t>
            </w:r>
            <w:r>
              <w:rPr>
                <w:rFonts w:hint="eastAsia" w:ascii="仿宋_GB2312" w:hAnsi="仿宋_GB2312" w:eastAsia="仿宋_GB2312" w:cs="仿宋_GB2312"/>
                <w:b/>
                <w:bCs/>
                <w:snapToGrid w:val="0"/>
                <w:color w:val="000000"/>
                <w:spacing w:val="10"/>
                <w:kern w:val="0"/>
                <w:sz w:val="26"/>
                <w:szCs w:val="26"/>
                <w:highlight w:val="none"/>
                <w:lang w:val="en-US" w:eastAsia="zh-CN"/>
              </w:rPr>
              <w:t>金</w:t>
            </w:r>
          </w:p>
        </w:tc>
        <w:tc>
          <w:tcPr>
            <w:tcW w:w="929" w:type="dxa"/>
            <w:textDirection w:val="tbRlV"/>
            <w:vAlign w:val="top"/>
          </w:tcPr>
          <w:p w14:paraId="0BFEDA1A">
            <w:pPr>
              <w:pStyle w:val="8"/>
              <w:widowControl/>
              <w:kinsoku w:val="0"/>
              <w:autoSpaceDE w:val="0"/>
              <w:autoSpaceDN w:val="0"/>
              <w:adjustRightInd w:val="0"/>
              <w:snapToGrid w:val="0"/>
              <w:spacing w:before="135" w:line="199" w:lineRule="auto"/>
              <w:ind w:left="0"/>
              <w:jc w:val="center"/>
              <w:textAlignment w:val="baseline"/>
              <w:rPr>
                <w:rFonts w:hint="eastAsia" w:ascii="仿宋_GB2312" w:hAnsi="仿宋_GB2312" w:eastAsia="仿宋_GB2312" w:cs="仿宋_GB2312"/>
                <w:b/>
                <w:bCs/>
                <w:snapToGrid w:val="0"/>
                <w:color w:val="000000"/>
                <w:spacing w:val="10"/>
                <w:kern w:val="0"/>
                <w:sz w:val="26"/>
                <w:szCs w:val="26"/>
                <w:highlight w:val="none"/>
              </w:rPr>
            </w:pPr>
            <w:r>
              <w:rPr>
                <w:rFonts w:hint="eastAsia" w:ascii="仿宋_GB2312" w:hAnsi="仿宋_GB2312" w:eastAsia="仿宋_GB2312" w:cs="仿宋_GB2312"/>
                <w:b/>
                <w:bCs/>
                <w:snapToGrid w:val="0"/>
                <w:color w:val="000000"/>
                <w:spacing w:val="10"/>
                <w:kern w:val="0"/>
                <w:sz w:val="26"/>
                <w:szCs w:val="26"/>
                <w:highlight w:val="none"/>
              </w:rPr>
              <w:t>是否属于省级或市级政府引导基金</w:t>
            </w:r>
          </w:p>
        </w:tc>
        <w:tc>
          <w:tcPr>
            <w:tcW w:w="629" w:type="dxa"/>
            <w:textDirection w:val="tbRlV"/>
            <w:vAlign w:val="top"/>
          </w:tcPr>
          <w:p w14:paraId="70209606">
            <w:pPr>
              <w:pStyle w:val="8"/>
              <w:widowControl/>
              <w:kinsoku w:val="0"/>
              <w:autoSpaceDE w:val="0"/>
              <w:autoSpaceDN w:val="0"/>
              <w:adjustRightInd w:val="0"/>
              <w:snapToGrid w:val="0"/>
              <w:spacing w:before="135" w:line="199" w:lineRule="auto"/>
              <w:ind w:left="0"/>
              <w:jc w:val="center"/>
              <w:textAlignment w:val="baseline"/>
              <w:rPr>
                <w:rFonts w:hint="eastAsia" w:ascii="仿宋_GB2312" w:hAnsi="仿宋_GB2312" w:eastAsia="仿宋_GB2312" w:cs="仿宋_GB2312"/>
                <w:b/>
                <w:bCs/>
                <w:snapToGrid w:val="0"/>
                <w:color w:val="000000"/>
                <w:spacing w:val="10"/>
                <w:kern w:val="0"/>
                <w:sz w:val="26"/>
                <w:szCs w:val="26"/>
                <w:highlight w:val="none"/>
                <w:lang w:eastAsia="zh-CN"/>
              </w:rPr>
            </w:pPr>
            <w:r>
              <w:rPr>
                <w:rFonts w:hint="eastAsia" w:ascii="仿宋_GB2312" w:hAnsi="仿宋_GB2312" w:eastAsia="仿宋_GB2312" w:cs="仿宋_GB2312"/>
                <w:b/>
                <w:bCs/>
                <w:snapToGrid w:val="0"/>
                <w:color w:val="000000"/>
                <w:spacing w:val="10"/>
                <w:kern w:val="0"/>
                <w:sz w:val="26"/>
                <w:szCs w:val="26"/>
                <w:highlight w:val="none"/>
                <w:lang w:val="en-US" w:eastAsia="zh-CN"/>
              </w:rPr>
              <w:t>返投要求</w:t>
            </w:r>
          </w:p>
        </w:tc>
        <w:tc>
          <w:tcPr>
            <w:tcW w:w="635" w:type="dxa"/>
            <w:textDirection w:val="tbRlV"/>
            <w:vAlign w:val="top"/>
          </w:tcPr>
          <w:p w14:paraId="3F6BC742">
            <w:pPr>
              <w:pStyle w:val="8"/>
              <w:widowControl/>
              <w:kinsoku w:val="0"/>
              <w:autoSpaceDE w:val="0"/>
              <w:autoSpaceDN w:val="0"/>
              <w:adjustRightInd w:val="0"/>
              <w:snapToGrid w:val="0"/>
              <w:spacing w:before="135" w:line="199" w:lineRule="auto"/>
              <w:ind w:left="0"/>
              <w:jc w:val="center"/>
              <w:textAlignment w:val="baseline"/>
              <w:rPr>
                <w:rFonts w:hint="eastAsia" w:ascii="仿宋_GB2312" w:hAnsi="仿宋_GB2312" w:eastAsia="仿宋_GB2312" w:cs="仿宋_GB2312"/>
                <w:b/>
                <w:bCs/>
                <w:snapToGrid w:val="0"/>
                <w:color w:val="000000"/>
                <w:spacing w:val="10"/>
                <w:kern w:val="0"/>
                <w:sz w:val="26"/>
                <w:szCs w:val="26"/>
                <w:highlight w:val="none"/>
                <w:lang w:eastAsia="zh-CN"/>
              </w:rPr>
            </w:pPr>
            <w:r>
              <w:rPr>
                <w:rFonts w:hint="eastAsia" w:ascii="仿宋_GB2312" w:hAnsi="仿宋_GB2312" w:eastAsia="仿宋_GB2312" w:cs="仿宋_GB2312"/>
                <w:b/>
                <w:bCs/>
                <w:snapToGrid w:val="0"/>
                <w:color w:val="000000"/>
                <w:spacing w:val="10"/>
                <w:kern w:val="0"/>
                <w:sz w:val="26"/>
                <w:szCs w:val="26"/>
                <w:highlight w:val="none"/>
                <w:lang w:val="en-US" w:eastAsia="zh-CN"/>
              </w:rPr>
              <w:t>返投完成情况</w:t>
            </w:r>
          </w:p>
        </w:tc>
      </w:tr>
      <w:tr w14:paraId="36A45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455" w:type="dxa"/>
            <w:vAlign w:val="top"/>
          </w:tcPr>
          <w:p w14:paraId="3DA43FC3">
            <w:pPr>
              <w:rPr>
                <w:rFonts w:ascii="Arial"/>
                <w:sz w:val="21"/>
                <w:highlight w:val="none"/>
              </w:rPr>
            </w:pPr>
          </w:p>
        </w:tc>
        <w:tc>
          <w:tcPr>
            <w:tcW w:w="1369" w:type="dxa"/>
            <w:vAlign w:val="top"/>
          </w:tcPr>
          <w:p w14:paraId="1B7E8396">
            <w:pPr>
              <w:rPr>
                <w:rFonts w:ascii="Arial"/>
                <w:sz w:val="21"/>
                <w:highlight w:val="none"/>
              </w:rPr>
            </w:pPr>
          </w:p>
        </w:tc>
        <w:tc>
          <w:tcPr>
            <w:tcW w:w="593" w:type="dxa"/>
            <w:vAlign w:val="top"/>
          </w:tcPr>
          <w:p w14:paraId="2775BA7E">
            <w:pPr>
              <w:rPr>
                <w:rFonts w:ascii="Arial"/>
                <w:sz w:val="21"/>
                <w:highlight w:val="none"/>
              </w:rPr>
            </w:pPr>
          </w:p>
        </w:tc>
        <w:tc>
          <w:tcPr>
            <w:tcW w:w="540" w:type="dxa"/>
            <w:vAlign w:val="top"/>
          </w:tcPr>
          <w:p w14:paraId="1ED7EDE7">
            <w:pPr>
              <w:rPr>
                <w:rFonts w:ascii="Arial"/>
                <w:sz w:val="21"/>
                <w:highlight w:val="none"/>
              </w:rPr>
            </w:pPr>
          </w:p>
        </w:tc>
        <w:tc>
          <w:tcPr>
            <w:tcW w:w="447" w:type="dxa"/>
            <w:vAlign w:val="top"/>
          </w:tcPr>
          <w:p w14:paraId="1283B35D">
            <w:pPr>
              <w:rPr>
                <w:rFonts w:ascii="Arial"/>
                <w:sz w:val="21"/>
                <w:highlight w:val="none"/>
              </w:rPr>
            </w:pPr>
          </w:p>
        </w:tc>
        <w:tc>
          <w:tcPr>
            <w:tcW w:w="493" w:type="dxa"/>
            <w:vAlign w:val="top"/>
          </w:tcPr>
          <w:p w14:paraId="5C30F9DE">
            <w:pPr>
              <w:rPr>
                <w:rFonts w:ascii="Arial"/>
                <w:sz w:val="21"/>
                <w:highlight w:val="none"/>
              </w:rPr>
            </w:pPr>
          </w:p>
        </w:tc>
        <w:tc>
          <w:tcPr>
            <w:tcW w:w="1020" w:type="dxa"/>
            <w:vAlign w:val="top"/>
          </w:tcPr>
          <w:p w14:paraId="3301CA7D">
            <w:pPr>
              <w:rPr>
                <w:rFonts w:ascii="Arial"/>
                <w:sz w:val="21"/>
                <w:highlight w:val="none"/>
              </w:rPr>
            </w:pPr>
          </w:p>
        </w:tc>
        <w:tc>
          <w:tcPr>
            <w:tcW w:w="1147" w:type="dxa"/>
            <w:vAlign w:val="top"/>
          </w:tcPr>
          <w:p w14:paraId="076EB1B5">
            <w:pPr>
              <w:rPr>
                <w:rFonts w:ascii="Arial"/>
                <w:sz w:val="21"/>
                <w:highlight w:val="none"/>
              </w:rPr>
            </w:pPr>
          </w:p>
        </w:tc>
        <w:tc>
          <w:tcPr>
            <w:tcW w:w="893" w:type="dxa"/>
            <w:vAlign w:val="top"/>
          </w:tcPr>
          <w:p w14:paraId="749163B6">
            <w:pPr>
              <w:rPr>
                <w:rFonts w:ascii="Arial"/>
                <w:sz w:val="21"/>
                <w:highlight w:val="none"/>
              </w:rPr>
            </w:pPr>
          </w:p>
        </w:tc>
        <w:tc>
          <w:tcPr>
            <w:tcW w:w="929" w:type="dxa"/>
            <w:vAlign w:val="top"/>
          </w:tcPr>
          <w:p w14:paraId="4356B9CE">
            <w:pPr>
              <w:rPr>
                <w:rFonts w:ascii="Arial"/>
                <w:sz w:val="21"/>
                <w:highlight w:val="none"/>
              </w:rPr>
            </w:pPr>
          </w:p>
        </w:tc>
        <w:tc>
          <w:tcPr>
            <w:tcW w:w="629" w:type="dxa"/>
            <w:vAlign w:val="top"/>
          </w:tcPr>
          <w:p w14:paraId="37749FF0">
            <w:pPr>
              <w:rPr>
                <w:rFonts w:ascii="Arial"/>
                <w:sz w:val="21"/>
                <w:highlight w:val="none"/>
              </w:rPr>
            </w:pPr>
          </w:p>
        </w:tc>
        <w:tc>
          <w:tcPr>
            <w:tcW w:w="635" w:type="dxa"/>
            <w:vAlign w:val="top"/>
          </w:tcPr>
          <w:p w14:paraId="49FEE718">
            <w:pPr>
              <w:rPr>
                <w:rFonts w:ascii="Arial"/>
                <w:sz w:val="21"/>
                <w:highlight w:val="none"/>
              </w:rPr>
            </w:pPr>
          </w:p>
        </w:tc>
      </w:tr>
      <w:tr w14:paraId="4F2D8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455" w:type="dxa"/>
            <w:vAlign w:val="top"/>
          </w:tcPr>
          <w:p w14:paraId="0D323B89">
            <w:pPr>
              <w:rPr>
                <w:rFonts w:ascii="Arial"/>
                <w:sz w:val="21"/>
                <w:highlight w:val="none"/>
              </w:rPr>
            </w:pPr>
          </w:p>
        </w:tc>
        <w:tc>
          <w:tcPr>
            <w:tcW w:w="1369" w:type="dxa"/>
            <w:vAlign w:val="top"/>
          </w:tcPr>
          <w:p w14:paraId="25415B4D">
            <w:pPr>
              <w:rPr>
                <w:rFonts w:ascii="Arial"/>
                <w:sz w:val="21"/>
                <w:highlight w:val="none"/>
              </w:rPr>
            </w:pPr>
          </w:p>
        </w:tc>
        <w:tc>
          <w:tcPr>
            <w:tcW w:w="593" w:type="dxa"/>
            <w:vAlign w:val="top"/>
          </w:tcPr>
          <w:p w14:paraId="0FDC51EB">
            <w:pPr>
              <w:rPr>
                <w:rFonts w:ascii="Arial"/>
                <w:sz w:val="21"/>
                <w:highlight w:val="none"/>
              </w:rPr>
            </w:pPr>
          </w:p>
        </w:tc>
        <w:tc>
          <w:tcPr>
            <w:tcW w:w="540" w:type="dxa"/>
            <w:vAlign w:val="top"/>
          </w:tcPr>
          <w:p w14:paraId="4AF5F0EF">
            <w:pPr>
              <w:rPr>
                <w:rFonts w:ascii="Arial"/>
                <w:sz w:val="21"/>
                <w:highlight w:val="none"/>
              </w:rPr>
            </w:pPr>
          </w:p>
        </w:tc>
        <w:tc>
          <w:tcPr>
            <w:tcW w:w="447" w:type="dxa"/>
            <w:vAlign w:val="top"/>
          </w:tcPr>
          <w:p w14:paraId="26E3E84B">
            <w:pPr>
              <w:rPr>
                <w:rFonts w:ascii="Arial"/>
                <w:sz w:val="21"/>
                <w:highlight w:val="none"/>
              </w:rPr>
            </w:pPr>
          </w:p>
        </w:tc>
        <w:tc>
          <w:tcPr>
            <w:tcW w:w="493" w:type="dxa"/>
            <w:vAlign w:val="top"/>
          </w:tcPr>
          <w:p w14:paraId="472F14C6">
            <w:pPr>
              <w:rPr>
                <w:rFonts w:ascii="Arial"/>
                <w:sz w:val="21"/>
                <w:highlight w:val="none"/>
              </w:rPr>
            </w:pPr>
          </w:p>
        </w:tc>
        <w:tc>
          <w:tcPr>
            <w:tcW w:w="1020" w:type="dxa"/>
            <w:vAlign w:val="top"/>
          </w:tcPr>
          <w:p w14:paraId="6D27E0BD">
            <w:pPr>
              <w:rPr>
                <w:rFonts w:ascii="Arial"/>
                <w:sz w:val="21"/>
                <w:highlight w:val="none"/>
              </w:rPr>
            </w:pPr>
          </w:p>
        </w:tc>
        <w:tc>
          <w:tcPr>
            <w:tcW w:w="1147" w:type="dxa"/>
            <w:vAlign w:val="top"/>
          </w:tcPr>
          <w:p w14:paraId="225722AC">
            <w:pPr>
              <w:rPr>
                <w:rFonts w:ascii="Arial"/>
                <w:sz w:val="21"/>
                <w:highlight w:val="none"/>
              </w:rPr>
            </w:pPr>
          </w:p>
        </w:tc>
        <w:tc>
          <w:tcPr>
            <w:tcW w:w="893" w:type="dxa"/>
            <w:vAlign w:val="top"/>
          </w:tcPr>
          <w:p w14:paraId="0AD1B8F9">
            <w:pPr>
              <w:rPr>
                <w:rFonts w:ascii="Arial"/>
                <w:sz w:val="21"/>
                <w:highlight w:val="none"/>
              </w:rPr>
            </w:pPr>
          </w:p>
        </w:tc>
        <w:tc>
          <w:tcPr>
            <w:tcW w:w="929" w:type="dxa"/>
            <w:vAlign w:val="top"/>
          </w:tcPr>
          <w:p w14:paraId="7E3C6662">
            <w:pPr>
              <w:rPr>
                <w:rFonts w:ascii="Arial"/>
                <w:sz w:val="21"/>
                <w:highlight w:val="none"/>
              </w:rPr>
            </w:pPr>
          </w:p>
        </w:tc>
        <w:tc>
          <w:tcPr>
            <w:tcW w:w="629" w:type="dxa"/>
            <w:vAlign w:val="top"/>
          </w:tcPr>
          <w:p w14:paraId="460D34CD">
            <w:pPr>
              <w:rPr>
                <w:rFonts w:ascii="Arial"/>
                <w:sz w:val="21"/>
                <w:highlight w:val="none"/>
              </w:rPr>
            </w:pPr>
          </w:p>
        </w:tc>
        <w:tc>
          <w:tcPr>
            <w:tcW w:w="635" w:type="dxa"/>
            <w:vAlign w:val="top"/>
          </w:tcPr>
          <w:p w14:paraId="0E55E23F">
            <w:pPr>
              <w:rPr>
                <w:rFonts w:ascii="Arial"/>
                <w:sz w:val="21"/>
                <w:highlight w:val="none"/>
              </w:rPr>
            </w:pPr>
          </w:p>
        </w:tc>
      </w:tr>
      <w:tr w14:paraId="0F600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455" w:type="dxa"/>
            <w:vAlign w:val="top"/>
          </w:tcPr>
          <w:p w14:paraId="6FD05734">
            <w:pPr>
              <w:rPr>
                <w:rFonts w:ascii="Arial"/>
                <w:sz w:val="21"/>
                <w:highlight w:val="none"/>
              </w:rPr>
            </w:pPr>
          </w:p>
        </w:tc>
        <w:tc>
          <w:tcPr>
            <w:tcW w:w="1369" w:type="dxa"/>
            <w:vAlign w:val="top"/>
          </w:tcPr>
          <w:p w14:paraId="07829A89">
            <w:pPr>
              <w:rPr>
                <w:rFonts w:ascii="Arial"/>
                <w:sz w:val="21"/>
                <w:highlight w:val="none"/>
              </w:rPr>
            </w:pPr>
          </w:p>
        </w:tc>
        <w:tc>
          <w:tcPr>
            <w:tcW w:w="593" w:type="dxa"/>
            <w:vAlign w:val="top"/>
          </w:tcPr>
          <w:p w14:paraId="5A805B58">
            <w:pPr>
              <w:rPr>
                <w:rFonts w:ascii="Arial"/>
                <w:sz w:val="21"/>
                <w:highlight w:val="none"/>
              </w:rPr>
            </w:pPr>
          </w:p>
        </w:tc>
        <w:tc>
          <w:tcPr>
            <w:tcW w:w="540" w:type="dxa"/>
            <w:vAlign w:val="top"/>
          </w:tcPr>
          <w:p w14:paraId="1C94FA3C">
            <w:pPr>
              <w:rPr>
                <w:rFonts w:ascii="Arial"/>
                <w:sz w:val="21"/>
                <w:highlight w:val="none"/>
              </w:rPr>
            </w:pPr>
          </w:p>
        </w:tc>
        <w:tc>
          <w:tcPr>
            <w:tcW w:w="447" w:type="dxa"/>
            <w:vAlign w:val="top"/>
          </w:tcPr>
          <w:p w14:paraId="42003510">
            <w:pPr>
              <w:rPr>
                <w:rFonts w:ascii="Arial"/>
                <w:sz w:val="21"/>
                <w:highlight w:val="none"/>
              </w:rPr>
            </w:pPr>
          </w:p>
        </w:tc>
        <w:tc>
          <w:tcPr>
            <w:tcW w:w="493" w:type="dxa"/>
            <w:vAlign w:val="top"/>
          </w:tcPr>
          <w:p w14:paraId="4A3ABB1A">
            <w:pPr>
              <w:rPr>
                <w:rFonts w:ascii="Arial"/>
                <w:sz w:val="21"/>
                <w:highlight w:val="none"/>
              </w:rPr>
            </w:pPr>
          </w:p>
        </w:tc>
        <w:tc>
          <w:tcPr>
            <w:tcW w:w="1020" w:type="dxa"/>
            <w:vAlign w:val="top"/>
          </w:tcPr>
          <w:p w14:paraId="033CEDA7">
            <w:pPr>
              <w:rPr>
                <w:rFonts w:ascii="Arial"/>
                <w:sz w:val="21"/>
                <w:highlight w:val="none"/>
              </w:rPr>
            </w:pPr>
          </w:p>
        </w:tc>
        <w:tc>
          <w:tcPr>
            <w:tcW w:w="1147" w:type="dxa"/>
            <w:vAlign w:val="top"/>
          </w:tcPr>
          <w:p w14:paraId="2F45639E">
            <w:pPr>
              <w:rPr>
                <w:rFonts w:ascii="Arial"/>
                <w:sz w:val="21"/>
                <w:highlight w:val="none"/>
              </w:rPr>
            </w:pPr>
          </w:p>
        </w:tc>
        <w:tc>
          <w:tcPr>
            <w:tcW w:w="893" w:type="dxa"/>
            <w:vAlign w:val="top"/>
          </w:tcPr>
          <w:p w14:paraId="33123640">
            <w:pPr>
              <w:rPr>
                <w:rFonts w:ascii="Arial"/>
                <w:sz w:val="21"/>
                <w:highlight w:val="none"/>
              </w:rPr>
            </w:pPr>
          </w:p>
        </w:tc>
        <w:tc>
          <w:tcPr>
            <w:tcW w:w="929" w:type="dxa"/>
            <w:vAlign w:val="top"/>
          </w:tcPr>
          <w:p w14:paraId="7162544A">
            <w:pPr>
              <w:rPr>
                <w:rFonts w:ascii="Arial"/>
                <w:sz w:val="21"/>
                <w:highlight w:val="none"/>
              </w:rPr>
            </w:pPr>
          </w:p>
        </w:tc>
        <w:tc>
          <w:tcPr>
            <w:tcW w:w="629" w:type="dxa"/>
            <w:vAlign w:val="top"/>
          </w:tcPr>
          <w:p w14:paraId="4E993328">
            <w:pPr>
              <w:rPr>
                <w:rFonts w:ascii="Arial"/>
                <w:sz w:val="21"/>
                <w:highlight w:val="none"/>
              </w:rPr>
            </w:pPr>
          </w:p>
        </w:tc>
        <w:tc>
          <w:tcPr>
            <w:tcW w:w="635" w:type="dxa"/>
            <w:vAlign w:val="top"/>
          </w:tcPr>
          <w:p w14:paraId="5DCE16A3">
            <w:pPr>
              <w:rPr>
                <w:rFonts w:ascii="Arial"/>
                <w:sz w:val="21"/>
                <w:highlight w:val="none"/>
              </w:rPr>
            </w:pPr>
          </w:p>
        </w:tc>
      </w:tr>
      <w:tr w14:paraId="486E7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455" w:type="dxa"/>
            <w:vAlign w:val="top"/>
          </w:tcPr>
          <w:p w14:paraId="07DFBF41">
            <w:pPr>
              <w:rPr>
                <w:rFonts w:ascii="Arial"/>
                <w:sz w:val="21"/>
                <w:highlight w:val="none"/>
              </w:rPr>
            </w:pPr>
          </w:p>
        </w:tc>
        <w:tc>
          <w:tcPr>
            <w:tcW w:w="1369" w:type="dxa"/>
            <w:vAlign w:val="top"/>
          </w:tcPr>
          <w:p w14:paraId="42AE2B96">
            <w:pPr>
              <w:rPr>
                <w:rFonts w:ascii="Arial"/>
                <w:sz w:val="21"/>
                <w:highlight w:val="none"/>
              </w:rPr>
            </w:pPr>
          </w:p>
        </w:tc>
        <w:tc>
          <w:tcPr>
            <w:tcW w:w="593" w:type="dxa"/>
            <w:vAlign w:val="top"/>
          </w:tcPr>
          <w:p w14:paraId="7B11C23C">
            <w:pPr>
              <w:rPr>
                <w:rFonts w:ascii="Arial"/>
                <w:sz w:val="21"/>
                <w:highlight w:val="none"/>
              </w:rPr>
            </w:pPr>
          </w:p>
        </w:tc>
        <w:tc>
          <w:tcPr>
            <w:tcW w:w="540" w:type="dxa"/>
            <w:vAlign w:val="top"/>
          </w:tcPr>
          <w:p w14:paraId="3B16A9C0">
            <w:pPr>
              <w:rPr>
                <w:rFonts w:ascii="Arial"/>
                <w:sz w:val="21"/>
                <w:highlight w:val="none"/>
              </w:rPr>
            </w:pPr>
          </w:p>
        </w:tc>
        <w:tc>
          <w:tcPr>
            <w:tcW w:w="447" w:type="dxa"/>
            <w:vAlign w:val="top"/>
          </w:tcPr>
          <w:p w14:paraId="714093AB">
            <w:pPr>
              <w:rPr>
                <w:rFonts w:ascii="Arial"/>
                <w:sz w:val="21"/>
                <w:highlight w:val="none"/>
              </w:rPr>
            </w:pPr>
          </w:p>
        </w:tc>
        <w:tc>
          <w:tcPr>
            <w:tcW w:w="493" w:type="dxa"/>
            <w:vAlign w:val="top"/>
          </w:tcPr>
          <w:p w14:paraId="462739B6">
            <w:pPr>
              <w:rPr>
                <w:rFonts w:ascii="Arial"/>
                <w:sz w:val="21"/>
                <w:highlight w:val="none"/>
              </w:rPr>
            </w:pPr>
          </w:p>
        </w:tc>
        <w:tc>
          <w:tcPr>
            <w:tcW w:w="1020" w:type="dxa"/>
            <w:vAlign w:val="top"/>
          </w:tcPr>
          <w:p w14:paraId="6C54C5EC">
            <w:pPr>
              <w:rPr>
                <w:rFonts w:ascii="Arial"/>
                <w:sz w:val="21"/>
                <w:highlight w:val="none"/>
              </w:rPr>
            </w:pPr>
          </w:p>
        </w:tc>
        <w:tc>
          <w:tcPr>
            <w:tcW w:w="1147" w:type="dxa"/>
            <w:vAlign w:val="top"/>
          </w:tcPr>
          <w:p w14:paraId="2C7071D6">
            <w:pPr>
              <w:rPr>
                <w:rFonts w:ascii="Arial"/>
                <w:sz w:val="21"/>
                <w:highlight w:val="none"/>
              </w:rPr>
            </w:pPr>
          </w:p>
        </w:tc>
        <w:tc>
          <w:tcPr>
            <w:tcW w:w="893" w:type="dxa"/>
            <w:vAlign w:val="top"/>
          </w:tcPr>
          <w:p w14:paraId="3CC818C5">
            <w:pPr>
              <w:rPr>
                <w:rFonts w:ascii="Arial"/>
                <w:sz w:val="21"/>
                <w:highlight w:val="none"/>
              </w:rPr>
            </w:pPr>
          </w:p>
        </w:tc>
        <w:tc>
          <w:tcPr>
            <w:tcW w:w="929" w:type="dxa"/>
            <w:vAlign w:val="top"/>
          </w:tcPr>
          <w:p w14:paraId="23C350DF">
            <w:pPr>
              <w:rPr>
                <w:rFonts w:ascii="Arial"/>
                <w:sz w:val="21"/>
                <w:highlight w:val="none"/>
              </w:rPr>
            </w:pPr>
          </w:p>
        </w:tc>
        <w:tc>
          <w:tcPr>
            <w:tcW w:w="629" w:type="dxa"/>
            <w:vAlign w:val="top"/>
          </w:tcPr>
          <w:p w14:paraId="54E4A66E">
            <w:pPr>
              <w:rPr>
                <w:rFonts w:ascii="Arial"/>
                <w:sz w:val="21"/>
                <w:highlight w:val="none"/>
              </w:rPr>
            </w:pPr>
          </w:p>
        </w:tc>
        <w:tc>
          <w:tcPr>
            <w:tcW w:w="635" w:type="dxa"/>
            <w:vAlign w:val="top"/>
          </w:tcPr>
          <w:p w14:paraId="54A8476A">
            <w:pPr>
              <w:rPr>
                <w:rFonts w:ascii="Arial"/>
                <w:sz w:val="21"/>
                <w:highlight w:val="none"/>
              </w:rPr>
            </w:pPr>
          </w:p>
        </w:tc>
      </w:tr>
      <w:tr w14:paraId="62D5C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455" w:type="dxa"/>
            <w:vAlign w:val="top"/>
          </w:tcPr>
          <w:p w14:paraId="419FB207">
            <w:pPr>
              <w:rPr>
                <w:rFonts w:ascii="Arial"/>
                <w:sz w:val="21"/>
                <w:highlight w:val="none"/>
              </w:rPr>
            </w:pPr>
          </w:p>
        </w:tc>
        <w:tc>
          <w:tcPr>
            <w:tcW w:w="1369" w:type="dxa"/>
            <w:vAlign w:val="top"/>
          </w:tcPr>
          <w:p w14:paraId="0E04B73B">
            <w:pPr>
              <w:rPr>
                <w:rFonts w:ascii="Arial"/>
                <w:sz w:val="21"/>
                <w:highlight w:val="none"/>
              </w:rPr>
            </w:pPr>
          </w:p>
        </w:tc>
        <w:tc>
          <w:tcPr>
            <w:tcW w:w="593" w:type="dxa"/>
            <w:vAlign w:val="top"/>
          </w:tcPr>
          <w:p w14:paraId="524A5E51">
            <w:pPr>
              <w:rPr>
                <w:rFonts w:ascii="Arial"/>
                <w:sz w:val="21"/>
                <w:highlight w:val="none"/>
              </w:rPr>
            </w:pPr>
          </w:p>
        </w:tc>
        <w:tc>
          <w:tcPr>
            <w:tcW w:w="540" w:type="dxa"/>
            <w:vAlign w:val="top"/>
          </w:tcPr>
          <w:p w14:paraId="550823DC">
            <w:pPr>
              <w:rPr>
                <w:rFonts w:ascii="Arial"/>
                <w:sz w:val="21"/>
                <w:highlight w:val="none"/>
              </w:rPr>
            </w:pPr>
          </w:p>
        </w:tc>
        <w:tc>
          <w:tcPr>
            <w:tcW w:w="447" w:type="dxa"/>
            <w:vAlign w:val="top"/>
          </w:tcPr>
          <w:p w14:paraId="1927140D">
            <w:pPr>
              <w:rPr>
                <w:rFonts w:ascii="Arial"/>
                <w:sz w:val="21"/>
                <w:highlight w:val="none"/>
              </w:rPr>
            </w:pPr>
          </w:p>
        </w:tc>
        <w:tc>
          <w:tcPr>
            <w:tcW w:w="493" w:type="dxa"/>
            <w:vAlign w:val="top"/>
          </w:tcPr>
          <w:p w14:paraId="477A0EFE">
            <w:pPr>
              <w:rPr>
                <w:rFonts w:ascii="Arial"/>
                <w:sz w:val="21"/>
                <w:highlight w:val="none"/>
              </w:rPr>
            </w:pPr>
          </w:p>
        </w:tc>
        <w:tc>
          <w:tcPr>
            <w:tcW w:w="1020" w:type="dxa"/>
            <w:vAlign w:val="top"/>
          </w:tcPr>
          <w:p w14:paraId="10A335AB">
            <w:pPr>
              <w:rPr>
                <w:rFonts w:ascii="Arial"/>
                <w:sz w:val="21"/>
                <w:highlight w:val="none"/>
              </w:rPr>
            </w:pPr>
          </w:p>
        </w:tc>
        <w:tc>
          <w:tcPr>
            <w:tcW w:w="1147" w:type="dxa"/>
            <w:vAlign w:val="top"/>
          </w:tcPr>
          <w:p w14:paraId="7BC18D33">
            <w:pPr>
              <w:rPr>
                <w:rFonts w:ascii="Arial"/>
                <w:sz w:val="21"/>
                <w:highlight w:val="none"/>
              </w:rPr>
            </w:pPr>
          </w:p>
        </w:tc>
        <w:tc>
          <w:tcPr>
            <w:tcW w:w="893" w:type="dxa"/>
            <w:vAlign w:val="top"/>
          </w:tcPr>
          <w:p w14:paraId="4AB63B9A">
            <w:pPr>
              <w:rPr>
                <w:rFonts w:ascii="Arial"/>
                <w:sz w:val="21"/>
                <w:highlight w:val="none"/>
              </w:rPr>
            </w:pPr>
          </w:p>
        </w:tc>
        <w:tc>
          <w:tcPr>
            <w:tcW w:w="929" w:type="dxa"/>
            <w:vAlign w:val="top"/>
          </w:tcPr>
          <w:p w14:paraId="128696B2">
            <w:pPr>
              <w:rPr>
                <w:rFonts w:ascii="Arial"/>
                <w:sz w:val="21"/>
                <w:highlight w:val="none"/>
              </w:rPr>
            </w:pPr>
          </w:p>
        </w:tc>
        <w:tc>
          <w:tcPr>
            <w:tcW w:w="629" w:type="dxa"/>
            <w:vAlign w:val="top"/>
          </w:tcPr>
          <w:p w14:paraId="605153DB">
            <w:pPr>
              <w:rPr>
                <w:rFonts w:ascii="Arial"/>
                <w:sz w:val="21"/>
                <w:highlight w:val="none"/>
              </w:rPr>
            </w:pPr>
          </w:p>
        </w:tc>
        <w:tc>
          <w:tcPr>
            <w:tcW w:w="635" w:type="dxa"/>
            <w:vAlign w:val="top"/>
          </w:tcPr>
          <w:p w14:paraId="627B3698">
            <w:pPr>
              <w:rPr>
                <w:rFonts w:ascii="Arial"/>
                <w:sz w:val="21"/>
                <w:highlight w:val="none"/>
              </w:rPr>
            </w:pPr>
          </w:p>
        </w:tc>
      </w:tr>
      <w:tr w14:paraId="7C1CA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455" w:type="dxa"/>
            <w:vAlign w:val="top"/>
          </w:tcPr>
          <w:p w14:paraId="59EB28FA">
            <w:pPr>
              <w:rPr>
                <w:rFonts w:ascii="Arial"/>
                <w:sz w:val="21"/>
                <w:highlight w:val="none"/>
              </w:rPr>
            </w:pPr>
          </w:p>
        </w:tc>
        <w:tc>
          <w:tcPr>
            <w:tcW w:w="1369" w:type="dxa"/>
            <w:vAlign w:val="top"/>
          </w:tcPr>
          <w:p w14:paraId="18E654E8">
            <w:pPr>
              <w:rPr>
                <w:rFonts w:ascii="Arial"/>
                <w:sz w:val="21"/>
                <w:highlight w:val="none"/>
              </w:rPr>
            </w:pPr>
          </w:p>
        </w:tc>
        <w:tc>
          <w:tcPr>
            <w:tcW w:w="593" w:type="dxa"/>
            <w:vAlign w:val="top"/>
          </w:tcPr>
          <w:p w14:paraId="56B8C080">
            <w:pPr>
              <w:rPr>
                <w:rFonts w:ascii="Arial"/>
                <w:sz w:val="21"/>
                <w:highlight w:val="none"/>
              </w:rPr>
            </w:pPr>
          </w:p>
        </w:tc>
        <w:tc>
          <w:tcPr>
            <w:tcW w:w="540" w:type="dxa"/>
            <w:vAlign w:val="top"/>
          </w:tcPr>
          <w:p w14:paraId="6BC15358">
            <w:pPr>
              <w:rPr>
                <w:rFonts w:ascii="Arial"/>
                <w:sz w:val="21"/>
                <w:highlight w:val="none"/>
              </w:rPr>
            </w:pPr>
          </w:p>
        </w:tc>
        <w:tc>
          <w:tcPr>
            <w:tcW w:w="447" w:type="dxa"/>
            <w:vAlign w:val="top"/>
          </w:tcPr>
          <w:p w14:paraId="21D9ABE3">
            <w:pPr>
              <w:rPr>
                <w:rFonts w:ascii="Arial"/>
                <w:sz w:val="21"/>
                <w:highlight w:val="none"/>
              </w:rPr>
            </w:pPr>
          </w:p>
        </w:tc>
        <w:tc>
          <w:tcPr>
            <w:tcW w:w="493" w:type="dxa"/>
            <w:vAlign w:val="top"/>
          </w:tcPr>
          <w:p w14:paraId="6EAEED51">
            <w:pPr>
              <w:rPr>
                <w:rFonts w:ascii="Arial"/>
                <w:sz w:val="21"/>
                <w:highlight w:val="none"/>
              </w:rPr>
            </w:pPr>
          </w:p>
        </w:tc>
        <w:tc>
          <w:tcPr>
            <w:tcW w:w="1020" w:type="dxa"/>
            <w:vAlign w:val="top"/>
          </w:tcPr>
          <w:p w14:paraId="1CDEB9E8">
            <w:pPr>
              <w:rPr>
                <w:rFonts w:ascii="Arial"/>
                <w:sz w:val="21"/>
                <w:highlight w:val="none"/>
              </w:rPr>
            </w:pPr>
          </w:p>
        </w:tc>
        <w:tc>
          <w:tcPr>
            <w:tcW w:w="1147" w:type="dxa"/>
            <w:vAlign w:val="top"/>
          </w:tcPr>
          <w:p w14:paraId="43ABC37E">
            <w:pPr>
              <w:rPr>
                <w:rFonts w:ascii="Arial"/>
                <w:sz w:val="21"/>
                <w:highlight w:val="none"/>
              </w:rPr>
            </w:pPr>
          </w:p>
        </w:tc>
        <w:tc>
          <w:tcPr>
            <w:tcW w:w="893" w:type="dxa"/>
            <w:vAlign w:val="top"/>
          </w:tcPr>
          <w:p w14:paraId="6CE176DC">
            <w:pPr>
              <w:rPr>
                <w:rFonts w:ascii="Arial"/>
                <w:sz w:val="21"/>
                <w:highlight w:val="none"/>
              </w:rPr>
            </w:pPr>
          </w:p>
        </w:tc>
        <w:tc>
          <w:tcPr>
            <w:tcW w:w="929" w:type="dxa"/>
            <w:vAlign w:val="top"/>
          </w:tcPr>
          <w:p w14:paraId="75D78958">
            <w:pPr>
              <w:rPr>
                <w:rFonts w:ascii="Arial"/>
                <w:sz w:val="21"/>
                <w:highlight w:val="none"/>
              </w:rPr>
            </w:pPr>
          </w:p>
        </w:tc>
        <w:tc>
          <w:tcPr>
            <w:tcW w:w="629" w:type="dxa"/>
            <w:vAlign w:val="top"/>
          </w:tcPr>
          <w:p w14:paraId="612694FE">
            <w:pPr>
              <w:rPr>
                <w:rFonts w:ascii="Arial"/>
                <w:sz w:val="21"/>
                <w:highlight w:val="none"/>
              </w:rPr>
            </w:pPr>
          </w:p>
        </w:tc>
        <w:tc>
          <w:tcPr>
            <w:tcW w:w="635" w:type="dxa"/>
            <w:vAlign w:val="top"/>
          </w:tcPr>
          <w:p w14:paraId="31AC6BF1">
            <w:pPr>
              <w:rPr>
                <w:rFonts w:ascii="Arial"/>
                <w:sz w:val="21"/>
                <w:highlight w:val="none"/>
              </w:rPr>
            </w:pPr>
          </w:p>
        </w:tc>
      </w:tr>
      <w:tr w14:paraId="168E2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455" w:type="dxa"/>
            <w:vAlign w:val="top"/>
          </w:tcPr>
          <w:p w14:paraId="1083AAE0">
            <w:pPr>
              <w:rPr>
                <w:rFonts w:ascii="Arial"/>
                <w:sz w:val="21"/>
                <w:highlight w:val="none"/>
              </w:rPr>
            </w:pPr>
          </w:p>
        </w:tc>
        <w:tc>
          <w:tcPr>
            <w:tcW w:w="1369" w:type="dxa"/>
            <w:vAlign w:val="top"/>
          </w:tcPr>
          <w:p w14:paraId="76CE6D6C">
            <w:pPr>
              <w:rPr>
                <w:rFonts w:ascii="Arial"/>
                <w:sz w:val="21"/>
                <w:highlight w:val="none"/>
              </w:rPr>
            </w:pPr>
          </w:p>
        </w:tc>
        <w:tc>
          <w:tcPr>
            <w:tcW w:w="593" w:type="dxa"/>
            <w:vAlign w:val="top"/>
          </w:tcPr>
          <w:p w14:paraId="09C90E59">
            <w:pPr>
              <w:rPr>
                <w:rFonts w:ascii="Arial"/>
                <w:sz w:val="21"/>
                <w:highlight w:val="none"/>
              </w:rPr>
            </w:pPr>
          </w:p>
        </w:tc>
        <w:tc>
          <w:tcPr>
            <w:tcW w:w="540" w:type="dxa"/>
            <w:vAlign w:val="top"/>
          </w:tcPr>
          <w:p w14:paraId="625C895C">
            <w:pPr>
              <w:rPr>
                <w:rFonts w:ascii="Arial"/>
                <w:sz w:val="21"/>
                <w:highlight w:val="none"/>
              </w:rPr>
            </w:pPr>
          </w:p>
        </w:tc>
        <w:tc>
          <w:tcPr>
            <w:tcW w:w="447" w:type="dxa"/>
            <w:vAlign w:val="top"/>
          </w:tcPr>
          <w:p w14:paraId="32BD17FD">
            <w:pPr>
              <w:rPr>
                <w:rFonts w:ascii="Arial"/>
                <w:sz w:val="21"/>
                <w:highlight w:val="none"/>
              </w:rPr>
            </w:pPr>
          </w:p>
        </w:tc>
        <w:tc>
          <w:tcPr>
            <w:tcW w:w="493" w:type="dxa"/>
            <w:vAlign w:val="top"/>
          </w:tcPr>
          <w:p w14:paraId="6CC89244">
            <w:pPr>
              <w:rPr>
                <w:rFonts w:ascii="Arial"/>
                <w:sz w:val="21"/>
                <w:highlight w:val="none"/>
              </w:rPr>
            </w:pPr>
          </w:p>
        </w:tc>
        <w:tc>
          <w:tcPr>
            <w:tcW w:w="1020" w:type="dxa"/>
            <w:vAlign w:val="top"/>
          </w:tcPr>
          <w:p w14:paraId="3108EF54">
            <w:pPr>
              <w:rPr>
                <w:rFonts w:ascii="Arial"/>
                <w:sz w:val="21"/>
                <w:highlight w:val="none"/>
              </w:rPr>
            </w:pPr>
          </w:p>
        </w:tc>
        <w:tc>
          <w:tcPr>
            <w:tcW w:w="1147" w:type="dxa"/>
            <w:vAlign w:val="top"/>
          </w:tcPr>
          <w:p w14:paraId="440EAB71">
            <w:pPr>
              <w:rPr>
                <w:rFonts w:ascii="Arial"/>
                <w:sz w:val="21"/>
                <w:highlight w:val="none"/>
              </w:rPr>
            </w:pPr>
          </w:p>
        </w:tc>
        <w:tc>
          <w:tcPr>
            <w:tcW w:w="893" w:type="dxa"/>
            <w:vAlign w:val="top"/>
          </w:tcPr>
          <w:p w14:paraId="62D1F07E">
            <w:pPr>
              <w:rPr>
                <w:rFonts w:ascii="Arial"/>
                <w:sz w:val="21"/>
                <w:highlight w:val="none"/>
              </w:rPr>
            </w:pPr>
          </w:p>
        </w:tc>
        <w:tc>
          <w:tcPr>
            <w:tcW w:w="929" w:type="dxa"/>
            <w:vAlign w:val="top"/>
          </w:tcPr>
          <w:p w14:paraId="00B7E791">
            <w:pPr>
              <w:rPr>
                <w:rFonts w:ascii="Arial"/>
                <w:sz w:val="21"/>
                <w:highlight w:val="none"/>
              </w:rPr>
            </w:pPr>
          </w:p>
        </w:tc>
        <w:tc>
          <w:tcPr>
            <w:tcW w:w="629" w:type="dxa"/>
            <w:vAlign w:val="top"/>
          </w:tcPr>
          <w:p w14:paraId="526D9966">
            <w:pPr>
              <w:rPr>
                <w:rFonts w:ascii="Arial"/>
                <w:sz w:val="21"/>
                <w:highlight w:val="none"/>
              </w:rPr>
            </w:pPr>
          </w:p>
        </w:tc>
        <w:tc>
          <w:tcPr>
            <w:tcW w:w="635" w:type="dxa"/>
            <w:vAlign w:val="top"/>
          </w:tcPr>
          <w:p w14:paraId="54CA1A45">
            <w:pPr>
              <w:rPr>
                <w:rFonts w:ascii="Arial"/>
                <w:sz w:val="21"/>
                <w:highlight w:val="none"/>
              </w:rPr>
            </w:pPr>
          </w:p>
        </w:tc>
      </w:tr>
      <w:tr w14:paraId="038FD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455" w:type="dxa"/>
            <w:vAlign w:val="top"/>
          </w:tcPr>
          <w:p w14:paraId="2E5ABBC1">
            <w:pPr>
              <w:rPr>
                <w:rFonts w:ascii="Arial"/>
                <w:sz w:val="21"/>
                <w:highlight w:val="none"/>
              </w:rPr>
            </w:pPr>
          </w:p>
        </w:tc>
        <w:tc>
          <w:tcPr>
            <w:tcW w:w="1369" w:type="dxa"/>
            <w:vAlign w:val="top"/>
          </w:tcPr>
          <w:p w14:paraId="53F2D99F">
            <w:pPr>
              <w:rPr>
                <w:rFonts w:ascii="Arial"/>
                <w:sz w:val="21"/>
                <w:highlight w:val="none"/>
              </w:rPr>
            </w:pPr>
          </w:p>
        </w:tc>
        <w:tc>
          <w:tcPr>
            <w:tcW w:w="593" w:type="dxa"/>
            <w:vAlign w:val="top"/>
          </w:tcPr>
          <w:p w14:paraId="3C97A86B">
            <w:pPr>
              <w:rPr>
                <w:rFonts w:ascii="Arial"/>
                <w:sz w:val="21"/>
                <w:highlight w:val="none"/>
              </w:rPr>
            </w:pPr>
          </w:p>
        </w:tc>
        <w:tc>
          <w:tcPr>
            <w:tcW w:w="540" w:type="dxa"/>
            <w:vAlign w:val="top"/>
          </w:tcPr>
          <w:p w14:paraId="06CF7507">
            <w:pPr>
              <w:rPr>
                <w:rFonts w:ascii="Arial"/>
                <w:sz w:val="21"/>
                <w:highlight w:val="none"/>
              </w:rPr>
            </w:pPr>
          </w:p>
        </w:tc>
        <w:tc>
          <w:tcPr>
            <w:tcW w:w="447" w:type="dxa"/>
            <w:vAlign w:val="top"/>
          </w:tcPr>
          <w:p w14:paraId="6592F3D1">
            <w:pPr>
              <w:rPr>
                <w:rFonts w:ascii="Arial"/>
                <w:sz w:val="21"/>
                <w:highlight w:val="none"/>
              </w:rPr>
            </w:pPr>
          </w:p>
        </w:tc>
        <w:tc>
          <w:tcPr>
            <w:tcW w:w="493" w:type="dxa"/>
            <w:vAlign w:val="top"/>
          </w:tcPr>
          <w:p w14:paraId="4A6E2FCB">
            <w:pPr>
              <w:rPr>
                <w:rFonts w:ascii="Arial"/>
                <w:sz w:val="21"/>
                <w:highlight w:val="none"/>
              </w:rPr>
            </w:pPr>
          </w:p>
        </w:tc>
        <w:tc>
          <w:tcPr>
            <w:tcW w:w="1020" w:type="dxa"/>
            <w:vAlign w:val="top"/>
          </w:tcPr>
          <w:p w14:paraId="3218546F">
            <w:pPr>
              <w:rPr>
                <w:rFonts w:ascii="Arial"/>
                <w:sz w:val="21"/>
                <w:highlight w:val="none"/>
              </w:rPr>
            </w:pPr>
          </w:p>
        </w:tc>
        <w:tc>
          <w:tcPr>
            <w:tcW w:w="1147" w:type="dxa"/>
            <w:vAlign w:val="top"/>
          </w:tcPr>
          <w:p w14:paraId="6909D57B">
            <w:pPr>
              <w:rPr>
                <w:rFonts w:ascii="Arial"/>
                <w:sz w:val="21"/>
                <w:highlight w:val="none"/>
              </w:rPr>
            </w:pPr>
          </w:p>
        </w:tc>
        <w:tc>
          <w:tcPr>
            <w:tcW w:w="893" w:type="dxa"/>
            <w:vAlign w:val="top"/>
          </w:tcPr>
          <w:p w14:paraId="4BAEF0BA">
            <w:pPr>
              <w:rPr>
                <w:rFonts w:ascii="Arial"/>
                <w:sz w:val="21"/>
                <w:highlight w:val="none"/>
              </w:rPr>
            </w:pPr>
          </w:p>
        </w:tc>
        <w:tc>
          <w:tcPr>
            <w:tcW w:w="929" w:type="dxa"/>
            <w:vAlign w:val="top"/>
          </w:tcPr>
          <w:p w14:paraId="72347D3C">
            <w:pPr>
              <w:rPr>
                <w:rFonts w:ascii="Arial"/>
                <w:sz w:val="21"/>
                <w:highlight w:val="none"/>
              </w:rPr>
            </w:pPr>
          </w:p>
        </w:tc>
        <w:tc>
          <w:tcPr>
            <w:tcW w:w="629" w:type="dxa"/>
            <w:vAlign w:val="top"/>
          </w:tcPr>
          <w:p w14:paraId="39643D6D">
            <w:pPr>
              <w:rPr>
                <w:rFonts w:ascii="Arial"/>
                <w:sz w:val="21"/>
                <w:highlight w:val="none"/>
              </w:rPr>
            </w:pPr>
          </w:p>
        </w:tc>
        <w:tc>
          <w:tcPr>
            <w:tcW w:w="635" w:type="dxa"/>
            <w:vAlign w:val="top"/>
          </w:tcPr>
          <w:p w14:paraId="682D3F88">
            <w:pPr>
              <w:rPr>
                <w:rFonts w:ascii="Arial"/>
                <w:sz w:val="21"/>
                <w:highlight w:val="none"/>
              </w:rPr>
            </w:pPr>
          </w:p>
        </w:tc>
      </w:tr>
      <w:tr w14:paraId="063BF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455" w:type="dxa"/>
            <w:vAlign w:val="top"/>
          </w:tcPr>
          <w:p w14:paraId="731E4FD8">
            <w:pPr>
              <w:rPr>
                <w:rFonts w:ascii="Arial"/>
                <w:sz w:val="21"/>
                <w:highlight w:val="none"/>
              </w:rPr>
            </w:pPr>
          </w:p>
        </w:tc>
        <w:tc>
          <w:tcPr>
            <w:tcW w:w="1369" w:type="dxa"/>
            <w:vAlign w:val="top"/>
          </w:tcPr>
          <w:p w14:paraId="4DCBB19E">
            <w:pPr>
              <w:rPr>
                <w:rFonts w:ascii="Arial"/>
                <w:sz w:val="21"/>
                <w:highlight w:val="none"/>
              </w:rPr>
            </w:pPr>
          </w:p>
        </w:tc>
        <w:tc>
          <w:tcPr>
            <w:tcW w:w="593" w:type="dxa"/>
            <w:vAlign w:val="top"/>
          </w:tcPr>
          <w:p w14:paraId="478D13A2">
            <w:pPr>
              <w:rPr>
                <w:rFonts w:ascii="Arial"/>
                <w:sz w:val="21"/>
                <w:highlight w:val="none"/>
              </w:rPr>
            </w:pPr>
          </w:p>
        </w:tc>
        <w:tc>
          <w:tcPr>
            <w:tcW w:w="540" w:type="dxa"/>
            <w:vAlign w:val="top"/>
          </w:tcPr>
          <w:p w14:paraId="7948FC26">
            <w:pPr>
              <w:rPr>
                <w:rFonts w:ascii="Arial"/>
                <w:sz w:val="21"/>
                <w:highlight w:val="none"/>
              </w:rPr>
            </w:pPr>
          </w:p>
        </w:tc>
        <w:tc>
          <w:tcPr>
            <w:tcW w:w="447" w:type="dxa"/>
            <w:vAlign w:val="top"/>
          </w:tcPr>
          <w:p w14:paraId="296B3E10">
            <w:pPr>
              <w:rPr>
                <w:rFonts w:ascii="Arial"/>
                <w:sz w:val="21"/>
                <w:highlight w:val="none"/>
              </w:rPr>
            </w:pPr>
          </w:p>
        </w:tc>
        <w:tc>
          <w:tcPr>
            <w:tcW w:w="493" w:type="dxa"/>
            <w:vAlign w:val="top"/>
          </w:tcPr>
          <w:p w14:paraId="240FF29B">
            <w:pPr>
              <w:rPr>
                <w:rFonts w:ascii="Arial"/>
                <w:sz w:val="21"/>
                <w:highlight w:val="none"/>
              </w:rPr>
            </w:pPr>
          </w:p>
        </w:tc>
        <w:tc>
          <w:tcPr>
            <w:tcW w:w="1020" w:type="dxa"/>
            <w:vAlign w:val="top"/>
          </w:tcPr>
          <w:p w14:paraId="33A179CD">
            <w:pPr>
              <w:rPr>
                <w:rFonts w:ascii="Arial"/>
                <w:sz w:val="21"/>
                <w:highlight w:val="none"/>
              </w:rPr>
            </w:pPr>
          </w:p>
        </w:tc>
        <w:tc>
          <w:tcPr>
            <w:tcW w:w="1147" w:type="dxa"/>
            <w:vAlign w:val="top"/>
          </w:tcPr>
          <w:p w14:paraId="658F2A11">
            <w:pPr>
              <w:rPr>
                <w:rFonts w:ascii="Arial"/>
                <w:sz w:val="21"/>
                <w:highlight w:val="none"/>
              </w:rPr>
            </w:pPr>
          </w:p>
        </w:tc>
        <w:tc>
          <w:tcPr>
            <w:tcW w:w="893" w:type="dxa"/>
            <w:vAlign w:val="top"/>
          </w:tcPr>
          <w:p w14:paraId="18D3E878">
            <w:pPr>
              <w:rPr>
                <w:rFonts w:ascii="Arial"/>
                <w:sz w:val="21"/>
                <w:highlight w:val="none"/>
              </w:rPr>
            </w:pPr>
          </w:p>
        </w:tc>
        <w:tc>
          <w:tcPr>
            <w:tcW w:w="929" w:type="dxa"/>
            <w:vAlign w:val="top"/>
          </w:tcPr>
          <w:p w14:paraId="75FFB5E9">
            <w:pPr>
              <w:rPr>
                <w:rFonts w:ascii="Arial"/>
                <w:sz w:val="21"/>
                <w:highlight w:val="none"/>
              </w:rPr>
            </w:pPr>
          </w:p>
        </w:tc>
        <w:tc>
          <w:tcPr>
            <w:tcW w:w="629" w:type="dxa"/>
            <w:vAlign w:val="top"/>
          </w:tcPr>
          <w:p w14:paraId="42542246">
            <w:pPr>
              <w:rPr>
                <w:rFonts w:ascii="Arial"/>
                <w:sz w:val="21"/>
                <w:highlight w:val="none"/>
              </w:rPr>
            </w:pPr>
          </w:p>
        </w:tc>
        <w:tc>
          <w:tcPr>
            <w:tcW w:w="635" w:type="dxa"/>
            <w:vAlign w:val="top"/>
          </w:tcPr>
          <w:p w14:paraId="036122F1">
            <w:pPr>
              <w:rPr>
                <w:rFonts w:ascii="Arial"/>
                <w:sz w:val="21"/>
                <w:highlight w:val="none"/>
              </w:rPr>
            </w:pPr>
          </w:p>
        </w:tc>
      </w:tr>
    </w:tbl>
    <w:p w14:paraId="1D36AB71">
      <w:pPr>
        <w:pStyle w:val="3"/>
        <w:spacing w:before="195"/>
        <w:ind w:left="0"/>
        <w:rPr>
          <w:rFonts w:hint="eastAsia" w:ascii="仿宋_GB2312" w:hAnsi="仿宋_GB2312" w:eastAsia="仿宋_GB2312" w:cs="仿宋_GB2312"/>
          <w:spacing w:val="18"/>
          <w:sz w:val="32"/>
          <w:szCs w:val="32"/>
          <w:highlight w:val="none"/>
        </w:rPr>
        <w:sectPr>
          <w:footerReference r:id="rId7" w:type="default"/>
          <w:pgSz w:w="11900" w:h="16830"/>
          <w:pgMar w:top="1430" w:right="1420" w:bottom="1296" w:left="1539" w:header="0" w:footer="891" w:gutter="0"/>
          <w:pgNumType w:fmt="numberInDash"/>
          <w:cols w:space="720" w:num="1"/>
        </w:sectPr>
      </w:pPr>
    </w:p>
    <w:p w14:paraId="7543FC31">
      <w:pPr>
        <w:numPr>
          <w:ilvl w:val="0"/>
          <w:numId w:val="0"/>
        </w:numPr>
        <w:spacing w:line="600" w:lineRule="exact"/>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附件1-5</w:t>
      </w:r>
    </w:p>
    <w:p w14:paraId="04D645EF">
      <w:pPr>
        <w:pStyle w:val="2"/>
        <w:rPr>
          <w:highlight w:val="none"/>
        </w:rPr>
      </w:pPr>
      <w:r>
        <w:rPr>
          <w:highlight w:val="none"/>
        </w:rPr>
        <w:t>申请机构储备项目情况表</w:t>
      </w:r>
    </w:p>
    <w:p w14:paraId="52A4BA93">
      <w:pPr>
        <w:spacing w:line="309" w:lineRule="auto"/>
        <w:rPr>
          <w:rFonts w:ascii="Arial"/>
          <w:sz w:val="21"/>
          <w:highlight w:val="none"/>
        </w:rPr>
      </w:pPr>
    </w:p>
    <w:p w14:paraId="431EF340">
      <w:pPr>
        <w:pStyle w:val="3"/>
        <w:spacing w:before="78" w:line="221" w:lineRule="auto"/>
        <w:ind w:left="134"/>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pacing w:val="21"/>
          <w:sz w:val="24"/>
          <w:szCs w:val="24"/>
          <w:highlight w:val="none"/>
        </w:rPr>
        <w:t>申报机构名称</w:t>
      </w:r>
      <w:r>
        <w:rPr>
          <w:rFonts w:hint="eastAsia" w:ascii="仿宋_GB2312" w:hAnsi="仿宋_GB2312" w:cs="仿宋_GB2312"/>
          <w:b/>
          <w:bCs/>
          <w:color w:val="auto"/>
          <w:spacing w:val="21"/>
          <w:sz w:val="24"/>
          <w:szCs w:val="24"/>
          <w:highlight w:val="none"/>
          <w:lang w:eastAsia="zh-CN"/>
        </w:rPr>
        <w:t>（</w:t>
      </w:r>
      <w:r>
        <w:rPr>
          <w:rFonts w:hint="eastAsia" w:ascii="仿宋_GB2312" w:hAnsi="仿宋_GB2312" w:eastAsia="仿宋_GB2312" w:cs="仿宋_GB2312"/>
          <w:b/>
          <w:bCs/>
          <w:color w:val="auto"/>
          <w:spacing w:val="21"/>
          <w:sz w:val="24"/>
          <w:szCs w:val="24"/>
          <w:highlight w:val="none"/>
        </w:rPr>
        <w:t>盖章</w:t>
      </w:r>
      <w:r>
        <w:rPr>
          <w:rFonts w:hint="eastAsia" w:ascii="仿宋_GB2312" w:hAnsi="仿宋_GB2312" w:cs="仿宋_GB2312"/>
          <w:b/>
          <w:bCs/>
          <w:color w:val="auto"/>
          <w:spacing w:val="21"/>
          <w:sz w:val="24"/>
          <w:szCs w:val="24"/>
          <w:highlight w:val="none"/>
          <w:lang w:eastAsia="zh-CN"/>
        </w:rPr>
        <w:t>）：</w:t>
      </w:r>
    </w:p>
    <w:p w14:paraId="4B081691">
      <w:pPr>
        <w:spacing w:line="171" w:lineRule="exact"/>
        <w:rPr>
          <w:rFonts w:hint="eastAsia" w:ascii="仿宋_GB2312" w:hAnsi="仿宋_GB2312" w:eastAsia="仿宋_GB2312" w:cs="仿宋_GB2312"/>
          <w:b/>
          <w:bCs/>
          <w:color w:val="auto"/>
          <w:highlight w:val="none"/>
        </w:rPr>
      </w:pPr>
    </w:p>
    <w:tbl>
      <w:tblPr>
        <w:tblStyle w:val="9"/>
        <w:tblW w:w="91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5"/>
        <w:gridCol w:w="2000"/>
        <w:gridCol w:w="1108"/>
        <w:gridCol w:w="815"/>
        <w:gridCol w:w="754"/>
        <w:gridCol w:w="792"/>
        <w:gridCol w:w="962"/>
        <w:gridCol w:w="977"/>
        <w:gridCol w:w="1217"/>
      </w:tblGrid>
      <w:tr w14:paraId="263AA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2" w:hRule="atLeast"/>
        </w:trPr>
        <w:tc>
          <w:tcPr>
            <w:tcW w:w="525" w:type="dxa"/>
            <w:textDirection w:val="tbRlV"/>
            <w:vAlign w:val="top"/>
          </w:tcPr>
          <w:p w14:paraId="5DDC4E1D">
            <w:pPr>
              <w:pStyle w:val="8"/>
              <w:spacing w:before="195" w:line="199" w:lineRule="auto"/>
              <w:ind w:left="981"/>
              <w:jc w:val="both"/>
              <w:rPr>
                <w:rFonts w:hint="eastAsia" w:ascii="仿宋_GB2312" w:hAnsi="仿宋_GB2312" w:eastAsia="仿宋_GB2312" w:cs="仿宋_GB2312"/>
                <w:b/>
                <w:bCs/>
                <w:color w:val="auto"/>
                <w:sz w:val="25"/>
                <w:szCs w:val="25"/>
                <w:highlight w:val="none"/>
              </w:rPr>
            </w:pPr>
            <w:r>
              <w:rPr>
                <w:rFonts w:hint="eastAsia" w:ascii="仿宋_GB2312" w:hAnsi="仿宋_GB2312" w:eastAsia="仿宋_GB2312" w:cs="仿宋_GB2312"/>
                <w:b/>
                <w:bCs/>
                <w:color w:val="auto"/>
                <w:sz w:val="25"/>
                <w:szCs w:val="25"/>
                <w:highlight w:val="none"/>
              </w:rPr>
              <w:t>序号</w:t>
            </w:r>
          </w:p>
        </w:tc>
        <w:tc>
          <w:tcPr>
            <w:tcW w:w="2000" w:type="dxa"/>
            <w:vAlign w:val="top"/>
          </w:tcPr>
          <w:p w14:paraId="00B56537">
            <w:pPr>
              <w:spacing w:line="259" w:lineRule="auto"/>
              <w:jc w:val="center"/>
              <w:rPr>
                <w:rFonts w:hint="eastAsia" w:ascii="仿宋_GB2312" w:hAnsi="仿宋_GB2312" w:eastAsia="仿宋_GB2312" w:cs="仿宋_GB2312"/>
                <w:b/>
                <w:bCs/>
                <w:color w:val="auto"/>
                <w:sz w:val="21"/>
                <w:highlight w:val="none"/>
              </w:rPr>
            </w:pPr>
          </w:p>
          <w:p w14:paraId="66BFA186">
            <w:pPr>
              <w:spacing w:line="259" w:lineRule="auto"/>
              <w:jc w:val="center"/>
              <w:rPr>
                <w:rFonts w:hint="eastAsia" w:ascii="仿宋_GB2312" w:hAnsi="仿宋_GB2312" w:eastAsia="仿宋_GB2312" w:cs="仿宋_GB2312"/>
                <w:b/>
                <w:bCs/>
                <w:color w:val="auto"/>
                <w:sz w:val="21"/>
                <w:highlight w:val="none"/>
              </w:rPr>
            </w:pPr>
          </w:p>
          <w:p w14:paraId="687CC25F">
            <w:pPr>
              <w:spacing w:line="260" w:lineRule="auto"/>
              <w:jc w:val="center"/>
              <w:rPr>
                <w:rFonts w:hint="eastAsia" w:ascii="仿宋_GB2312" w:hAnsi="仿宋_GB2312" w:eastAsia="仿宋_GB2312" w:cs="仿宋_GB2312"/>
                <w:b/>
                <w:bCs/>
                <w:color w:val="auto"/>
                <w:sz w:val="21"/>
                <w:highlight w:val="none"/>
              </w:rPr>
            </w:pPr>
          </w:p>
          <w:p w14:paraId="2904AB36">
            <w:pPr>
              <w:spacing w:line="260" w:lineRule="auto"/>
              <w:jc w:val="center"/>
              <w:rPr>
                <w:rFonts w:hint="eastAsia" w:ascii="仿宋_GB2312" w:hAnsi="仿宋_GB2312" w:eastAsia="仿宋_GB2312" w:cs="仿宋_GB2312"/>
                <w:b/>
                <w:bCs/>
                <w:color w:val="auto"/>
                <w:sz w:val="21"/>
                <w:highlight w:val="none"/>
              </w:rPr>
            </w:pPr>
          </w:p>
          <w:p w14:paraId="295AFF46">
            <w:pPr>
              <w:pStyle w:val="8"/>
              <w:spacing w:before="81" w:line="220" w:lineRule="auto"/>
              <w:jc w:val="center"/>
              <w:rPr>
                <w:rFonts w:hint="eastAsia" w:ascii="仿宋_GB2312" w:hAnsi="仿宋_GB2312" w:eastAsia="仿宋_GB2312" w:cs="仿宋_GB2312"/>
                <w:b/>
                <w:bCs/>
                <w:color w:val="auto"/>
                <w:sz w:val="25"/>
                <w:szCs w:val="25"/>
                <w:highlight w:val="none"/>
              </w:rPr>
            </w:pPr>
            <w:r>
              <w:rPr>
                <w:rFonts w:hint="eastAsia" w:ascii="仿宋_GB2312" w:hAnsi="仿宋_GB2312" w:eastAsia="仿宋_GB2312" w:cs="仿宋_GB2312"/>
                <w:b/>
                <w:bCs/>
                <w:color w:val="auto"/>
                <w:spacing w:val="3"/>
                <w:sz w:val="25"/>
                <w:szCs w:val="25"/>
                <w:highlight w:val="none"/>
              </w:rPr>
              <w:t>项目名称</w:t>
            </w:r>
          </w:p>
        </w:tc>
        <w:tc>
          <w:tcPr>
            <w:tcW w:w="1108" w:type="dxa"/>
            <w:vAlign w:val="top"/>
          </w:tcPr>
          <w:p w14:paraId="62A0F304">
            <w:pPr>
              <w:spacing w:line="299" w:lineRule="auto"/>
              <w:jc w:val="center"/>
              <w:rPr>
                <w:rFonts w:hint="eastAsia" w:ascii="仿宋_GB2312" w:hAnsi="仿宋_GB2312" w:eastAsia="仿宋_GB2312" w:cs="仿宋_GB2312"/>
                <w:b/>
                <w:bCs/>
                <w:color w:val="auto"/>
                <w:sz w:val="21"/>
                <w:highlight w:val="none"/>
              </w:rPr>
            </w:pPr>
          </w:p>
          <w:p w14:paraId="2C42C358">
            <w:pPr>
              <w:spacing w:line="300" w:lineRule="auto"/>
              <w:jc w:val="center"/>
              <w:rPr>
                <w:rFonts w:hint="eastAsia" w:ascii="仿宋_GB2312" w:hAnsi="仿宋_GB2312" w:eastAsia="仿宋_GB2312" w:cs="仿宋_GB2312"/>
                <w:b/>
                <w:bCs/>
                <w:color w:val="auto"/>
                <w:sz w:val="21"/>
                <w:highlight w:val="none"/>
              </w:rPr>
            </w:pPr>
          </w:p>
          <w:p w14:paraId="0CC0DA24">
            <w:pPr>
              <w:spacing w:line="300" w:lineRule="auto"/>
              <w:jc w:val="center"/>
              <w:rPr>
                <w:rFonts w:hint="eastAsia" w:ascii="仿宋_GB2312" w:hAnsi="仿宋_GB2312" w:eastAsia="仿宋_GB2312" w:cs="仿宋_GB2312"/>
                <w:b/>
                <w:bCs/>
                <w:color w:val="auto"/>
                <w:sz w:val="21"/>
                <w:highlight w:val="none"/>
              </w:rPr>
            </w:pPr>
          </w:p>
          <w:p w14:paraId="3BCE1D47">
            <w:pPr>
              <w:pStyle w:val="8"/>
              <w:spacing w:before="81" w:line="206" w:lineRule="auto"/>
              <w:jc w:val="center"/>
              <w:rPr>
                <w:rFonts w:hint="eastAsia" w:ascii="仿宋_GB2312" w:hAnsi="仿宋_GB2312" w:eastAsia="仿宋_GB2312" w:cs="仿宋_GB2312"/>
                <w:b/>
                <w:bCs/>
                <w:color w:val="auto"/>
                <w:sz w:val="25"/>
                <w:szCs w:val="25"/>
                <w:highlight w:val="none"/>
              </w:rPr>
            </w:pPr>
            <w:r>
              <w:rPr>
                <w:rFonts w:hint="eastAsia" w:ascii="仿宋_GB2312" w:hAnsi="仿宋_GB2312" w:eastAsia="仿宋_GB2312" w:cs="仿宋_GB2312"/>
                <w:b/>
                <w:bCs/>
                <w:color w:val="auto"/>
                <w:spacing w:val="2"/>
                <w:sz w:val="25"/>
                <w:szCs w:val="25"/>
                <w:highlight w:val="none"/>
              </w:rPr>
              <w:t>项目所</w:t>
            </w:r>
          </w:p>
          <w:p w14:paraId="719B0B24">
            <w:pPr>
              <w:pStyle w:val="8"/>
              <w:spacing w:line="219" w:lineRule="auto"/>
              <w:jc w:val="center"/>
              <w:rPr>
                <w:rFonts w:hint="eastAsia" w:ascii="仿宋_GB2312" w:hAnsi="仿宋_GB2312" w:eastAsia="仿宋_GB2312" w:cs="仿宋_GB2312"/>
                <w:b/>
                <w:bCs/>
                <w:color w:val="auto"/>
                <w:sz w:val="25"/>
                <w:szCs w:val="25"/>
                <w:highlight w:val="none"/>
              </w:rPr>
            </w:pPr>
            <w:r>
              <w:rPr>
                <w:rFonts w:hint="eastAsia" w:ascii="仿宋_GB2312" w:hAnsi="仿宋_GB2312" w:eastAsia="仿宋_GB2312" w:cs="仿宋_GB2312"/>
                <w:b/>
                <w:bCs/>
                <w:color w:val="auto"/>
                <w:spacing w:val="7"/>
                <w:sz w:val="25"/>
                <w:szCs w:val="25"/>
                <w:highlight w:val="none"/>
              </w:rPr>
              <w:t>在市区</w:t>
            </w:r>
          </w:p>
        </w:tc>
        <w:tc>
          <w:tcPr>
            <w:tcW w:w="815" w:type="dxa"/>
            <w:vAlign w:val="top"/>
          </w:tcPr>
          <w:p w14:paraId="13B5C9B9">
            <w:pPr>
              <w:spacing w:line="286" w:lineRule="auto"/>
              <w:jc w:val="center"/>
              <w:rPr>
                <w:rFonts w:hint="eastAsia" w:ascii="仿宋_GB2312" w:hAnsi="仿宋_GB2312" w:eastAsia="仿宋_GB2312" w:cs="仿宋_GB2312"/>
                <w:b/>
                <w:bCs/>
                <w:color w:val="auto"/>
                <w:sz w:val="21"/>
                <w:highlight w:val="none"/>
              </w:rPr>
            </w:pPr>
          </w:p>
          <w:p w14:paraId="0CFB2FB1">
            <w:pPr>
              <w:spacing w:line="286" w:lineRule="auto"/>
              <w:jc w:val="center"/>
              <w:rPr>
                <w:rFonts w:hint="eastAsia" w:ascii="仿宋_GB2312" w:hAnsi="仿宋_GB2312" w:eastAsia="仿宋_GB2312" w:cs="仿宋_GB2312"/>
                <w:b/>
                <w:bCs/>
                <w:color w:val="auto"/>
                <w:sz w:val="21"/>
                <w:highlight w:val="none"/>
              </w:rPr>
            </w:pPr>
          </w:p>
          <w:p w14:paraId="2DBDC763">
            <w:pPr>
              <w:spacing w:line="287" w:lineRule="auto"/>
              <w:jc w:val="center"/>
              <w:rPr>
                <w:rFonts w:hint="eastAsia" w:ascii="仿宋_GB2312" w:hAnsi="仿宋_GB2312" w:eastAsia="仿宋_GB2312" w:cs="仿宋_GB2312"/>
                <w:b/>
                <w:bCs/>
                <w:color w:val="auto"/>
                <w:sz w:val="21"/>
                <w:highlight w:val="none"/>
              </w:rPr>
            </w:pPr>
          </w:p>
          <w:p w14:paraId="42A59F31">
            <w:pPr>
              <w:pStyle w:val="8"/>
              <w:spacing w:before="81" w:line="220" w:lineRule="auto"/>
              <w:ind w:left="163"/>
              <w:jc w:val="center"/>
              <w:rPr>
                <w:rFonts w:hint="eastAsia" w:ascii="仿宋_GB2312" w:hAnsi="仿宋_GB2312" w:eastAsia="仿宋_GB2312" w:cs="仿宋_GB2312"/>
                <w:b/>
                <w:bCs/>
                <w:color w:val="auto"/>
                <w:sz w:val="25"/>
                <w:szCs w:val="25"/>
                <w:highlight w:val="none"/>
              </w:rPr>
            </w:pPr>
            <w:r>
              <w:rPr>
                <w:rFonts w:hint="eastAsia" w:ascii="仿宋_GB2312" w:hAnsi="仿宋_GB2312" w:eastAsia="仿宋_GB2312" w:cs="仿宋_GB2312"/>
                <w:b/>
                <w:bCs/>
                <w:color w:val="auto"/>
                <w:spacing w:val="10"/>
                <w:sz w:val="25"/>
                <w:szCs w:val="25"/>
                <w:highlight w:val="none"/>
              </w:rPr>
              <w:t>所属</w:t>
            </w:r>
          </w:p>
          <w:p w14:paraId="1DE2E185">
            <w:pPr>
              <w:pStyle w:val="8"/>
              <w:spacing w:before="32" w:line="220" w:lineRule="auto"/>
              <w:ind w:left="163"/>
              <w:jc w:val="center"/>
              <w:rPr>
                <w:rFonts w:hint="eastAsia" w:ascii="仿宋_GB2312" w:hAnsi="仿宋_GB2312" w:eastAsia="仿宋_GB2312" w:cs="仿宋_GB2312"/>
                <w:b/>
                <w:bCs/>
                <w:color w:val="auto"/>
                <w:sz w:val="25"/>
                <w:szCs w:val="25"/>
                <w:highlight w:val="none"/>
              </w:rPr>
            </w:pPr>
            <w:r>
              <w:rPr>
                <w:rFonts w:hint="eastAsia" w:ascii="仿宋_GB2312" w:hAnsi="仿宋_GB2312" w:eastAsia="仿宋_GB2312" w:cs="仿宋_GB2312"/>
                <w:b/>
                <w:bCs/>
                <w:color w:val="auto"/>
                <w:spacing w:val="4"/>
                <w:sz w:val="25"/>
                <w:szCs w:val="25"/>
                <w:highlight w:val="none"/>
              </w:rPr>
              <w:t>行业</w:t>
            </w:r>
          </w:p>
        </w:tc>
        <w:tc>
          <w:tcPr>
            <w:tcW w:w="754" w:type="dxa"/>
            <w:vAlign w:val="top"/>
          </w:tcPr>
          <w:p w14:paraId="177E7971">
            <w:pPr>
              <w:spacing w:line="284" w:lineRule="auto"/>
              <w:jc w:val="center"/>
              <w:rPr>
                <w:rFonts w:hint="eastAsia" w:ascii="仿宋_GB2312" w:hAnsi="仿宋_GB2312" w:eastAsia="仿宋_GB2312" w:cs="仿宋_GB2312"/>
                <w:b/>
                <w:bCs/>
                <w:color w:val="auto"/>
                <w:sz w:val="21"/>
                <w:highlight w:val="none"/>
              </w:rPr>
            </w:pPr>
          </w:p>
          <w:p w14:paraId="51A3D5D5">
            <w:pPr>
              <w:spacing w:line="284" w:lineRule="auto"/>
              <w:jc w:val="center"/>
              <w:rPr>
                <w:rFonts w:hint="eastAsia" w:ascii="仿宋_GB2312" w:hAnsi="仿宋_GB2312" w:eastAsia="仿宋_GB2312" w:cs="仿宋_GB2312"/>
                <w:b/>
                <w:bCs/>
                <w:color w:val="auto"/>
                <w:sz w:val="21"/>
                <w:highlight w:val="none"/>
              </w:rPr>
            </w:pPr>
          </w:p>
          <w:p w14:paraId="37076CB6">
            <w:pPr>
              <w:pStyle w:val="8"/>
              <w:spacing w:before="81" w:line="220" w:lineRule="auto"/>
              <w:ind w:left="163"/>
              <w:jc w:val="center"/>
              <w:rPr>
                <w:rFonts w:hint="eastAsia" w:ascii="仿宋_GB2312" w:hAnsi="仿宋_GB2312" w:eastAsia="仿宋_GB2312" w:cs="仿宋_GB2312"/>
                <w:b/>
                <w:bCs/>
                <w:color w:val="auto"/>
                <w:spacing w:val="10"/>
                <w:sz w:val="25"/>
                <w:szCs w:val="25"/>
                <w:highlight w:val="none"/>
              </w:rPr>
            </w:pPr>
            <w:r>
              <w:rPr>
                <w:rFonts w:hint="eastAsia" w:ascii="仿宋_GB2312" w:hAnsi="仿宋_GB2312" w:eastAsia="仿宋_GB2312" w:cs="仿宋_GB2312"/>
                <w:b/>
                <w:bCs/>
                <w:color w:val="auto"/>
                <w:spacing w:val="10"/>
                <w:sz w:val="25"/>
                <w:szCs w:val="25"/>
                <w:highlight w:val="none"/>
              </w:rPr>
              <w:t>拟投</w:t>
            </w:r>
          </w:p>
          <w:p w14:paraId="19B5DB16">
            <w:pPr>
              <w:pStyle w:val="8"/>
              <w:spacing w:before="81" w:line="220" w:lineRule="auto"/>
              <w:ind w:left="163"/>
              <w:jc w:val="center"/>
              <w:rPr>
                <w:rFonts w:hint="eastAsia" w:ascii="仿宋_GB2312" w:hAnsi="仿宋_GB2312" w:eastAsia="仿宋_GB2312" w:cs="仿宋_GB2312"/>
                <w:b/>
                <w:bCs/>
                <w:color w:val="auto"/>
                <w:sz w:val="25"/>
                <w:szCs w:val="25"/>
                <w:highlight w:val="none"/>
              </w:rPr>
            </w:pPr>
            <w:r>
              <w:rPr>
                <w:rFonts w:hint="eastAsia" w:ascii="仿宋_GB2312" w:hAnsi="仿宋_GB2312" w:eastAsia="仿宋_GB2312" w:cs="仿宋_GB2312"/>
                <w:b/>
                <w:bCs/>
                <w:color w:val="auto"/>
                <w:spacing w:val="10"/>
                <w:sz w:val="25"/>
                <w:szCs w:val="25"/>
                <w:highlight w:val="none"/>
              </w:rPr>
              <w:t xml:space="preserve">金额 </w:t>
            </w:r>
            <w:r>
              <w:rPr>
                <w:rFonts w:hint="eastAsia" w:ascii="仿宋_GB2312" w:hAnsi="仿宋_GB2312" w:eastAsia="仿宋_GB2312" w:cs="仿宋_GB2312"/>
                <w:b/>
                <w:bCs/>
                <w:color w:val="auto"/>
                <w:spacing w:val="10"/>
                <w:sz w:val="25"/>
                <w:szCs w:val="25"/>
                <w:highlight w:val="none"/>
                <w:lang w:eastAsia="zh-CN"/>
              </w:rPr>
              <w:t>（</w:t>
            </w:r>
            <w:r>
              <w:rPr>
                <w:rFonts w:hint="eastAsia" w:ascii="仿宋_GB2312" w:hAnsi="仿宋_GB2312" w:eastAsia="仿宋_GB2312" w:cs="仿宋_GB2312"/>
                <w:b/>
                <w:bCs/>
                <w:color w:val="auto"/>
                <w:spacing w:val="10"/>
                <w:sz w:val="25"/>
                <w:szCs w:val="25"/>
                <w:highlight w:val="none"/>
              </w:rPr>
              <w:t xml:space="preserve">万 元 </w:t>
            </w:r>
            <w:r>
              <w:rPr>
                <w:rFonts w:hint="eastAsia" w:ascii="仿宋_GB2312" w:hAnsi="仿宋_GB2312" w:eastAsia="仿宋_GB2312" w:cs="仿宋_GB2312"/>
                <w:b/>
                <w:bCs/>
                <w:color w:val="auto"/>
                <w:spacing w:val="10"/>
                <w:sz w:val="25"/>
                <w:szCs w:val="25"/>
                <w:highlight w:val="none"/>
                <w:lang w:eastAsia="zh-CN"/>
              </w:rPr>
              <w:t>）</w:t>
            </w:r>
          </w:p>
        </w:tc>
        <w:tc>
          <w:tcPr>
            <w:tcW w:w="792" w:type="dxa"/>
            <w:vAlign w:val="top"/>
          </w:tcPr>
          <w:p w14:paraId="438F6CE9">
            <w:pPr>
              <w:spacing w:line="243" w:lineRule="auto"/>
              <w:jc w:val="center"/>
              <w:rPr>
                <w:rFonts w:hint="eastAsia" w:ascii="仿宋_GB2312" w:hAnsi="仿宋_GB2312" w:eastAsia="仿宋_GB2312" w:cs="仿宋_GB2312"/>
                <w:b/>
                <w:bCs/>
                <w:color w:val="auto"/>
                <w:sz w:val="21"/>
                <w:highlight w:val="none"/>
              </w:rPr>
            </w:pPr>
          </w:p>
          <w:p w14:paraId="72807E94">
            <w:pPr>
              <w:spacing w:line="243" w:lineRule="auto"/>
              <w:jc w:val="center"/>
              <w:rPr>
                <w:rFonts w:hint="eastAsia" w:ascii="仿宋_GB2312" w:hAnsi="仿宋_GB2312" w:eastAsia="仿宋_GB2312" w:cs="仿宋_GB2312"/>
                <w:b/>
                <w:bCs/>
                <w:color w:val="auto"/>
                <w:sz w:val="21"/>
                <w:highlight w:val="none"/>
              </w:rPr>
            </w:pPr>
          </w:p>
          <w:p w14:paraId="4CDCBF11">
            <w:pPr>
              <w:spacing w:line="244" w:lineRule="auto"/>
              <w:jc w:val="center"/>
              <w:rPr>
                <w:rFonts w:hint="eastAsia" w:ascii="仿宋_GB2312" w:hAnsi="仿宋_GB2312" w:eastAsia="仿宋_GB2312" w:cs="仿宋_GB2312"/>
                <w:b/>
                <w:bCs/>
                <w:color w:val="auto"/>
                <w:sz w:val="21"/>
                <w:highlight w:val="none"/>
              </w:rPr>
            </w:pPr>
          </w:p>
          <w:p w14:paraId="5690928E">
            <w:pPr>
              <w:pStyle w:val="8"/>
              <w:spacing w:before="82" w:line="221" w:lineRule="auto"/>
              <w:ind w:left="165"/>
              <w:jc w:val="center"/>
              <w:rPr>
                <w:rFonts w:hint="eastAsia" w:ascii="仿宋_GB2312" w:hAnsi="仿宋_GB2312" w:eastAsia="仿宋_GB2312" w:cs="仿宋_GB2312"/>
                <w:b/>
                <w:bCs/>
                <w:color w:val="auto"/>
                <w:sz w:val="25"/>
                <w:szCs w:val="25"/>
                <w:highlight w:val="none"/>
              </w:rPr>
            </w:pPr>
            <w:r>
              <w:rPr>
                <w:rFonts w:hint="eastAsia" w:ascii="仿宋_GB2312" w:hAnsi="仿宋_GB2312" w:eastAsia="仿宋_GB2312" w:cs="仿宋_GB2312"/>
                <w:b/>
                <w:bCs/>
                <w:color w:val="auto"/>
                <w:spacing w:val="11"/>
                <w:sz w:val="25"/>
                <w:szCs w:val="25"/>
                <w:highlight w:val="none"/>
              </w:rPr>
              <w:t>占股</w:t>
            </w:r>
          </w:p>
          <w:p w14:paraId="2FDBB9C0">
            <w:pPr>
              <w:pStyle w:val="8"/>
              <w:spacing w:line="221" w:lineRule="auto"/>
              <w:ind w:left="165"/>
              <w:jc w:val="center"/>
              <w:rPr>
                <w:rFonts w:hint="eastAsia" w:ascii="仿宋_GB2312" w:hAnsi="仿宋_GB2312" w:eastAsia="仿宋_GB2312" w:cs="仿宋_GB2312"/>
                <w:b/>
                <w:bCs/>
                <w:color w:val="auto"/>
                <w:sz w:val="25"/>
                <w:szCs w:val="25"/>
                <w:highlight w:val="none"/>
              </w:rPr>
            </w:pPr>
            <w:r>
              <w:rPr>
                <w:rFonts w:hint="eastAsia" w:ascii="仿宋_GB2312" w:hAnsi="仿宋_GB2312" w:eastAsia="仿宋_GB2312" w:cs="仿宋_GB2312"/>
                <w:b/>
                <w:bCs/>
                <w:color w:val="auto"/>
                <w:spacing w:val="15"/>
                <w:sz w:val="25"/>
                <w:szCs w:val="25"/>
                <w:highlight w:val="none"/>
              </w:rPr>
              <w:t>比例</w:t>
            </w:r>
          </w:p>
          <w:p w14:paraId="27206B09">
            <w:pPr>
              <w:pStyle w:val="8"/>
              <w:spacing w:before="3" w:line="222" w:lineRule="auto"/>
              <w:ind w:left="225"/>
              <w:jc w:val="center"/>
              <w:rPr>
                <w:rFonts w:hint="eastAsia" w:ascii="仿宋_GB2312" w:hAnsi="仿宋_GB2312" w:eastAsia="仿宋_GB2312" w:cs="仿宋_GB2312"/>
                <w:b/>
                <w:bCs/>
                <w:color w:val="auto"/>
                <w:sz w:val="25"/>
                <w:szCs w:val="25"/>
                <w:highlight w:val="none"/>
              </w:rPr>
            </w:pPr>
            <w:r>
              <w:rPr>
                <w:rFonts w:hint="eastAsia" w:ascii="仿宋_GB2312" w:hAnsi="仿宋_GB2312" w:eastAsia="仿宋_GB2312" w:cs="仿宋_GB2312"/>
                <w:b/>
                <w:bCs/>
                <w:color w:val="auto"/>
                <w:spacing w:val="-12"/>
                <w:sz w:val="25"/>
                <w:szCs w:val="25"/>
                <w:highlight w:val="none"/>
              </w:rPr>
              <w:t>(%)</w:t>
            </w:r>
          </w:p>
        </w:tc>
        <w:tc>
          <w:tcPr>
            <w:tcW w:w="962" w:type="dxa"/>
            <w:textDirection w:val="tbRlV"/>
            <w:vAlign w:val="top"/>
          </w:tcPr>
          <w:p w14:paraId="14772EAC">
            <w:pPr>
              <w:pStyle w:val="8"/>
              <w:spacing w:before="180" w:line="202" w:lineRule="auto"/>
              <w:ind w:left="9"/>
              <w:jc w:val="center"/>
              <w:rPr>
                <w:rFonts w:hint="eastAsia" w:ascii="仿宋_GB2312" w:hAnsi="仿宋_GB2312" w:eastAsia="仿宋_GB2312" w:cs="仿宋_GB2312"/>
                <w:b/>
                <w:bCs/>
                <w:color w:val="auto"/>
                <w:sz w:val="25"/>
                <w:szCs w:val="25"/>
                <w:highlight w:val="none"/>
              </w:rPr>
            </w:pPr>
            <w:r>
              <w:rPr>
                <w:rFonts w:hint="eastAsia" w:ascii="仿宋_GB2312" w:hAnsi="仿宋_GB2312" w:eastAsia="仿宋_GB2312" w:cs="仿宋_GB2312"/>
                <w:b/>
                <w:bCs/>
                <w:color w:val="auto"/>
                <w:spacing w:val="57"/>
                <w:sz w:val="25"/>
                <w:szCs w:val="25"/>
                <w:highlight w:val="none"/>
              </w:rPr>
              <w:t>是否符合返投认定</w:t>
            </w:r>
          </w:p>
        </w:tc>
        <w:tc>
          <w:tcPr>
            <w:tcW w:w="977" w:type="dxa"/>
            <w:vAlign w:val="top"/>
          </w:tcPr>
          <w:p w14:paraId="7C10DF42">
            <w:pPr>
              <w:spacing w:line="422" w:lineRule="auto"/>
              <w:jc w:val="center"/>
              <w:rPr>
                <w:rFonts w:hint="eastAsia" w:ascii="仿宋_GB2312" w:hAnsi="仿宋_GB2312" w:eastAsia="仿宋_GB2312" w:cs="仿宋_GB2312"/>
                <w:b/>
                <w:bCs/>
                <w:color w:val="auto"/>
                <w:sz w:val="21"/>
                <w:highlight w:val="none"/>
              </w:rPr>
            </w:pPr>
          </w:p>
          <w:p w14:paraId="2943AD5D">
            <w:pPr>
              <w:pStyle w:val="8"/>
              <w:spacing w:before="81" w:line="220" w:lineRule="auto"/>
              <w:ind w:left="107"/>
              <w:jc w:val="both"/>
              <w:rPr>
                <w:rFonts w:hint="eastAsia" w:ascii="仿宋_GB2312" w:hAnsi="仿宋_GB2312" w:eastAsia="仿宋_GB2312" w:cs="仿宋_GB2312"/>
                <w:b/>
                <w:bCs/>
                <w:color w:val="auto"/>
                <w:sz w:val="25"/>
                <w:szCs w:val="25"/>
                <w:highlight w:val="none"/>
              </w:rPr>
            </w:pPr>
            <w:r>
              <w:rPr>
                <w:rFonts w:hint="eastAsia" w:ascii="仿宋_GB2312" w:hAnsi="仿宋_GB2312" w:eastAsia="仿宋_GB2312" w:cs="仿宋_GB2312"/>
                <w:b/>
                <w:bCs/>
                <w:color w:val="auto"/>
                <w:spacing w:val="9"/>
                <w:sz w:val="25"/>
                <w:szCs w:val="25"/>
                <w:highlight w:val="none"/>
              </w:rPr>
              <w:t>是否</w:t>
            </w:r>
          </w:p>
          <w:p w14:paraId="4715F39C">
            <w:pPr>
              <w:pStyle w:val="8"/>
              <w:spacing w:before="23" w:line="212" w:lineRule="auto"/>
              <w:ind w:left="107"/>
              <w:jc w:val="both"/>
              <w:rPr>
                <w:rFonts w:hint="eastAsia" w:ascii="仿宋_GB2312" w:hAnsi="仿宋_GB2312" w:eastAsia="仿宋_GB2312" w:cs="仿宋_GB2312"/>
                <w:b/>
                <w:bCs/>
                <w:color w:val="auto"/>
                <w:sz w:val="25"/>
                <w:szCs w:val="25"/>
                <w:highlight w:val="none"/>
              </w:rPr>
            </w:pPr>
            <w:r>
              <w:rPr>
                <w:rFonts w:hint="eastAsia" w:ascii="仿宋_GB2312" w:hAnsi="仿宋_GB2312" w:eastAsia="仿宋_GB2312" w:cs="仿宋_GB2312"/>
                <w:b/>
                <w:bCs/>
                <w:color w:val="auto"/>
                <w:spacing w:val="7"/>
                <w:sz w:val="25"/>
                <w:szCs w:val="25"/>
                <w:highlight w:val="none"/>
              </w:rPr>
              <w:t>属于</w:t>
            </w:r>
          </w:p>
          <w:p w14:paraId="213B99D0">
            <w:pPr>
              <w:pStyle w:val="8"/>
              <w:spacing w:line="218" w:lineRule="auto"/>
              <w:ind w:left="107"/>
              <w:jc w:val="both"/>
              <w:rPr>
                <w:rFonts w:hint="eastAsia" w:ascii="仿宋_GB2312" w:hAnsi="仿宋_GB2312" w:eastAsia="仿宋_GB2312" w:cs="仿宋_GB2312"/>
                <w:b/>
                <w:bCs/>
                <w:color w:val="auto"/>
                <w:sz w:val="25"/>
                <w:szCs w:val="25"/>
                <w:highlight w:val="none"/>
              </w:rPr>
            </w:pPr>
            <w:r>
              <w:rPr>
                <w:rFonts w:hint="eastAsia" w:ascii="仿宋_GB2312" w:hAnsi="仿宋_GB2312" w:eastAsia="仿宋_GB2312" w:cs="仿宋_GB2312"/>
                <w:b/>
                <w:bCs/>
                <w:color w:val="auto"/>
                <w:spacing w:val="5"/>
                <w:sz w:val="25"/>
                <w:szCs w:val="25"/>
                <w:highlight w:val="none"/>
              </w:rPr>
              <w:t>拟上</w:t>
            </w:r>
          </w:p>
          <w:p w14:paraId="6D5847E2">
            <w:pPr>
              <w:pStyle w:val="8"/>
              <w:spacing w:before="5" w:line="264" w:lineRule="auto"/>
              <w:ind w:left="236" w:right="100" w:hanging="129"/>
              <w:jc w:val="left"/>
              <w:rPr>
                <w:rFonts w:hint="eastAsia" w:ascii="仿宋_GB2312" w:hAnsi="仿宋_GB2312" w:eastAsia="仿宋_GB2312" w:cs="仿宋_GB2312"/>
                <w:b/>
                <w:bCs/>
                <w:color w:val="auto"/>
                <w:sz w:val="25"/>
                <w:szCs w:val="25"/>
                <w:highlight w:val="none"/>
              </w:rPr>
            </w:pPr>
            <w:r>
              <w:rPr>
                <w:rFonts w:hint="eastAsia" w:ascii="仿宋_GB2312" w:hAnsi="仿宋_GB2312" w:eastAsia="仿宋_GB2312" w:cs="仿宋_GB2312"/>
                <w:b/>
                <w:bCs/>
                <w:color w:val="auto"/>
                <w:spacing w:val="5"/>
                <w:sz w:val="25"/>
                <w:szCs w:val="25"/>
                <w:highlight w:val="none"/>
              </w:rPr>
              <w:t>市企</w:t>
            </w:r>
            <w:r>
              <w:rPr>
                <w:rFonts w:hint="eastAsia" w:ascii="仿宋_GB2312" w:hAnsi="仿宋_GB2312" w:eastAsia="仿宋_GB2312" w:cs="仿宋_GB2312"/>
                <w:b/>
                <w:bCs/>
                <w:color w:val="auto"/>
                <w:sz w:val="25"/>
                <w:szCs w:val="25"/>
                <w:highlight w:val="none"/>
              </w:rPr>
              <w:t xml:space="preserve"> 业</w:t>
            </w:r>
          </w:p>
        </w:tc>
        <w:tc>
          <w:tcPr>
            <w:tcW w:w="1217" w:type="dxa"/>
            <w:vAlign w:val="top"/>
          </w:tcPr>
          <w:p w14:paraId="1175FFA6">
            <w:pPr>
              <w:spacing w:line="280" w:lineRule="auto"/>
              <w:jc w:val="center"/>
              <w:rPr>
                <w:rFonts w:hint="eastAsia" w:ascii="仿宋_GB2312" w:hAnsi="仿宋_GB2312" w:eastAsia="仿宋_GB2312" w:cs="仿宋_GB2312"/>
                <w:b/>
                <w:bCs/>
                <w:color w:val="auto"/>
                <w:sz w:val="21"/>
                <w:highlight w:val="none"/>
              </w:rPr>
            </w:pPr>
          </w:p>
          <w:p w14:paraId="5D420F42">
            <w:pPr>
              <w:spacing w:line="281" w:lineRule="auto"/>
              <w:jc w:val="center"/>
              <w:rPr>
                <w:rFonts w:hint="eastAsia" w:ascii="仿宋_GB2312" w:hAnsi="仿宋_GB2312" w:eastAsia="仿宋_GB2312" w:cs="仿宋_GB2312"/>
                <w:b/>
                <w:bCs/>
                <w:color w:val="auto"/>
                <w:sz w:val="21"/>
                <w:highlight w:val="none"/>
              </w:rPr>
            </w:pPr>
          </w:p>
          <w:p w14:paraId="7E63A1AC">
            <w:pPr>
              <w:pStyle w:val="8"/>
              <w:spacing w:before="81" w:line="220" w:lineRule="auto"/>
              <w:ind w:left="159"/>
              <w:jc w:val="left"/>
              <w:rPr>
                <w:rFonts w:hint="eastAsia" w:ascii="仿宋_GB2312" w:hAnsi="仿宋_GB2312" w:eastAsia="仿宋_GB2312" w:cs="仿宋_GB2312"/>
                <w:b/>
                <w:bCs/>
                <w:color w:val="auto"/>
                <w:sz w:val="25"/>
                <w:szCs w:val="25"/>
                <w:highlight w:val="none"/>
              </w:rPr>
            </w:pPr>
            <w:r>
              <w:rPr>
                <w:rFonts w:hint="eastAsia" w:ascii="仿宋_GB2312" w:hAnsi="仿宋_GB2312" w:eastAsia="仿宋_GB2312" w:cs="仿宋_GB2312"/>
                <w:b/>
                <w:bCs/>
                <w:color w:val="auto"/>
                <w:spacing w:val="2"/>
                <w:sz w:val="25"/>
                <w:szCs w:val="25"/>
                <w:highlight w:val="none"/>
              </w:rPr>
              <w:t>是否为所</w:t>
            </w:r>
          </w:p>
          <w:p w14:paraId="7FA9A7DD">
            <w:pPr>
              <w:pStyle w:val="8"/>
              <w:spacing w:before="40" w:line="215" w:lineRule="auto"/>
              <w:ind w:left="159"/>
              <w:jc w:val="left"/>
              <w:rPr>
                <w:rFonts w:hint="eastAsia" w:ascii="仿宋_GB2312" w:hAnsi="仿宋_GB2312" w:eastAsia="仿宋_GB2312" w:cs="仿宋_GB2312"/>
                <w:b/>
                <w:bCs/>
                <w:color w:val="auto"/>
                <w:sz w:val="25"/>
                <w:szCs w:val="25"/>
                <w:highlight w:val="none"/>
              </w:rPr>
            </w:pPr>
            <w:r>
              <w:rPr>
                <w:rFonts w:hint="eastAsia" w:ascii="仿宋_GB2312" w:hAnsi="仿宋_GB2312" w:eastAsia="仿宋_GB2312" w:cs="仿宋_GB2312"/>
                <w:b/>
                <w:bCs/>
                <w:color w:val="auto"/>
                <w:spacing w:val="2"/>
                <w:sz w:val="25"/>
                <w:szCs w:val="25"/>
                <w:highlight w:val="none"/>
              </w:rPr>
              <w:t>管其他基</w:t>
            </w:r>
          </w:p>
          <w:p w14:paraId="2565E668">
            <w:pPr>
              <w:pStyle w:val="8"/>
              <w:spacing w:line="220" w:lineRule="auto"/>
              <w:ind w:left="159"/>
              <w:jc w:val="left"/>
              <w:rPr>
                <w:rFonts w:hint="eastAsia" w:ascii="仿宋_GB2312" w:hAnsi="仿宋_GB2312" w:eastAsia="仿宋_GB2312" w:cs="仿宋_GB2312"/>
                <w:b/>
                <w:bCs/>
                <w:color w:val="auto"/>
                <w:sz w:val="25"/>
                <w:szCs w:val="25"/>
                <w:highlight w:val="none"/>
              </w:rPr>
            </w:pPr>
            <w:r>
              <w:rPr>
                <w:rFonts w:hint="eastAsia" w:ascii="仿宋_GB2312" w:hAnsi="仿宋_GB2312" w:eastAsia="仿宋_GB2312" w:cs="仿宋_GB2312"/>
                <w:b/>
                <w:bCs/>
                <w:color w:val="auto"/>
                <w:spacing w:val="3"/>
                <w:sz w:val="25"/>
                <w:szCs w:val="25"/>
                <w:highlight w:val="none"/>
              </w:rPr>
              <w:t>金已投项</w:t>
            </w:r>
          </w:p>
          <w:p w14:paraId="3F009B46">
            <w:pPr>
              <w:pStyle w:val="8"/>
              <w:spacing w:before="25" w:line="222" w:lineRule="auto"/>
              <w:ind w:left="528"/>
              <w:jc w:val="left"/>
              <w:rPr>
                <w:rFonts w:hint="eastAsia" w:ascii="仿宋_GB2312" w:hAnsi="仿宋_GB2312" w:eastAsia="仿宋_GB2312" w:cs="仿宋_GB2312"/>
                <w:b/>
                <w:bCs/>
                <w:color w:val="auto"/>
                <w:sz w:val="25"/>
                <w:szCs w:val="25"/>
                <w:highlight w:val="none"/>
              </w:rPr>
            </w:pPr>
            <w:r>
              <w:rPr>
                <w:rFonts w:hint="eastAsia" w:ascii="仿宋_GB2312" w:hAnsi="仿宋_GB2312" w:eastAsia="仿宋_GB2312" w:cs="仿宋_GB2312"/>
                <w:b/>
                <w:bCs/>
                <w:color w:val="auto"/>
                <w:sz w:val="25"/>
                <w:szCs w:val="25"/>
                <w:highlight w:val="none"/>
              </w:rPr>
              <w:t>目</w:t>
            </w:r>
          </w:p>
        </w:tc>
      </w:tr>
      <w:tr w14:paraId="6DA75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525" w:type="dxa"/>
            <w:vAlign w:val="top"/>
          </w:tcPr>
          <w:p w14:paraId="58C8FBF1">
            <w:pPr>
              <w:rPr>
                <w:rFonts w:ascii="Arial"/>
                <w:sz w:val="21"/>
                <w:highlight w:val="none"/>
              </w:rPr>
            </w:pPr>
          </w:p>
        </w:tc>
        <w:tc>
          <w:tcPr>
            <w:tcW w:w="2000" w:type="dxa"/>
            <w:vAlign w:val="top"/>
          </w:tcPr>
          <w:p w14:paraId="64CD06F4">
            <w:pPr>
              <w:rPr>
                <w:rFonts w:ascii="Arial"/>
                <w:sz w:val="21"/>
                <w:highlight w:val="none"/>
              </w:rPr>
            </w:pPr>
          </w:p>
        </w:tc>
        <w:tc>
          <w:tcPr>
            <w:tcW w:w="1108" w:type="dxa"/>
            <w:vAlign w:val="top"/>
          </w:tcPr>
          <w:p w14:paraId="55E42AB8">
            <w:pPr>
              <w:rPr>
                <w:rFonts w:ascii="Arial"/>
                <w:sz w:val="21"/>
                <w:highlight w:val="none"/>
              </w:rPr>
            </w:pPr>
          </w:p>
        </w:tc>
        <w:tc>
          <w:tcPr>
            <w:tcW w:w="815" w:type="dxa"/>
            <w:vAlign w:val="top"/>
          </w:tcPr>
          <w:p w14:paraId="015BEB03">
            <w:pPr>
              <w:rPr>
                <w:rFonts w:ascii="Arial"/>
                <w:sz w:val="21"/>
                <w:highlight w:val="none"/>
              </w:rPr>
            </w:pPr>
          </w:p>
        </w:tc>
        <w:tc>
          <w:tcPr>
            <w:tcW w:w="754" w:type="dxa"/>
            <w:vAlign w:val="top"/>
          </w:tcPr>
          <w:p w14:paraId="095BFAFD">
            <w:pPr>
              <w:rPr>
                <w:rFonts w:ascii="Arial"/>
                <w:sz w:val="21"/>
                <w:highlight w:val="none"/>
              </w:rPr>
            </w:pPr>
          </w:p>
        </w:tc>
        <w:tc>
          <w:tcPr>
            <w:tcW w:w="792" w:type="dxa"/>
            <w:vAlign w:val="top"/>
          </w:tcPr>
          <w:p w14:paraId="0285F798">
            <w:pPr>
              <w:rPr>
                <w:rFonts w:ascii="Arial"/>
                <w:sz w:val="21"/>
                <w:highlight w:val="none"/>
              </w:rPr>
            </w:pPr>
          </w:p>
        </w:tc>
        <w:tc>
          <w:tcPr>
            <w:tcW w:w="962" w:type="dxa"/>
            <w:vAlign w:val="top"/>
          </w:tcPr>
          <w:p w14:paraId="79630D46">
            <w:pPr>
              <w:rPr>
                <w:rFonts w:ascii="Arial"/>
                <w:sz w:val="21"/>
                <w:highlight w:val="none"/>
              </w:rPr>
            </w:pPr>
          </w:p>
        </w:tc>
        <w:tc>
          <w:tcPr>
            <w:tcW w:w="977" w:type="dxa"/>
            <w:vAlign w:val="top"/>
          </w:tcPr>
          <w:p w14:paraId="494E01CC">
            <w:pPr>
              <w:rPr>
                <w:rFonts w:ascii="Arial"/>
                <w:sz w:val="21"/>
                <w:highlight w:val="none"/>
              </w:rPr>
            </w:pPr>
          </w:p>
        </w:tc>
        <w:tc>
          <w:tcPr>
            <w:tcW w:w="1217" w:type="dxa"/>
            <w:vAlign w:val="top"/>
          </w:tcPr>
          <w:p w14:paraId="5E152167">
            <w:pPr>
              <w:rPr>
                <w:rFonts w:ascii="Arial"/>
                <w:sz w:val="21"/>
                <w:highlight w:val="none"/>
              </w:rPr>
            </w:pPr>
          </w:p>
        </w:tc>
      </w:tr>
      <w:tr w14:paraId="03B45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525" w:type="dxa"/>
            <w:vAlign w:val="top"/>
          </w:tcPr>
          <w:p w14:paraId="3796B1F2">
            <w:pPr>
              <w:rPr>
                <w:rFonts w:ascii="Arial"/>
                <w:sz w:val="21"/>
                <w:highlight w:val="none"/>
              </w:rPr>
            </w:pPr>
          </w:p>
        </w:tc>
        <w:tc>
          <w:tcPr>
            <w:tcW w:w="2000" w:type="dxa"/>
            <w:vAlign w:val="top"/>
          </w:tcPr>
          <w:p w14:paraId="4C9631BB">
            <w:pPr>
              <w:rPr>
                <w:rFonts w:ascii="Arial"/>
                <w:sz w:val="21"/>
                <w:highlight w:val="none"/>
              </w:rPr>
            </w:pPr>
          </w:p>
        </w:tc>
        <w:tc>
          <w:tcPr>
            <w:tcW w:w="1108" w:type="dxa"/>
            <w:vAlign w:val="top"/>
          </w:tcPr>
          <w:p w14:paraId="5210F452">
            <w:pPr>
              <w:rPr>
                <w:rFonts w:ascii="Arial"/>
                <w:sz w:val="21"/>
                <w:highlight w:val="none"/>
              </w:rPr>
            </w:pPr>
          </w:p>
        </w:tc>
        <w:tc>
          <w:tcPr>
            <w:tcW w:w="815" w:type="dxa"/>
            <w:vAlign w:val="top"/>
          </w:tcPr>
          <w:p w14:paraId="1E66C68D">
            <w:pPr>
              <w:rPr>
                <w:rFonts w:ascii="Arial"/>
                <w:sz w:val="21"/>
                <w:highlight w:val="none"/>
              </w:rPr>
            </w:pPr>
          </w:p>
        </w:tc>
        <w:tc>
          <w:tcPr>
            <w:tcW w:w="754" w:type="dxa"/>
            <w:vAlign w:val="top"/>
          </w:tcPr>
          <w:p w14:paraId="2BC1EB96">
            <w:pPr>
              <w:rPr>
                <w:rFonts w:ascii="Arial"/>
                <w:sz w:val="21"/>
                <w:highlight w:val="none"/>
              </w:rPr>
            </w:pPr>
          </w:p>
        </w:tc>
        <w:tc>
          <w:tcPr>
            <w:tcW w:w="792" w:type="dxa"/>
            <w:vAlign w:val="top"/>
          </w:tcPr>
          <w:p w14:paraId="5D062F45">
            <w:pPr>
              <w:rPr>
                <w:rFonts w:ascii="Arial"/>
                <w:sz w:val="21"/>
                <w:highlight w:val="none"/>
              </w:rPr>
            </w:pPr>
          </w:p>
        </w:tc>
        <w:tc>
          <w:tcPr>
            <w:tcW w:w="962" w:type="dxa"/>
            <w:vAlign w:val="top"/>
          </w:tcPr>
          <w:p w14:paraId="16CF748A">
            <w:pPr>
              <w:rPr>
                <w:rFonts w:ascii="Arial"/>
                <w:sz w:val="21"/>
                <w:highlight w:val="none"/>
              </w:rPr>
            </w:pPr>
          </w:p>
        </w:tc>
        <w:tc>
          <w:tcPr>
            <w:tcW w:w="977" w:type="dxa"/>
            <w:vAlign w:val="top"/>
          </w:tcPr>
          <w:p w14:paraId="4E33514D">
            <w:pPr>
              <w:rPr>
                <w:rFonts w:ascii="Arial"/>
                <w:sz w:val="21"/>
                <w:highlight w:val="none"/>
              </w:rPr>
            </w:pPr>
          </w:p>
        </w:tc>
        <w:tc>
          <w:tcPr>
            <w:tcW w:w="1217" w:type="dxa"/>
            <w:vAlign w:val="top"/>
          </w:tcPr>
          <w:p w14:paraId="6C00C523">
            <w:pPr>
              <w:rPr>
                <w:rFonts w:ascii="Arial"/>
                <w:sz w:val="21"/>
                <w:highlight w:val="none"/>
              </w:rPr>
            </w:pPr>
          </w:p>
        </w:tc>
      </w:tr>
      <w:tr w14:paraId="100E7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525" w:type="dxa"/>
            <w:vAlign w:val="top"/>
          </w:tcPr>
          <w:p w14:paraId="490BB3AD">
            <w:pPr>
              <w:rPr>
                <w:rFonts w:ascii="Arial"/>
                <w:sz w:val="21"/>
                <w:highlight w:val="none"/>
              </w:rPr>
            </w:pPr>
          </w:p>
        </w:tc>
        <w:tc>
          <w:tcPr>
            <w:tcW w:w="2000" w:type="dxa"/>
            <w:vAlign w:val="top"/>
          </w:tcPr>
          <w:p w14:paraId="7FB0441B">
            <w:pPr>
              <w:rPr>
                <w:rFonts w:ascii="Arial"/>
                <w:sz w:val="21"/>
                <w:highlight w:val="none"/>
              </w:rPr>
            </w:pPr>
          </w:p>
        </w:tc>
        <w:tc>
          <w:tcPr>
            <w:tcW w:w="1108" w:type="dxa"/>
            <w:vAlign w:val="top"/>
          </w:tcPr>
          <w:p w14:paraId="6DF3491C">
            <w:pPr>
              <w:rPr>
                <w:rFonts w:ascii="Arial"/>
                <w:sz w:val="21"/>
                <w:highlight w:val="none"/>
              </w:rPr>
            </w:pPr>
          </w:p>
        </w:tc>
        <w:tc>
          <w:tcPr>
            <w:tcW w:w="815" w:type="dxa"/>
            <w:vAlign w:val="top"/>
          </w:tcPr>
          <w:p w14:paraId="38D29D4A">
            <w:pPr>
              <w:rPr>
                <w:rFonts w:ascii="Arial"/>
                <w:sz w:val="21"/>
                <w:highlight w:val="none"/>
              </w:rPr>
            </w:pPr>
          </w:p>
        </w:tc>
        <w:tc>
          <w:tcPr>
            <w:tcW w:w="754" w:type="dxa"/>
            <w:vAlign w:val="top"/>
          </w:tcPr>
          <w:p w14:paraId="5C3E5BA1">
            <w:pPr>
              <w:rPr>
                <w:rFonts w:ascii="Arial"/>
                <w:sz w:val="21"/>
                <w:highlight w:val="none"/>
              </w:rPr>
            </w:pPr>
          </w:p>
        </w:tc>
        <w:tc>
          <w:tcPr>
            <w:tcW w:w="792" w:type="dxa"/>
            <w:vAlign w:val="top"/>
          </w:tcPr>
          <w:p w14:paraId="6DBF90D3">
            <w:pPr>
              <w:rPr>
                <w:rFonts w:ascii="Arial"/>
                <w:sz w:val="21"/>
                <w:highlight w:val="none"/>
              </w:rPr>
            </w:pPr>
          </w:p>
        </w:tc>
        <w:tc>
          <w:tcPr>
            <w:tcW w:w="962" w:type="dxa"/>
            <w:vAlign w:val="top"/>
          </w:tcPr>
          <w:p w14:paraId="3FAB0581">
            <w:pPr>
              <w:rPr>
                <w:rFonts w:ascii="Arial"/>
                <w:sz w:val="21"/>
                <w:highlight w:val="none"/>
              </w:rPr>
            </w:pPr>
          </w:p>
        </w:tc>
        <w:tc>
          <w:tcPr>
            <w:tcW w:w="977" w:type="dxa"/>
            <w:vAlign w:val="top"/>
          </w:tcPr>
          <w:p w14:paraId="1C0393B1">
            <w:pPr>
              <w:rPr>
                <w:rFonts w:ascii="Arial"/>
                <w:sz w:val="21"/>
                <w:highlight w:val="none"/>
              </w:rPr>
            </w:pPr>
          </w:p>
        </w:tc>
        <w:tc>
          <w:tcPr>
            <w:tcW w:w="1217" w:type="dxa"/>
            <w:vAlign w:val="top"/>
          </w:tcPr>
          <w:p w14:paraId="1DFE4D7E">
            <w:pPr>
              <w:rPr>
                <w:rFonts w:ascii="Arial"/>
                <w:sz w:val="21"/>
                <w:highlight w:val="none"/>
              </w:rPr>
            </w:pPr>
          </w:p>
        </w:tc>
      </w:tr>
      <w:tr w14:paraId="71554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525" w:type="dxa"/>
            <w:vAlign w:val="top"/>
          </w:tcPr>
          <w:p w14:paraId="32DEFA88">
            <w:pPr>
              <w:rPr>
                <w:rFonts w:ascii="Arial"/>
                <w:sz w:val="21"/>
                <w:highlight w:val="none"/>
              </w:rPr>
            </w:pPr>
          </w:p>
        </w:tc>
        <w:tc>
          <w:tcPr>
            <w:tcW w:w="2000" w:type="dxa"/>
            <w:vAlign w:val="top"/>
          </w:tcPr>
          <w:p w14:paraId="4B8344A3">
            <w:pPr>
              <w:rPr>
                <w:rFonts w:ascii="Arial"/>
                <w:sz w:val="21"/>
                <w:highlight w:val="none"/>
              </w:rPr>
            </w:pPr>
          </w:p>
        </w:tc>
        <w:tc>
          <w:tcPr>
            <w:tcW w:w="1108" w:type="dxa"/>
            <w:vAlign w:val="top"/>
          </w:tcPr>
          <w:p w14:paraId="0903B640">
            <w:pPr>
              <w:rPr>
                <w:rFonts w:ascii="Arial"/>
                <w:sz w:val="21"/>
                <w:highlight w:val="none"/>
              </w:rPr>
            </w:pPr>
          </w:p>
        </w:tc>
        <w:tc>
          <w:tcPr>
            <w:tcW w:w="815" w:type="dxa"/>
            <w:vAlign w:val="top"/>
          </w:tcPr>
          <w:p w14:paraId="32FCD95B">
            <w:pPr>
              <w:rPr>
                <w:rFonts w:ascii="Arial"/>
                <w:sz w:val="21"/>
                <w:highlight w:val="none"/>
              </w:rPr>
            </w:pPr>
          </w:p>
        </w:tc>
        <w:tc>
          <w:tcPr>
            <w:tcW w:w="754" w:type="dxa"/>
            <w:vAlign w:val="top"/>
          </w:tcPr>
          <w:p w14:paraId="7EA3055A">
            <w:pPr>
              <w:rPr>
                <w:rFonts w:ascii="Arial"/>
                <w:sz w:val="21"/>
                <w:highlight w:val="none"/>
              </w:rPr>
            </w:pPr>
          </w:p>
        </w:tc>
        <w:tc>
          <w:tcPr>
            <w:tcW w:w="792" w:type="dxa"/>
            <w:vAlign w:val="top"/>
          </w:tcPr>
          <w:p w14:paraId="6CE47166">
            <w:pPr>
              <w:rPr>
                <w:rFonts w:ascii="Arial"/>
                <w:sz w:val="21"/>
                <w:highlight w:val="none"/>
              </w:rPr>
            </w:pPr>
          </w:p>
        </w:tc>
        <w:tc>
          <w:tcPr>
            <w:tcW w:w="962" w:type="dxa"/>
            <w:vAlign w:val="top"/>
          </w:tcPr>
          <w:p w14:paraId="04604E58">
            <w:pPr>
              <w:rPr>
                <w:rFonts w:ascii="Arial"/>
                <w:sz w:val="21"/>
                <w:highlight w:val="none"/>
              </w:rPr>
            </w:pPr>
          </w:p>
        </w:tc>
        <w:tc>
          <w:tcPr>
            <w:tcW w:w="977" w:type="dxa"/>
            <w:vAlign w:val="top"/>
          </w:tcPr>
          <w:p w14:paraId="172FCF9B">
            <w:pPr>
              <w:rPr>
                <w:rFonts w:ascii="Arial"/>
                <w:sz w:val="21"/>
                <w:highlight w:val="none"/>
              </w:rPr>
            </w:pPr>
          </w:p>
        </w:tc>
        <w:tc>
          <w:tcPr>
            <w:tcW w:w="1217" w:type="dxa"/>
            <w:vAlign w:val="top"/>
          </w:tcPr>
          <w:p w14:paraId="4114D94C">
            <w:pPr>
              <w:rPr>
                <w:rFonts w:ascii="Arial"/>
                <w:sz w:val="21"/>
                <w:highlight w:val="none"/>
              </w:rPr>
            </w:pPr>
          </w:p>
        </w:tc>
      </w:tr>
      <w:tr w14:paraId="0DF81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525" w:type="dxa"/>
            <w:vAlign w:val="top"/>
          </w:tcPr>
          <w:p w14:paraId="171295C5">
            <w:pPr>
              <w:rPr>
                <w:rFonts w:ascii="Arial"/>
                <w:sz w:val="21"/>
                <w:highlight w:val="none"/>
              </w:rPr>
            </w:pPr>
          </w:p>
        </w:tc>
        <w:tc>
          <w:tcPr>
            <w:tcW w:w="2000" w:type="dxa"/>
            <w:vAlign w:val="top"/>
          </w:tcPr>
          <w:p w14:paraId="582FA901">
            <w:pPr>
              <w:rPr>
                <w:rFonts w:ascii="Arial"/>
                <w:sz w:val="21"/>
                <w:highlight w:val="none"/>
              </w:rPr>
            </w:pPr>
          </w:p>
        </w:tc>
        <w:tc>
          <w:tcPr>
            <w:tcW w:w="1108" w:type="dxa"/>
            <w:vAlign w:val="top"/>
          </w:tcPr>
          <w:p w14:paraId="6083999F">
            <w:pPr>
              <w:rPr>
                <w:rFonts w:ascii="Arial"/>
                <w:sz w:val="21"/>
                <w:highlight w:val="none"/>
              </w:rPr>
            </w:pPr>
          </w:p>
        </w:tc>
        <w:tc>
          <w:tcPr>
            <w:tcW w:w="815" w:type="dxa"/>
            <w:vAlign w:val="top"/>
          </w:tcPr>
          <w:p w14:paraId="4C838E0A">
            <w:pPr>
              <w:rPr>
                <w:rFonts w:ascii="Arial"/>
                <w:sz w:val="21"/>
                <w:highlight w:val="none"/>
              </w:rPr>
            </w:pPr>
          </w:p>
        </w:tc>
        <w:tc>
          <w:tcPr>
            <w:tcW w:w="754" w:type="dxa"/>
            <w:vAlign w:val="top"/>
          </w:tcPr>
          <w:p w14:paraId="4A7586C1">
            <w:pPr>
              <w:rPr>
                <w:rFonts w:ascii="Arial"/>
                <w:sz w:val="21"/>
                <w:highlight w:val="none"/>
              </w:rPr>
            </w:pPr>
          </w:p>
        </w:tc>
        <w:tc>
          <w:tcPr>
            <w:tcW w:w="792" w:type="dxa"/>
            <w:vAlign w:val="top"/>
          </w:tcPr>
          <w:p w14:paraId="6C58DBCE">
            <w:pPr>
              <w:rPr>
                <w:rFonts w:ascii="Arial"/>
                <w:sz w:val="21"/>
                <w:highlight w:val="none"/>
              </w:rPr>
            </w:pPr>
          </w:p>
        </w:tc>
        <w:tc>
          <w:tcPr>
            <w:tcW w:w="962" w:type="dxa"/>
            <w:vAlign w:val="top"/>
          </w:tcPr>
          <w:p w14:paraId="5CE3946D">
            <w:pPr>
              <w:rPr>
                <w:rFonts w:ascii="Arial"/>
                <w:sz w:val="21"/>
                <w:highlight w:val="none"/>
              </w:rPr>
            </w:pPr>
          </w:p>
        </w:tc>
        <w:tc>
          <w:tcPr>
            <w:tcW w:w="977" w:type="dxa"/>
            <w:vAlign w:val="top"/>
          </w:tcPr>
          <w:p w14:paraId="029655DE">
            <w:pPr>
              <w:rPr>
                <w:rFonts w:ascii="Arial"/>
                <w:sz w:val="21"/>
                <w:highlight w:val="none"/>
              </w:rPr>
            </w:pPr>
          </w:p>
        </w:tc>
        <w:tc>
          <w:tcPr>
            <w:tcW w:w="1217" w:type="dxa"/>
            <w:vAlign w:val="top"/>
          </w:tcPr>
          <w:p w14:paraId="30F0D2E1">
            <w:pPr>
              <w:rPr>
                <w:rFonts w:ascii="Arial"/>
                <w:sz w:val="21"/>
                <w:highlight w:val="none"/>
              </w:rPr>
            </w:pPr>
          </w:p>
        </w:tc>
      </w:tr>
      <w:tr w14:paraId="12B55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525" w:type="dxa"/>
            <w:vAlign w:val="top"/>
          </w:tcPr>
          <w:p w14:paraId="31679B1B">
            <w:pPr>
              <w:rPr>
                <w:rFonts w:ascii="Arial"/>
                <w:sz w:val="21"/>
                <w:highlight w:val="none"/>
              </w:rPr>
            </w:pPr>
          </w:p>
        </w:tc>
        <w:tc>
          <w:tcPr>
            <w:tcW w:w="2000" w:type="dxa"/>
            <w:vAlign w:val="top"/>
          </w:tcPr>
          <w:p w14:paraId="6C8316D1">
            <w:pPr>
              <w:rPr>
                <w:rFonts w:ascii="Arial"/>
                <w:sz w:val="21"/>
                <w:highlight w:val="none"/>
              </w:rPr>
            </w:pPr>
          </w:p>
        </w:tc>
        <w:tc>
          <w:tcPr>
            <w:tcW w:w="1108" w:type="dxa"/>
            <w:vAlign w:val="top"/>
          </w:tcPr>
          <w:p w14:paraId="551989D6">
            <w:pPr>
              <w:rPr>
                <w:rFonts w:ascii="Arial"/>
                <w:sz w:val="21"/>
                <w:highlight w:val="none"/>
              </w:rPr>
            </w:pPr>
          </w:p>
        </w:tc>
        <w:tc>
          <w:tcPr>
            <w:tcW w:w="815" w:type="dxa"/>
            <w:vAlign w:val="top"/>
          </w:tcPr>
          <w:p w14:paraId="33AE0709">
            <w:pPr>
              <w:rPr>
                <w:rFonts w:ascii="Arial"/>
                <w:sz w:val="21"/>
                <w:highlight w:val="none"/>
              </w:rPr>
            </w:pPr>
          </w:p>
        </w:tc>
        <w:tc>
          <w:tcPr>
            <w:tcW w:w="754" w:type="dxa"/>
            <w:vAlign w:val="top"/>
          </w:tcPr>
          <w:p w14:paraId="011D97EC">
            <w:pPr>
              <w:rPr>
                <w:rFonts w:ascii="Arial"/>
                <w:sz w:val="21"/>
                <w:highlight w:val="none"/>
              </w:rPr>
            </w:pPr>
          </w:p>
        </w:tc>
        <w:tc>
          <w:tcPr>
            <w:tcW w:w="792" w:type="dxa"/>
            <w:vAlign w:val="top"/>
          </w:tcPr>
          <w:p w14:paraId="25099C8B">
            <w:pPr>
              <w:rPr>
                <w:rFonts w:ascii="Arial"/>
                <w:sz w:val="21"/>
                <w:highlight w:val="none"/>
              </w:rPr>
            </w:pPr>
          </w:p>
        </w:tc>
        <w:tc>
          <w:tcPr>
            <w:tcW w:w="962" w:type="dxa"/>
            <w:vAlign w:val="top"/>
          </w:tcPr>
          <w:p w14:paraId="62E3CE83">
            <w:pPr>
              <w:rPr>
                <w:rFonts w:ascii="Arial"/>
                <w:sz w:val="21"/>
                <w:highlight w:val="none"/>
              </w:rPr>
            </w:pPr>
          </w:p>
        </w:tc>
        <w:tc>
          <w:tcPr>
            <w:tcW w:w="977" w:type="dxa"/>
            <w:vAlign w:val="top"/>
          </w:tcPr>
          <w:p w14:paraId="497799D2">
            <w:pPr>
              <w:rPr>
                <w:rFonts w:ascii="Arial"/>
                <w:sz w:val="21"/>
                <w:highlight w:val="none"/>
              </w:rPr>
            </w:pPr>
          </w:p>
        </w:tc>
        <w:tc>
          <w:tcPr>
            <w:tcW w:w="1217" w:type="dxa"/>
            <w:vAlign w:val="top"/>
          </w:tcPr>
          <w:p w14:paraId="4E4E06B5">
            <w:pPr>
              <w:rPr>
                <w:rFonts w:ascii="Arial"/>
                <w:sz w:val="21"/>
                <w:highlight w:val="none"/>
              </w:rPr>
            </w:pPr>
          </w:p>
        </w:tc>
      </w:tr>
      <w:tr w14:paraId="282D8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525" w:type="dxa"/>
            <w:vAlign w:val="top"/>
          </w:tcPr>
          <w:p w14:paraId="0780A2C0">
            <w:pPr>
              <w:rPr>
                <w:rFonts w:ascii="Arial"/>
                <w:sz w:val="21"/>
                <w:highlight w:val="none"/>
              </w:rPr>
            </w:pPr>
          </w:p>
        </w:tc>
        <w:tc>
          <w:tcPr>
            <w:tcW w:w="2000" w:type="dxa"/>
            <w:vAlign w:val="top"/>
          </w:tcPr>
          <w:p w14:paraId="0DAD924D">
            <w:pPr>
              <w:rPr>
                <w:rFonts w:ascii="Arial"/>
                <w:sz w:val="21"/>
                <w:highlight w:val="none"/>
              </w:rPr>
            </w:pPr>
          </w:p>
        </w:tc>
        <w:tc>
          <w:tcPr>
            <w:tcW w:w="1108" w:type="dxa"/>
            <w:vAlign w:val="top"/>
          </w:tcPr>
          <w:p w14:paraId="07FA43E1">
            <w:pPr>
              <w:rPr>
                <w:rFonts w:ascii="Arial"/>
                <w:sz w:val="21"/>
                <w:highlight w:val="none"/>
              </w:rPr>
            </w:pPr>
          </w:p>
        </w:tc>
        <w:tc>
          <w:tcPr>
            <w:tcW w:w="815" w:type="dxa"/>
            <w:vAlign w:val="top"/>
          </w:tcPr>
          <w:p w14:paraId="0EB06F92">
            <w:pPr>
              <w:rPr>
                <w:rFonts w:ascii="Arial"/>
                <w:sz w:val="21"/>
                <w:highlight w:val="none"/>
              </w:rPr>
            </w:pPr>
          </w:p>
        </w:tc>
        <w:tc>
          <w:tcPr>
            <w:tcW w:w="754" w:type="dxa"/>
            <w:vAlign w:val="top"/>
          </w:tcPr>
          <w:p w14:paraId="163A591E">
            <w:pPr>
              <w:rPr>
                <w:rFonts w:ascii="Arial"/>
                <w:sz w:val="21"/>
                <w:highlight w:val="none"/>
              </w:rPr>
            </w:pPr>
          </w:p>
        </w:tc>
        <w:tc>
          <w:tcPr>
            <w:tcW w:w="792" w:type="dxa"/>
            <w:vAlign w:val="top"/>
          </w:tcPr>
          <w:p w14:paraId="37EBE9D6">
            <w:pPr>
              <w:rPr>
                <w:rFonts w:ascii="Arial"/>
                <w:sz w:val="21"/>
                <w:highlight w:val="none"/>
              </w:rPr>
            </w:pPr>
          </w:p>
        </w:tc>
        <w:tc>
          <w:tcPr>
            <w:tcW w:w="962" w:type="dxa"/>
            <w:vAlign w:val="top"/>
          </w:tcPr>
          <w:p w14:paraId="1A3C4B8A">
            <w:pPr>
              <w:rPr>
                <w:rFonts w:ascii="Arial"/>
                <w:sz w:val="21"/>
                <w:highlight w:val="none"/>
              </w:rPr>
            </w:pPr>
          </w:p>
        </w:tc>
        <w:tc>
          <w:tcPr>
            <w:tcW w:w="977" w:type="dxa"/>
            <w:vAlign w:val="top"/>
          </w:tcPr>
          <w:p w14:paraId="4E30D6ED">
            <w:pPr>
              <w:rPr>
                <w:rFonts w:ascii="Arial"/>
                <w:sz w:val="21"/>
                <w:highlight w:val="none"/>
              </w:rPr>
            </w:pPr>
          </w:p>
        </w:tc>
        <w:tc>
          <w:tcPr>
            <w:tcW w:w="1217" w:type="dxa"/>
            <w:vAlign w:val="top"/>
          </w:tcPr>
          <w:p w14:paraId="5274E2D7">
            <w:pPr>
              <w:rPr>
                <w:rFonts w:ascii="Arial"/>
                <w:sz w:val="21"/>
                <w:highlight w:val="none"/>
              </w:rPr>
            </w:pPr>
          </w:p>
        </w:tc>
      </w:tr>
      <w:tr w14:paraId="0EE67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525" w:type="dxa"/>
            <w:vAlign w:val="top"/>
          </w:tcPr>
          <w:p w14:paraId="72C7FDAC">
            <w:pPr>
              <w:rPr>
                <w:rFonts w:ascii="Arial"/>
                <w:sz w:val="21"/>
                <w:highlight w:val="none"/>
              </w:rPr>
            </w:pPr>
          </w:p>
        </w:tc>
        <w:tc>
          <w:tcPr>
            <w:tcW w:w="2000" w:type="dxa"/>
            <w:vAlign w:val="top"/>
          </w:tcPr>
          <w:p w14:paraId="3BEC51A2">
            <w:pPr>
              <w:rPr>
                <w:rFonts w:ascii="Arial"/>
                <w:sz w:val="21"/>
                <w:highlight w:val="none"/>
              </w:rPr>
            </w:pPr>
          </w:p>
        </w:tc>
        <w:tc>
          <w:tcPr>
            <w:tcW w:w="1108" w:type="dxa"/>
            <w:vAlign w:val="top"/>
          </w:tcPr>
          <w:p w14:paraId="15E5B80A">
            <w:pPr>
              <w:rPr>
                <w:rFonts w:ascii="Arial"/>
                <w:sz w:val="21"/>
                <w:highlight w:val="none"/>
              </w:rPr>
            </w:pPr>
          </w:p>
        </w:tc>
        <w:tc>
          <w:tcPr>
            <w:tcW w:w="815" w:type="dxa"/>
            <w:vAlign w:val="top"/>
          </w:tcPr>
          <w:p w14:paraId="14CD4B34">
            <w:pPr>
              <w:rPr>
                <w:rFonts w:ascii="Arial"/>
                <w:sz w:val="21"/>
                <w:highlight w:val="none"/>
              </w:rPr>
            </w:pPr>
          </w:p>
        </w:tc>
        <w:tc>
          <w:tcPr>
            <w:tcW w:w="754" w:type="dxa"/>
            <w:vAlign w:val="top"/>
          </w:tcPr>
          <w:p w14:paraId="62468AA1">
            <w:pPr>
              <w:rPr>
                <w:rFonts w:ascii="Arial"/>
                <w:sz w:val="21"/>
                <w:highlight w:val="none"/>
              </w:rPr>
            </w:pPr>
          </w:p>
        </w:tc>
        <w:tc>
          <w:tcPr>
            <w:tcW w:w="792" w:type="dxa"/>
            <w:vAlign w:val="top"/>
          </w:tcPr>
          <w:p w14:paraId="0DB2794D">
            <w:pPr>
              <w:rPr>
                <w:rFonts w:ascii="Arial"/>
                <w:sz w:val="21"/>
                <w:highlight w:val="none"/>
              </w:rPr>
            </w:pPr>
          </w:p>
        </w:tc>
        <w:tc>
          <w:tcPr>
            <w:tcW w:w="962" w:type="dxa"/>
            <w:vAlign w:val="top"/>
          </w:tcPr>
          <w:p w14:paraId="6EE22A95">
            <w:pPr>
              <w:rPr>
                <w:rFonts w:ascii="Arial"/>
                <w:sz w:val="21"/>
                <w:highlight w:val="none"/>
              </w:rPr>
            </w:pPr>
          </w:p>
        </w:tc>
        <w:tc>
          <w:tcPr>
            <w:tcW w:w="977" w:type="dxa"/>
            <w:vAlign w:val="top"/>
          </w:tcPr>
          <w:p w14:paraId="22F61669">
            <w:pPr>
              <w:rPr>
                <w:rFonts w:ascii="Arial"/>
                <w:sz w:val="21"/>
                <w:highlight w:val="none"/>
              </w:rPr>
            </w:pPr>
          </w:p>
        </w:tc>
        <w:tc>
          <w:tcPr>
            <w:tcW w:w="1217" w:type="dxa"/>
            <w:vAlign w:val="top"/>
          </w:tcPr>
          <w:p w14:paraId="0553703F">
            <w:pPr>
              <w:rPr>
                <w:rFonts w:ascii="Arial"/>
                <w:sz w:val="21"/>
                <w:highlight w:val="none"/>
              </w:rPr>
            </w:pPr>
          </w:p>
        </w:tc>
      </w:tr>
      <w:tr w14:paraId="6F2BA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525" w:type="dxa"/>
            <w:vAlign w:val="top"/>
          </w:tcPr>
          <w:p w14:paraId="7A391640">
            <w:pPr>
              <w:rPr>
                <w:rFonts w:ascii="Arial"/>
                <w:sz w:val="21"/>
                <w:highlight w:val="none"/>
              </w:rPr>
            </w:pPr>
          </w:p>
        </w:tc>
        <w:tc>
          <w:tcPr>
            <w:tcW w:w="2000" w:type="dxa"/>
            <w:vAlign w:val="top"/>
          </w:tcPr>
          <w:p w14:paraId="2D92A7E2">
            <w:pPr>
              <w:rPr>
                <w:rFonts w:ascii="Arial"/>
                <w:sz w:val="21"/>
                <w:highlight w:val="none"/>
              </w:rPr>
            </w:pPr>
          </w:p>
        </w:tc>
        <w:tc>
          <w:tcPr>
            <w:tcW w:w="1108" w:type="dxa"/>
            <w:vAlign w:val="top"/>
          </w:tcPr>
          <w:p w14:paraId="13F1617E">
            <w:pPr>
              <w:rPr>
                <w:rFonts w:ascii="Arial"/>
                <w:sz w:val="21"/>
                <w:highlight w:val="none"/>
              </w:rPr>
            </w:pPr>
          </w:p>
        </w:tc>
        <w:tc>
          <w:tcPr>
            <w:tcW w:w="815" w:type="dxa"/>
            <w:vAlign w:val="top"/>
          </w:tcPr>
          <w:p w14:paraId="13BBD05D">
            <w:pPr>
              <w:rPr>
                <w:rFonts w:ascii="Arial"/>
                <w:sz w:val="21"/>
                <w:highlight w:val="none"/>
              </w:rPr>
            </w:pPr>
          </w:p>
        </w:tc>
        <w:tc>
          <w:tcPr>
            <w:tcW w:w="754" w:type="dxa"/>
            <w:vAlign w:val="top"/>
          </w:tcPr>
          <w:p w14:paraId="78051F9A">
            <w:pPr>
              <w:rPr>
                <w:rFonts w:ascii="Arial"/>
                <w:sz w:val="21"/>
                <w:highlight w:val="none"/>
              </w:rPr>
            </w:pPr>
          </w:p>
        </w:tc>
        <w:tc>
          <w:tcPr>
            <w:tcW w:w="792" w:type="dxa"/>
            <w:vAlign w:val="top"/>
          </w:tcPr>
          <w:p w14:paraId="70858985">
            <w:pPr>
              <w:rPr>
                <w:rFonts w:ascii="Arial"/>
                <w:sz w:val="21"/>
                <w:highlight w:val="none"/>
              </w:rPr>
            </w:pPr>
          </w:p>
        </w:tc>
        <w:tc>
          <w:tcPr>
            <w:tcW w:w="962" w:type="dxa"/>
            <w:vAlign w:val="top"/>
          </w:tcPr>
          <w:p w14:paraId="2FCF355A">
            <w:pPr>
              <w:rPr>
                <w:rFonts w:ascii="Arial"/>
                <w:sz w:val="21"/>
                <w:highlight w:val="none"/>
              </w:rPr>
            </w:pPr>
          </w:p>
        </w:tc>
        <w:tc>
          <w:tcPr>
            <w:tcW w:w="977" w:type="dxa"/>
            <w:vAlign w:val="top"/>
          </w:tcPr>
          <w:p w14:paraId="0EDD4AB0">
            <w:pPr>
              <w:rPr>
                <w:rFonts w:ascii="Arial"/>
                <w:sz w:val="21"/>
                <w:highlight w:val="none"/>
              </w:rPr>
            </w:pPr>
          </w:p>
        </w:tc>
        <w:tc>
          <w:tcPr>
            <w:tcW w:w="1217" w:type="dxa"/>
            <w:vAlign w:val="top"/>
          </w:tcPr>
          <w:p w14:paraId="4047D356">
            <w:pPr>
              <w:rPr>
                <w:rFonts w:ascii="Arial"/>
                <w:sz w:val="21"/>
                <w:highlight w:val="none"/>
              </w:rPr>
            </w:pPr>
          </w:p>
        </w:tc>
      </w:tr>
    </w:tbl>
    <w:p w14:paraId="6BD997B6">
      <w:pPr>
        <w:pStyle w:val="3"/>
        <w:spacing w:before="195"/>
        <w:ind w:left="0"/>
        <w:rPr>
          <w:rFonts w:hint="eastAsia" w:ascii="仿宋_GB2312" w:hAnsi="仿宋_GB2312" w:eastAsia="仿宋_GB2312" w:cs="仿宋_GB2312"/>
          <w:spacing w:val="18"/>
          <w:sz w:val="32"/>
          <w:szCs w:val="32"/>
          <w:highlight w:val="none"/>
        </w:rPr>
        <w:sectPr>
          <w:footerReference r:id="rId8" w:type="default"/>
          <w:pgSz w:w="11900" w:h="16830"/>
          <w:pgMar w:top="1430" w:right="1420" w:bottom="1296" w:left="1539" w:header="0" w:footer="891" w:gutter="0"/>
          <w:pgNumType w:fmt="numberInDash"/>
          <w:cols w:space="720" w:num="1"/>
        </w:sectPr>
      </w:pPr>
    </w:p>
    <w:p w14:paraId="6CAA3F90">
      <w:pPr>
        <w:numPr>
          <w:ilvl w:val="0"/>
          <w:numId w:val="0"/>
        </w:numPr>
        <w:spacing w:line="600" w:lineRule="exact"/>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附件1-6</w:t>
      </w:r>
    </w:p>
    <w:p w14:paraId="40C02454">
      <w:pPr>
        <w:pStyle w:val="2"/>
        <w:spacing w:line="560" w:lineRule="exact"/>
        <w:rPr>
          <w:highlight w:val="none"/>
        </w:rPr>
      </w:pPr>
      <w:r>
        <w:rPr>
          <w:highlight w:val="none"/>
        </w:rPr>
        <w:t>基金管理机构的承诺函</w:t>
      </w:r>
    </w:p>
    <w:p w14:paraId="1E70BF0F">
      <w:pPr>
        <w:spacing w:line="560" w:lineRule="exact"/>
        <w:rPr>
          <w:rFonts w:hint="eastAsia" w:ascii="仿宋_GB2312" w:hAnsi="仿宋_GB2312" w:eastAsia="仿宋_GB2312" w:cs="仿宋_GB2312"/>
          <w:sz w:val="32"/>
          <w:szCs w:val="32"/>
          <w:highlight w:val="none"/>
        </w:rPr>
      </w:pPr>
    </w:p>
    <w:p w14:paraId="4EE06D32">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我司已详细阅读《济南市财政投资基金控股集团有限公司关于公开征集</w:t>
      </w:r>
      <w:r>
        <w:rPr>
          <w:rFonts w:hint="eastAsia" w:ascii="仿宋_GB2312" w:hAnsi="仿宋_GB2312" w:eastAsia="仿宋_GB2312" w:cs="仿宋_GB2312"/>
          <w:sz w:val="32"/>
          <w:szCs w:val="32"/>
          <w:highlight w:val="none"/>
          <w:lang w:val="en-US" w:eastAsia="zh-CN"/>
        </w:rPr>
        <w:t>创投类基金</w:t>
      </w:r>
      <w:r>
        <w:rPr>
          <w:rFonts w:hint="eastAsia" w:ascii="仿宋_GB2312" w:hAnsi="仿宋_GB2312" w:eastAsia="仿宋_GB2312" w:cs="仿宋_GB2312"/>
          <w:sz w:val="32"/>
          <w:szCs w:val="32"/>
          <w:highlight w:val="none"/>
        </w:rPr>
        <w:t>合作机构的遴选公告</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济南市财政投资基金控股集团有限公司关于公开征集</w:t>
      </w:r>
      <w:r>
        <w:rPr>
          <w:rFonts w:hint="eastAsia" w:ascii="仿宋_GB2312" w:hAnsi="仿宋_GB2312" w:eastAsia="仿宋_GB2312" w:cs="仿宋_GB2312"/>
          <w:sz w:val="32"/>
          <w:szCs w:val="32"/>
          <w:highlight w:val="none"/>
          <w:lang w:val="en-US" w:eastAsia="zh-CN"/>
        </w:rPr>
        <w:t>创投类</w:t>
      </w:r>
      <w:r>
        <w:rPr>
          <w:rFonts w:hint="eastAsia" w:ascii="仿宋_GB2312" w:hAnsi="仿宋_GB2312" w:eastAsia="仿宋_GB2312" w:cs="仿宋_GB2312"/>
          <w:sz w:val="32"/>
          <w:szCs w:val="32"/>
          <w:highlight w:val="none"/>
        </w:rPr>
        <w:t>基金合作机构的方案》</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完全认可公告的所有要求并申请参与基金管理人遴选。关于设立</w:t>
      </w:r>
      <w:r>
        <w:rPr>
          <w:rFonts w:hint="eastAsia" w:ascii="仿宋_GB2312" w:hAnsi="仿宋_GB2312" w:eastAsia="仿宋_GB2312" w:cs="仿宋_GB2312"/>
          <w:sz w:val="32"/>
          <w:szCs w:val="32"/>
          <w:highlight w:val="none"/>
          <w:lang w:val="en-US" w:eastAsia="zh-CN"/>
        </w:rPr>
        <w:t>创投类</w:t>
      </w:r>
      <w:bookmarkStart w:id="0" w:name="_GoBack"/>
      <w:bookmarkEnd w:id="0"/>
      <w:r>
        <w:rPr>
          <w:rFonts w:hint="eastAsia" w:ascii="仿宋_GB2312" w:hAnsi="仿宋_GB2312" w:eastAsia="仿宋_GB2312" w:cs="仿宋_GB2312"/>
          <w:sz w:val="32"/>
          <w:szCs w:val="32"/>
          <w:highlight w:val="none"/>
          <w:lang w:val="en-US" w:eastAsia="zh-CN"/>
        </w:rPr>
        <w:t>基金</w:t>
      </w:r>
      <w:r>
        <w:rPr>
          <w:rFonts w:hint="eastAsia" w:ascii="仿宋_GB2312" w:hAnsi="仿宋_GB2312" w:eastAsia="仿宋_GB2312" w:cs="仿宋_GB2312"/>
          <w:sz w:val="32"/>
          <w:szCs w:val="32"/>
          <w:highlight w:val="none"/>
        </w:rPr>
        <w:t>的相关事宜，我司特承诺如下：</w:t>
      </w:r>
    </w:p>
    <w:p w14:paraId="7149A680">
      <w:pPr>
        <w:spacing w:line="560" w:lineRule="exact"/>
        <w:ind w:firstLine="640" w:firstLineChars="200"/>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一、基金管理公司和</w:t>
      </w:r>
      <w:r>
        <w:rPr>
          <w:rFonts w:hint="eastAsia" w:ascii="楷体_GB2312" w:hAnsi="楷体_GB2312" w:eastAsia="楷体_GB2312" w:cs="楷体_GB2312"/>
          <w:sz w:val="32"/>
          <w:szCs w:val="32"/>
          <w:highlight w:val="none"/>
          <w:lang w:val="en-US" w:eastAsia="zh-CN"/>
        </w:rPr>
        <w:t>创投类基金</w:t>
      </w:r>
      <w:r>
        <w:rPr>
          <w:rFonts w:hint="eastAsia" w:ascii="楷体_GB2312" w:hAnsi="楷体_GB2312" w:eastAsia="楷体_GB2312" w:cs="楷体_GB2312"/>
          <w:sz w:val="32"/>
          <w:szCs w:val="32"/>
          <w:highlight w:val="none"/>
        </w:rPr>
        <w:t>设立承诺：</w:t>
      </w:r>
    </w:p>
    <w:p w14:paraId="4E9FFAD3">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我司承诺在此次遴选通过后，根据双方协定，高效完成基金协议签订、基金工商登记注册以及中国证券投资基金业协会产品备案等相关工作。</w:t>
      </w:r>
    </w:p>
    <w:p w14:paraId="0D7E8A52">
      <w:pPr>
        <w:spacing w:line="560" w:lineRule="exact"/>
        <w:ind w:firstLine="640" w:firstLineChars="200"/>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二、提交材料真实性的承诺：</w:t>
      </w:r>
    </w:p>
    <w:p w14:paraId="70E8EBE3">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我司郑重承诺参与此次遴选所提交的所有材料均真实有效，如经贵司核实存在虚假且造成其他后果的，我司愿意承担一切责任。</w:t>
      </w:r>
    </w:p>
    <w:p w14:paraId="62653625">
      <w:pPr>
        <w:spacing w:line="560" w:lineRule="exact"/>
        <w:ind w:firstLine="640" w:firstLineChars="200"/>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三、关于高管团队承诺</w:t>
      </w:r>
    </w:p>
    <w:p w14:paraId="04718E40">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1.无重大违法行为承诺：</w:t>
      </w:r>
    </w:p>
    <w:p w14:paraId="3212528C">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我方确认，提交的相关高级管理人员及其所代表的团队，在过去三年内无任何重大违法违规行为记录，包括但不限于违反证券法律法规、资产管理规定、商业道德等。我们承诺将持续保持团队的专业性和合规性。</w:t>
      </w:r>
    </w:p>
    <w:p w14:paraId="377BBF6F">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2.核心成员锁定承诺：</w:t>
      </w:r>
    </w:p>
    <w:p w14:paraId="70C668CB">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相关合伙协议将明确约定对基金管理团队的核心人员进行锁定。锁定期内，核心成员将稳定服务于</w:t>
      </w:r>
      <w:r>
        <w:rPr>
          <w:rFonts w:hint="eastAsia" w:ascii="仿宋_GB2312" w:hAnsi="仿宋_GB2312" w:eastAsia="仿宋_GB2312" w:cs="仿宋_GB2312"/>
          <w:sz w:val="32"/>
          <w:szCs w:val="32"/>
          <w:highlight w:val="none"/>
          <w:lang w:val="en-US" w:eastAsia="zh-CN"/>
        </w:rPr>
        <w:t>创投类基金</w:t>
      </w:r>
      <w:r>
        <w:rPr>
          <w:rFonts w:hint="eastAsia" w:ascii="仿宋_GB2312" w:hAnsi="仿宋_GB2312" w:eastAsia="仿宋_GB2312" w:cs="仿宋_GB2312"/>
          <w:sz w:val="32"/>
          <w:szCs w:val="32"/>
          <w:highlight w:val="none"/>
        </w:rPr>
        <w:t>，不得参与其他可能损害基金利益的活动。基金存续期内，若因特殊原因需进行人员调整，新补充的成员必须满足原核心成员所具备的专业资格和经验要求，并经过严格的审核程序。</w:t>
      </w:r>
    </w:p>
    <w:p w14:paraId="218E8BA7">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3.投资进度与锁定期管理：</w:t>
      </w:r>
    </w:p>
    <w:p w14:paraId="3BF99ACB">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在基金投资进度完成70%之前，被锁定的管理团队</w:t>
      </w:r>
      <w:r>
        <w:rPr>
          <w:rFonts w:hint="eastAsia" w:ascii="仿宋_GB2312" w:hAnsi="仿宋_GB2312" w:eastAsia="仿宋_GB2312" w:cs="仿宋_GB2312"/>
          <w:sz w:val="32"/>
          <w:szCs w:val="32"/>
          <w:highlight w:val="none"/>
          <w:lang w:eastAsia="zh-CN"/>
        </w:rPr>
        <w:t>核心成员</w:t>
      </w:r>
      <w:r>
        <w:rPr>
          <w:rFonts w:hint="eastAsia" w:ascii="仿宋_GB2312" w:hAnsi="仿宋_GB2312" w:eastAsia="仿宋_GB2312" w:cs="仿宋_GB2312"/>
          <w:sz w:val="32"/>
          <w:szCs w:val="32"/>
          <w:highlight w:val="none"/>
        </w:rPr>
        <w:t>不得募集、管理相同投资领域、相同地域、相同投资阶段和相同投资策略的其他基金，以确保基金能够专注于既定投资策略，避免利益冲突和资源分散。</w:t>
      </w:r>
    </w:p>
    <w:p w14:paraId="7D7106D9">
      <w:pPr>
        <w:spacing w:line="560" w:lineRule="exact"/>
        <w:ind w:firstLine="640" w:firstLineChars="200"/>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四</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rPr>
        <w:t>其他</w:t>
      </w:r>
    </w:p>
    <w:p w14:paraId="5383389B">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除以上承诺外</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《济南市财政投资基金控股集团有限公司关于公开征集</w:t>
      </w:r>
      <w:r>
        <w:rPr>
          <w:rFonts w:hint="eastAsia" w:ascii="仿宋_GB2312" w:hAnsi="仿宋_GB2312" w:eastAsia="仿宋_GB2312" w:cs="仿宋_GB2312"/>
          <w:sz w:val="32"/>
          <w:szCs w:val="32"/>
          <w:highlight w:val="none"/>
          <w:lang w:val="en-US" w:eastAsia="zh-CN"/>
        </w:rPr>
        <w:t>创投类基金</w:t>
      </w:r>
      <w:r>
        <w:rPr>
          <w:rFonts w:hint="eastAsia" w:ascii="仿宋_GB2312" w:hAnsi="仿宋_GB2312" w:eastAsia="仿宋_GB2312" w:cs="仿宋_GB2312"/>
          <w:sz w:val="32"/>
          <w:szCs w:val="32"/>
          <w:highlight w:val="none"/>
        </w:rPr>
        <w:t>合作机构的遴选公告》中涉及对我司的其他相关要求</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我司均无异议，并全面接受。</w:t>
      </w:r>
    </w:p>
    <w:p w14:paraId="5914453A">
      <w:pPr>
        <w:spacing w:line="560" w:lineRule="exact"/>
        <w:rPr>
          <w:rFonts w:hint="eastAsia" w:ascii="仿宋_GB2312" w:hAnsi="仿宋_GB2312" w:eastAsia="仿宋_GB2312" w:cs="仿宋_GB2312"/>
          <w:sz w:val="32"/>
          <w:szCs w:val="32"/>
          <w:highlight w:val="none"/>
        </w:rPr>
      </w:pPr>
    </w:p>
    <w:p w14:paraId="3BBA5028">
      <w:pPr>
        <w:spacing w:line="360" w:lineRule="auto"/>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承诺单位</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公章</w:t>
      </w:r>
      <w:r>
        <w:rPr>
          <w:rFonts w:hint="eastAsia" w:ascii="仿宋_GB2312" w:hAnsi="仿宋_GB2312" w:eastAsia="仿宋_GB2312" w:cs="仿宋_GB2312"/>
          <w:sz w:val="32"/>
          <w:szCs w:val="32"/>
          <w:highlight w:val="none"/>
          <w:lang w:eastAsia="zh-CN"/>
        </w:rPr>
        <w:t>）：</w:t>
      </w:r>
    </w:p>
    <w:p w14:paraId="09333960">
      <w:pPr>
        <w:numPr>
          <w:ilvl w:val="-1"/>
          <w:numId w:val="0"/>
        </w:numPr>
        <w:spacing w:line="360" w:lineRule="auto"/>
        <w:ind w:firstLine="0" w:firstLineChars="0"/>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法定代表人</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签字</w:t>
      </w:r>
      <w:r>
        <w:rPr>
          <w:rFonts w:hint="eastAsia" w:ascii="仿宋_GB2312" w:hAnsi="仿宋_GB2312" w:eastAsia="仿宋_GB2312" w:cs="仿宋_GB2312"/>
          <w:sz w:val="32"/>
          <w:szCs w:val="32"/>
          <w:highlight w:val="none"/>
          <w:lang w:eastAsia="zh-CN"/>
        </w:rPr>
        <w:t>）：</w:t>
      </w:r>
    </w:p>
    <w:p w14:paraId="75770F3A">
      <w:pPr>
        <w:numPr>
          <w:ilvl w:val="0"/>
          <w:numId w:val="0"/>
        </w:numPr>
        <w:spacing w:line="360" w:lineRule="auto"/>
        <w:ind w:firstLine="0" w:firstLineChars="0"/>
        <w:jc w:val="center"/>
        <w:rPr>
          <w:sz w:val="32"/>
          <w:szCs w:val="40"/>
          <w:highlight w:val="none"/>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时间 ：    年      月 </w:t>
      </w:r>
      <w:r>
        <w:rPr>
          <w:rFonts w:hint="eastAsia" w:ascii="仿宋_GB2312" w:hAnsi="仿宋_GB2312" w:eastAsia="仿宋_GB2312" w:cs="仿宋_GB2312"/>
          <w:sz w:val="32"/>
          <w:szCs w:val="32"/>
          <w:highlight w:val="none"/>
          <w:lang w:val="en-US" w:eastAsia="zh-CN"/>
        </w:rPr>
        <w:t xml:space="preserve">   </w:t>
      </w:r>
    </w:p>
    <w:p w14:paraId="472792B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 w:eastAsia="仿宋_GB2312" w:cs="仿宋"/>
          <w:sz w:val="32"/>
          <w:szCs w:val="32"/>
          <w:highlight w:val="none"/>
        </w:rPr>
      </w:pPr>
    </w:p>
    <w:p w14:paraId="6F8024B3">
      <w:pPr>
        <w:spacing w:line="600" w:lineRule="exact"/>
        <w:ind w:firstLine="640" w:firstLineChars="200"/>
        <w:jc w:val="center"/>
        <w:rPr>
          <w:rFonts w:ascii="仿宋_GB2312" w:hAnsi="仿宋" w:eastAsia="仿宋_GB2312" w:cs="仿宋"/>
          <w:sz w:val="32"/>
          <w:szCs w:val="32"/>
          <w:highlight w:val="none"/>
        </w:rPr>
      </w:pPr>
    </w:p>
    <w:p w14:paraId="7C3995A3">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仿宋_GB2312" w:hAnsi="仿宋_GB2312" w:eastAsia="仿宋_GB2312" w:cs="仿宋_GB2312"/>
          <w:sz w:val="32"/>
          <w:szCs w:val="32"/>
          <w:lang w:val="en-US" w:eastAsia="zh-CN"/>
        </w:rPr>
      </w:pPr>
    </w:p>
    <w:sectPr>
      <w:pgSz w:w="11906" w:h="16838"/>
      <w:pgMar w:top="2098" w:right="1531" w:bottom="153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AE0E8">
    <w:pPr>
      <w:pStyle w:val="4"/>
      <w:jc w:val="left"/>
      <w:rPr>
        <w:rFonts w:hint="eastAsia" w:asciiTheme="minorEastAsia" w:hAnsiTheme="minorEastAsia"/>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2EB7D0">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A2EB7D0">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ABF43">
    <w:pPr>
      <w:spacing w:before="1" w:line="173" w:lineRule="auto"/>
      <w:ind w:left="4335"/>
      <w:rPr>
        <w:rFonts w:ascii="Times New Roman" w:hAnsi="Times New Roman" w:eastAsia="Times New Roman" w:cs="Times New Roman"/>
        <w:sz w:val="29"/>
        <w:szCs w:val="29"/>
      </w:rPr>
    </w:pPr>
    <w:r>
      <w:rPr>
        <w:sz w:val="29"/>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9BF9AA">
                          <w:pPr>
                            <w:pStyle w:val="4"/>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- 9 -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69BF9AA">
                    <w:pPr>
                      <w:pStyle w:val="4"/>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- 9 -</w:t>
                    </w:r>
                    <w:r>
                      <w:rPr>
                        <w:rFonts w:hint="eastAsia" w:ascii="宋体" w:hAnsi="宋体" w:eastAsia="宋体" w:cs="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8272C">
    <w:pPr>
      <w:spacing w:line="235" w:lineRule="auto"/>
      <w:ind w:left="4120"/>
      <w:rPr>
        <w:rFonts w:ascii="宋体" w:hAnsi="宋体" w:eastAsia="宋体" w:cs="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BDD43">
                          <w:pPr>
                            <w:pStyle w:val="4"/>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- 10 -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0DBDD43">
                    <w:pPr>
                      <w:pStyle w:val="4"/>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- 10 -</w:t>
                    </w:r>
                    <w:r>
                      <w:rPr>
                        <w:rFonts w:hint="eastAsia" w:ascii="宋体" w:hAnsi="宋体" w:eastAsia="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D0FDF">
    <w:pPr>
      <w:spacing w:line="235" w:lineRule="auto"/>
      <w:ind w:left="4120"/>
      <w:rPr>
        <w:rFonts w:ascii="宋体" w:hAnsi="宋体" w:eastAsia="宋体" w:cs="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A56C62">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- 5 -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BA56C62">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- 5 -</w:t>
                    </w:r>
                    <w:r>
                      <w:rPr>
                        <w:rFonts w:hint="eastAsia" w:ascii="宋体" w:hAnsi="宋体" w:eastAsia="宋体" w:cs="宋体"/>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A60E0">
    <w:pPr>
      <w:spacing w:line="235" w:lineRule="auto"/>
      <w:ind w:left="4120"/>
      <w:rPr>
        <w:rFonts w:ascii="宋体" w:hAnsi="宋体" w:eastAsia="宋体" w:cs="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464663">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- 6 -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4464663">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- 6 -</w:t>
                    </w:r>
                    <w:r>
                      <w:rPr>
                        <w:rFonts w:hint="eastAsia" w:ascii="宋体" w:hAnsi="宋体" w:eastAsia="宋体" w:cs="宋体"/>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F5D22">
    <w:pPr>
      <w:spacing w:line="235" w:lineRule="auto"/>
      <w:ind w:left="4120"/>
      <w:rPr>
        <w:rFonts w:ascii="宋体" w:hAnsi="宋体" w:eastAsia="宋体" w:cs="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7A2BBC">
                          <w:pPr>
                            <w:pStyle w:val="4"/>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- 7 -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47A2BBC">
                    <w:pPr>
                      <w:pStyle w:val="4"/>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- 7 -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2BED65"/>
    <w:multiLevelType w:val="singleLevel"/>
    <w:tmpl w:val="CF2BED65"/>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C50879"/>
    <w:rsid w:val="008B520B"/>
    <w:rsid w:val="01CA216C"/>
    <w:rsid w:val="028B36A9"/>
    <w:rsid w:val="02DA1F3A"/>
    <w:rsid w:val="030B2A3C"/>
    <w:rsid w:val="030C5A58"/>
    <w:rsid w:val="05526700"/>
    <w:rsid w:val="097E14B2"/>
    <w:rsid w:val="0B4D35DE"/>
    <w:rsid w:val="0D611BD6"/>
    <w:rsid w:val="0F76123D"/>
    <w:rsid w:val="14C50879"/>
    <w:rsid w:val="158A3C94"/>
    <w:rsid w:val="178564C1"/>
    <w:rsid w:val="17BD5C5B"/>
    <w:rsid w:val="1BE94BE9"/>
    <w:rsid w:val="1C1B3898"/>
    <w:rsid w:val="1C275D99"/>
    <w:rsid w:val="1FE62FE2"/>
    <w:rsid w:val="231B51D5"/>
    <w:rsid w:val="248D10AB"/>
    <w:rsid w:val="251175E6"/>
    <w:rsid w:val="27233601"/>
    <w:rsid w:val="2B4B1601"/>
    <w:rsid w:val="2DCA2A28"/>
    <w:rsid w:val="2FF3270A"/>
    <w:rsid w:val="32CC41E5"/>
    <w:rsid w:val="3A8C070C"/>
    <w:rsid w:val="3C4B11D8"/>
    <w:rsid w:val="3EA572C5"/>
    <w:rsid w:val="432446AB"/>
    <w:rsid w:val="43761230"/>
    <w:rsid w:val="43F65ECD"/>
    <w:rsid w:val="47F32DC4"/>
    <w:rsid w:val="4E4F4CE8"/>
    <w:rsid w:val="4EE2777A"/>
    <w:rsid w:val="4F147B4F"/>
    <w:rsid w:val="50DC25B1"/>
    <w:rsid w:val="52B877D9"/>
    <w:rsid w:val="550F7537"/>
    <w:rsid w:val="5516017D"/>
    <w:rsid w:val="558E5DAC"/>
    <w:rsid w:val="576008E1"/>
    <w:rsid w:val="5B4A2AA6"/>
    <w:rsid w:val="5C873FCB"/>
    <w:rsid w:val="5E113BD7"/>
    <w:rsid w:val="5FA131F0"/>
    <w:rsid w:val="60213E7A"/>
    <w:rsid w:val="60997EB4"/>
    <w:rsid w:val="65982E30"/>
    <w:rsid w:val="659D646F"/>
    <w:rsid w:val="66DD064E"/>
    <w:rsid w:val="6A711297"/>
    <w:rsid w:val="6ECA2677"/>
    <w:rsid w:val="703379DD"/>
    <w:rsid w:val="72DF209E"/>
    <w:rsid w:val="76ED729B"/>
    <w:rsid w:val="77EA5498"/>
    <w:rsid w:val="791B263F"/>
    <w:rsid w:val="7B38234C"/>
    <w:rsid w:val="7DB16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autoSpaceDE w:val="0"/>
      <w:autoSpaceDN w:val="0"/>
      <w:adjustRightInd w:val="0"/>
      <w:jc w:val="center"/>
      <w:outlineLvl w:val="0"/>
    </w:pPr>
    <w:rPr>
      <w:rFonts w:ascii="楷体_GB2312" w:hAnsi="楷体_GB2312" w:eastAsia="方正小标宋简体" w:cs="楷体_GB2312"/>
      <w:bCs/>
      <w:kern w:val="0"/>
      <w:sz w:val="44"/>
      <w:szCs w:val="2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_GB2312" w:cs="仿宋"/>
      <w:sz w:val="32"/>
      <w:szCs w:val="31"/>
      <w:lang w:eastAsia="en-US"/>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Table Text"/>
    <w:basedOn w:val="1"/>
    <w:semiHidden/>
    <w:qFormat/>
    <w:uiPriority w:val="0"/>
    <w:rPr>
      <w:rFonts w:ascii="宋体" w:hAnsi="宋体" w:eastAsia="宋体" w:cs="宋体"/>
      <w:sz w:val="24"/>
      <w:szCs w:val="24"/>
      <w:lang w:val="en-US" w:eastAsia="en-US" w:bidi="ar-SA"/>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f1f80fd1-7bc1-4d96-9636-d300b7a1bb3f</errorID>
      <errorWord>至少有3名具备5年以上</errorWord>
      <group>L1_Grammar</group>
      <groupName>语法问题</groupName>
      <ability>L2_Grammar</ability>
      <abilityName>语法错误</abilityName>
      <candidateList>
        <item>至少有3名具备5年</item>
      </candidateList>
      <explain>该表达中的“至少有3名具备5年以上”存在语义重复。</explain>
      <paraID>5472BDDD</paraID>
      <start>24</start>
      <end>35</end>
      <status>unmodified</status>
      <modifiedWord/>
      <trackRevisions>false</trackRevisions>
    </reviewItem>
    <reviewItem>
      <errorID>a09afd90-75d8-4581-9ad3-2e7e9d7c7ce0</errorID>
      <errorWord>至少主导过3个以上</errorWord>
      <group>L1_Grammar</group>
      <groupName>语法问题</groupName>
      <ability>L2_Grammar</ability>
      <abilityName>语法错误</abilityName>
      <candidateList>
        <item>至少主导过3个</item>
      </candidateList>
      <explain>该表达中的“至少主导过3个以上”存在语义重复。</explain>
      <paraID>5D13AA6E</paraID>
      <start>46</start>
      <end>55</end>
      <status>unmodified</status>
      <modifiedWord/>
      <trackRevisions>false</trackRevisions>
    </reviewItem>
    <reviewItem>
      <errorID>7440c9f9-b3d6-44fb-a89c-2de50ef1d7d1</errorID>
      <errorWord>是否是</errorWord>
      <group>L1_Word</group>
      <groupName>字词问题</groupName>
      <ability>L2_Typo</ability>
      <abilityName>字词错误</abilityName>
      <candidateList>
        <item>是不是</item>
      </candidateList>
      <explain/>
      <paraID>119976F5</paraID>
      <start>0</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02f4a2-397d-4d7c-ab40-3e109398f03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3041</Words>
  <Characters>3089</Characters>
  <Lines>0</Lines>
  <Paragraphs>0</Paragraphs>
  <TotalTime>48</TotalTime>
  <ScaleCrop>false</ScaleCrop>
  <LinksUpToDate>false</LinksUpToDate>
  <CharactersWithSpaces>3103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2026-08-26T01:59:00Z</dcterms:created>
  <dc:creator>1538</dc:creator>
  <cp:lastModifiedBy>1538</cp:lastModifiedBy>
  <cp:lastPrinted>2026-10-08T02:20:00Z</cp:lastPrinted>
  <dcterms:modified xsi:type="dcterms:W3CDTF">2026-10-08T14:41:25Z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76A7E150BF9C44069DBB8A982A16B930_13</vt:lpwstr>
  </property>
  <property fmtid="{D5CDD505-2E9C-101B-9397-08002B2CF9AE}" pid="4" name="KSOTemplateDocerSaveRecord">
    <vt:lpwstr>eyJoZGlkIjoiNTJhZmMwMTBkNWI1NmM3MTZlMjRjNDY1ODdiYTYwNWUiLCJ1c2VySWQiOiIxMjIwNzQwMTE2In0=</vt:lpwstr>
  </property>
</Properties>
</file>